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8850A5" w14:textId="77777777" w:rsidR="00E3243F" w:rsidRDefault="00E3243F">
      <w:pPr>
        <w:jc w:val="center"/>
        <w:rPr>
          <w:rFonts w:ascii="黑体" w:eastAsia="黑体"/>
          <w:b/>
          <w:bCs/>
          <w:color w:val="000000"/>
          <w:sz w:val="52"/>
          <w:szCs w:val="52"/>
        </w:rPr>
      </w:pPr>
    </w:p>
    <w:p w14:paraId="118A7BEC" w14:textId="476E2B9E" w:rsidR="00E3243F" w:rsidRDefault="00000000">
      <w:pPr>
        <w:jc w:val="center"/>
        <w:rPr>
          <w:rFonts w:ascii="黑体" w:eastAsia="微软雅黑"/>
          <w:b/>
          <w:bCs/>
          <w:color w:val="000000"/>
          <w:sz w:val="52"/>
          <w:szCs w:val="52"/>
        </w:rPr>
      </w:pPr>
      <w:r>
        <w:rPr>
          <w:rFonts w:ascii="微软雅黑" w:eastAsia="微软雅黑" w:hAnsi="微软雅黑" w:hint="eastAsia"/>
          <w:sz w:val="32"/>
          <w:szCs w:val="32"/>
        </w:rPr>
        <w:t>中国煤炭学会团体标准</w:t>
      </w:r>
    </w:p>
    <w:p w14:paraId="08C0C622" w14:textId="77777777" w:rsidR="00E3243F" w:rsidRDefault="00000000">
      <w:pPr>
        <w:jc w:val="center"/>
        <w:rPr>
          <w:rFonts w:ascii="宋体" w:hAnsi="宋体" w:hint="eastAsia"/>
          <w:b/>
          <w:bCs/>
          <w:color w:val="000000"/>
          <w:sz w:val="36"/>
          <w:szCs w:val="36"/>
        </w:rPr>
      </w:pPr>
      <w:r>
        <w:rPr>
          <w:rFonts w:ascii="宋体" w:hAnsi="宋体" w:hint="eastAsia"/>
          <w:b/>
          <w:bCs/>
          <w:color w:val="000000"/>
          <w:sz w:val="36"/>
          <w:szCs w:val="36"/>
        </w:rPr>
        <w:t>《</w:t>
      </w:r>
      <w:r>
        <w:rPr>
          <w:rFonts w:hint="eastAsia"/>
          <w:b/>
          <w:sz w:val="36"/>
          <w:szCs w:val="36"/>
        </w:rPr>
        <w:t>煤矿用设备馈电传感器</w:t>
      </w:r>
      <w:r>
        <w:rPr>
          <w:rFonts w:ascii="宋体" w:hAnsi="宋体" w:hint="eastAsia"/>
          <w:b/>
          <w:bCs/>
          <w:color w:val="000000"/>
          <w:sz w:val="36"/>
          <w:szCs w:val="36"/>
        </w:rPr>
        <w:t>》</w:t>
      </w:r>
    </w:p>
    <w:p w14:paraId="667DBF12" w14:textId="77777777" w:rsidR="00E3243F" w:rsidRDefault="00E3243F">
      <w:pPr>
        <w:jc w:val="center"/>
        <w:rPr>
          <w:rFonts w:ascii="宋体" w:hAnsi="宋体" w:hint="eastAsia"/>
          <w:b/>
          <w:bCs/>
          <w:color w:val="000000"/>
          <w:sz w:val="36"/>
          <w:szCs w:val="36"/>
        </w:rPr>
      </w:pPr>
    </w:p>
    <w:p w14:paraId="011802A4" w14:textId="77777777" w:rsidR="00E3243F" w:rsidRDefault="00E3243F">
      <w:pPr>
        <w:jc w:val="center"/>
        <w:rPr>
          <w:rFonts w:ascii="宋体" w:hAnsi="宋体" w:hint="eastAsia"/>
          <w:b/>
          <w:bCs/>
          <w:color w:val="000000"/>
          <w:sz w:val="36"/>
          <w:szCs w:val="36"/>
        </w:rPr>
      </w:pPr>
    </w:p>
    <w:p w14:paraId="1129ECAD" w14:textId="77777777" w:rsidR="00E3243F" w:rsidRDefault="00E3243F">
      <w:pPr>
        <w:jc w:val="center"/>
        <w:rPr>
          <w:rFonts w:ascii="宋体" w:hAnsi="宋体" w:hint="eastAsia"/>
          <w:b/>
          <w:bCs/>
          <w:color w:val="000000"/>
          <w:sz w:val="36"/>
          <w:szCs w:val="36"/>
        </w:rPr>
      </w:pPr>
    </w:p>
    <w:p w14:paraId="10696AF0" w14:textId="77777777" w:rsidR="00E3243F" w:rsidRDefault="00000000">
      <w:pPr>
        <w:jc w:val="center"/>
        <w:rPr>
          <w:color w:val="000000"/>
          <w:sz w:val="36"/>
          <w:szCs w:val="36"/>
        </w:rPr>
      </w:pPr>
      <w:r>
        <w:rPr>
          <w:rFonts w:ascii="宋体" w:hAnsi="宋体" w:hint="eastAsia"/>
          <w:b/>
          <w:bCs/>
          <w:color w:val="000000"/>
          <w:spacing w:val="52"/>
          <w:sz w:val="36"/>
          <w:szCs w:val="36"/>
        </w:rPr>
        <w:t>编制说明</w:t>
      </w:r>
    </w:p>
    <w:p w14:paraId="3738401C" w14:textId="77777777" w:rsidR="00E3243F" w:rsidRDefault="00E3243F">
      <w:pPr>
        <w:jc w:val="center"/>
        <w:rPr>
          <w:color w:val="000000"/>
          <w:szCs w:val="24"/>
        </w:rPr>
      </w:pPr>
    </w:p>
    <w:p w14:paraId="040035E0" w14:textId="77777777" w:rsidR="00E3243F" w:rsidRDefault="00E3243F">
      <w:pPr>
        <w:jc w:val="center"/>
        <w:rPr>
          <w:color w:val="000000"/>
          <w:szCs w:val="24"/>
        </w:rPr>
      </w:pPr>
    </w:p>
    <w:p w14:paraId="171F76F1" w14:textId="77777777" w:rsidR="00E3243F" w:rsidRDefault="00E3243F">
      <w:pPr>
        <w:jc w:val="center"/>
        <w:rPr>
          <w:color w:val="000000"/>
          <w:szCs w:val="24"/>
        </w:rPr>
      </w:pPr>
    </w:p>
    <w:p w14:paraId="2D22C79B" w14:textId="77777777" w:rsidR="00E3243F" w:rsidRDefault="00E3243F">
      <w:pPr>
        <w:jc w:val="center"/>
        <w:rPr>
          <w:color w:val="000000"/>
          <w:szCs w:val="24"/>
        </w:rPr>
      </w:pPr>
    </w:p>
    <w:p w14:paraId="2A5046CC" w14:textId="77777777" w:rsidR="00E3243F" w:rsidRDefault="00E3243F">
      <w:pPr>
        <w:jc w:val="center"/>
        <w:rPr>
          <w:color w:val="000000"/>
          <w:szCs w:val="24"/>
        </w:rPr>
      </w:pPr>
    </w:p>
    <w:p w14:paraId="64B8D081" w14:textId="77777777" w:rsidR="00E3243F" w:rsidRDefault="00E3243F">
      <w:pPr>
        <w:jc w:val="center"/>
        <w:rPr>
          <w:color w:val="000000"/>
          <w:szCs w:val="24"/>
        </w:rPr>
      </w:pPr>
    </w:p>
    <w:p w14:paraId="2123E13F" w14:textId="77777777" w:rsidR="00E3243F" w:rsidRDefault="00E3243F">
      <w:pPr>
        <w:jc w:val="center"/>
        <w:rPr>
          <w:color w:val="000000"/>
          <w:szCs w:val="24"/>
        </w:rPr>
      </w:pPr>
    </w:p>
    <w:p w14:paraId="7884F571" w14:textId="77777777" w:rsidR="00E3243F" w:rsidRDefault="00E3243F">
      <w:pPr>
        <w:jc w:val="center"/>
        <w:rPr>
          <w:color w:val="000000"/>
          <w:szCs w:val="24"/>
        </w:rPr>
      </w:pPr>
    </w:p>
    <w:p w14:paraId="1FC8DBCD" w14:textId="77777777" w:rsidR="00E3243F" w:rsidRDefault="00E3243F">
      <w:pPr>
        <w:jc w:val="center"/>
        <w:rPr>
          <w:color w:val="000000"/>
          <w:szCs w:val="24"/>
        </w:rPr>
      </w:pPr>
    </w:p>
    <w:p w14:paraId="77A502BD" w14:textId="77777777" w:rsidR="00E3243F" w:rsidRDefault="00E3243F">
      <w:pPr>
        <w:jc w:val="center"/>
        <w:rPr>
          <w:color w:val="000000"/>
          <w:szCs w:val="24"/>
        </w:rPr>
      </w:pPr>
    </w:p>
    <w:p w14:paraId="10670081" w14:textId="77777777" w:rsidR="00E3243F" w:rsidRDefault="00E3243F">
      <w:pPr>
        <w:jc w:val="center"/>
        <w:rPr>
          <w:color w:val="000000"/>
          <w:szCs w:val="24"/>
        </w:rPr>
      </w:pPr>
    </w:p>
    <w:p w14:paraId="5A8B0172" w14:textId="77777777" w:rsidR="00E3243F" w:rsidRDefault="00E3243F">
      <w:pPr>
        <w:jc w:val="center"/>
        <w:rPr>
          <w:color w:val="000000"/>
          <w:szCs w:val="24"/>
        </w:rPr>
      </w:pPr>
    </w:p>
    <w:p w14:paraId="21C34F2D" w14:textId="77777777" w:rsidR="00E3243F" w:rsidRDefault="00E3243F">
      <w:pPr>
        <w:jc w:val="center"/>
        <w:rPr>
          <w:color w:val="000000"/>
          <w:szCs w:val="24"/>
        </w:rPr>
      </w:pPr>
    </w:p>
    <w:p w14:paraId="5CC1463D" w14:textId="77777777" w:rsidR="00E3243F" w:rsidRDefault="00E3243F">
      <w:pPr>
        <w:jc w:val="center"/>
        <w:rPr>
          <w:color w:val="000000"/>
          <w:szCs w:val="24"/>
        </w:rPr>
      </w:pPr>
    </w:p>
    <w:p w14:paraId="7DB08AA4" w14:textId="77777777" w:rsidR="00E3243F" w:rsidRDefault="00E3243F">
      <w:pPr>
        <w:jc w:val="center"/>
        <w:rPr>
          <w:color w:val="000000"/>
          <w:szCs w:val="24"/>
        </w:rPr>
      </w:pPr>
    </w:p>
    <w:p w14:paraId="78C3B8C6" w14:textId="77777777" w:rsidR="00E3243F" w:rsidRDefault="00E3243F">
      <w:pPr>
        <w:jc w:val="center"/>
        <w:rPr>
          <w:color w:val="000000"/>
          <w:szCs w:val="24"/>
        </w:rPr>
      </w:pPr>
    </w:p>
    <w:p w14:paraId="0794863C" w14:textId="77777777" w:rsidR="00E3243F" w:rsidRDefault="00E3243F">
      <w:pPr>
        <w:jc w:val="center"/>
        <w:rPr>
          <w:color w:val="000000"/>
          <w:szCs w:val="24"/>
        </w:rPr>
      </w:pPr>
    </w:p>
    <w:p w14:paraId="67EE5A7A" w14:textId="77777777" w:rsidR="00E3243F" w:rsidRDefault="00E3243F">
      <w:pPr>
        <w:jc w:val="center"/>
        <w:rPr>
          <w:color w:val="000000"/>
          <w:szCs w:val="24"/>
        </w:rPr>
      </w:pPr>
    </w:p>
    <w:p w14:paraId="3E11DA61" w14:textId="77777777" w:rsidR="00E3243F" w:rsidRDefault="00E3243F">
      <w:pPr>
        <w:jc w:val="center"/>
        <w:rPr>
          <w:rFonts w:ascii="宋体" w:hAnsi="宋体" w:hint="eastAsia"/>
          <w:b/>
          <w:bCs/>
          <w:color w:val="000000"/>
          <w:spacing w:val="52"/>
          <w:sz w:val="44"/>
          <w:szCs w:val="44"/>
        </w:rPr>
      </w:pPr>
    </w:p>
    <w:p w14:paraId="4DF38FD5" w14:textId="77777777" w:rsidR="00E3243F" w:rsidRDefault="00000000">
      <w:pPr>
        <w:jc w:val="center"/>
        <w:rPr>
          <w:rFonts w:ascii="宋体" w:hAnsi="宋体" w:hint="eastAsia"/>
          <w:bCs/>
          <w:color w:val="000000"/>
          <w:sz w:val="30"/>
          <w:szCs w:val="30"/>
        </w:rPr>
      </w:pPr>
      <w:r>
        <w:rPr>
          <w:rFonts w:ascii="宋体" w:hAnsi="宋体" w:hint="eastAsia"/>
          <w:bCs/>
          <w:color w:val="000000"/>
          <w:sz w:val="30"/>
          <w:szCs w:val="30"/>
        </w:rPr>
        <w:t>《</w:t>
      </w:r>
      <w:r>
        <w:rPr>
          <w:rFonts w:hint="eastAsia"/>
          <w:sz w:val="30"/>
          <w:szCs w:val="30"/>
        </w:rPr>
        <w:t>煤矿用设备馈电传感器</w:t>
      </w:r>
      <w:r>
        <w:rPr>
          <w:rFonts w:ascii="宋体" w:hAnsi="宋体" w:hint="eastAsia"/>
          <w:bCs/>
          <w:color w:val="000000"/>
          <w:sz w:val="30"/>
          <w:szCs w:val="30"/>
        </w:rPr>
        <w:t>》标准起草组</w:t>
      </w:r>
    </w:p>
    <w:p w14:paraId="13E1BAFE" w14:textId="77777777" w:rsidR="00E3243F" w:rsidRDefault="00000000">
      <w:pPr>
        <w:jc w:val="center"/>
        <w:rPr>
          <w:rFonts w:ascii="宋体" w:hAnsi="宋体" w:hint="eastAsia"/>
          <w:bCs/>
          <w:color w:val="000000"/>
          <w:sz w:val="30"/>
          <w:szCs w:val="30"/>
        </w:rPr>
      </w:pPr>
      <w:r>
        <w:rPr>
          <w:rFonts w:ascii="宋体" w:hAnsi="宋体" w:hint="eastAsia"/>
          <w:bCs/>
          <w:sz w:val="30"/>
          <w:szCs w:val="30"/>
        </w:rPr>
        <w:t>贰零贰肆年叁月</w:t>
      </w:r>
    </w:p>
    <w:p w14:paraId="55CF693B" w14:textId="77777777" w:rsidR="00E3243F" w:rsidRDefault="00000000">
      <w:pPr>
        <w:widowControl/>
        <w:jc w:val="left"/>
        <w:rPr>
          <w:rFonts w:ascii="宋体" w:hAnsi="宋体" w:hint="eastAsia"/>
          <w:sz w:val="30"/>
          <w:szCs w:val="30"/>
        </w:rPr>
      </w:pPr>
      <w:r>
        <w:rPr>
          <w:rFonts w:ascii="宋体" w:hAnsi="宋体"/>
          <w:sz w:val="30"/>
          <w:szCs w:val="30"/>
        </w:rPr>
        <w:br w:type="page"/>
      </w:r>
    </w:p>
    <w:p w14:paraId="1104D6CD" w14:textId="77777777" w:rsidR="00E3243F" w:rsidRDefault="00000000">
      <w:pPr>
        <w:pStyle w:val="2"/>
        <w:numPr>
          <w:ilvl w:val="0"/>
          <w:numId w:val="1"/>
        </w:numPr>
        <w:rPr>
          <w:rFonts w:asciiTheme="minorEastAsia" w:eastAsiaTheme="minorEastAsia" w:hAnsiTheme="minorEastAsia" w:hint="eastAsia"/>
          <w:sz w:val="30"/>
          <w:szCs w:val="30"/>
        </w:rPr>
      </w:pPr>
      <w:r>
        <w:rPr>
          <w:rFonts w:asciiTheme="minorEastAsia" w:eastAsiaTheme="minorEastAsia" w:hAnsiTheme="minorEastAsia" w:hint="eastAsia"/>
          <w:sz w:val="30"/>
          <w:szCs w:val="30"/>
        </w:rPr>
        <w:lastRenderedPageBreak/>
        <w:t>工作简况</w:t>
      </w:r>
    </w:p>
    <w:p w14:paraId="01B12C33" w14:textId="77777777" w:rsidR="00E3243F" w:rsidRDefault="00000000">
      <w:pPr>
        <w:pStyle w:val="3"/>
        <w:numPr>
          <w:ilvl w:val="0"/>
          <w:numId w:val="2"/>
        </w:num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标准制定的背景</w:t>
      </w:r>
    </w:p>
    <w:p w14:paraId="04F95D13" w14:textId="77777777" w:rsidR="00E3243F" w:rsidRDefault="00000000">
      <w:pPr>
        <w:spacing w:line="360" w:lineRule="auto"/>
        <w:ind w:firstLineChars="200" w:firstLine="480"/>
        <w:rPr>
          <w:color w:val="333333"/>
          <w:sz w:val="24"/>
          <w:szCs w:val="24"/>
        </w:rPr>
      </w:pPr>
      <w:r>
        <w:rPr>
          <w:rFonts w:hint="eastAsia"/>
          <w:color w:val="333333"/>
          <w:sz w:val="24"/>
          <w:szCs w:val="24"/>
        </w:rPr>
        <w:t>煤矿井下馈电技术主要采用接触式馈电和非接触式技术，接触式馈电技术在电气上将传感器与负荷设备直接联接，从供电网络上直接获取信号。非接触式馈电技术在电气上与负荷设备不发生直接联系，采用电磁感应原理、霍尔原理、测温原理、测磁原理、光电原理、接近（电感）原理等方式测量电气设备周边磁场，从而检测电气设备馈电电压。《煤矿安全规程》规定：矿井安全生产监控系统必须具有馈电状态监测功能，对被控设备的馈电状态进行实时监测是防止人为取消系统断电功能，保证安全生产的重要措施之一。因此，馈电传感器在井下已被广泛应用，但目前行业内尚无标准对馈电传感器研发、生产、测试进行规范，因此迫切需要制订适合煤炭行业的馈电传感器的技术标准，保障传感器质量、防范安全隐患、预防安全事故。</w:t>
      </w:r>
    </w:p>
    <w:p w14:paraId="6D744C63" w14:textId="77777777" w:rsidR="00E3243F" w:rsidRDefault="00000000">
      <w:pPr>
        <w:pStyle w:val="3"/>
        <w:numPr>
          <w:ilvl w:val="0"/>
          <w:numId w:val="2"/>
        </w:num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任务来源</w:t>
      </w:r>
    </w:p>
    <w:p w14:paraId="21A3626D" w14:textId="77777777" w:rsidR="00E3243F" w:rsidRDefault="00000000">
      <w:pPr>
        <w:spacing w:line="360" w:lineRule="auto"/>
        <w:ind w:firstLineChars="200" w:firstLine="480"/>
        <w:rPr>
          <w:color w:val="333333"/>
          <w:sz w:val="24"/>
          <w:szCs w:val="24"/>
        </w:rPr>
      </w:pPr>
      <w:r>
        <w:rPr>
          <w:rFonts w:hint="eastAsia"/>
          <w:color w:val="333333"/>
          <w:sz w:val="24"/>
          <w:szCs w:val="24"/>
        </w:rPr>
        <w:t>根据中国煤炭学会文件：中煤学会学术函〔</w:t>
      </w:r>
      <w:r>
        <w:rPr>
          <w:rFonts w:hint="eastAsia"/>
          <w:color w:val="333333"/>
          <w:sz w:val="24"/>
          <w:szCs w:val="24"/>
        </w:rPr>
        <w:t>2021</w:t>
      </w:r>
      <w:r>
        <w:rPr>
          <w:rFonts w:hint="eastAsia"/>
          <w:color w:val="333333"/>
          <w:sz w:val="24"/>
          <w:szCs w:val="24"/>
        </w:rPr>
        <w:t>〕</w:t>
      </w:r>
      <w:r>
        <w:rPr>
          <w:rFonts w:hint="eastAsia"/>
          <w:color w:val="333333"/>
          <w:sz w:val="24"/>
          <w:szCs w:val="24"/>
        </w:rPr>
        <w:t>10</w:t>
      </w:r>
      <w:r>
        <w:rPr>
          <w:rFonts w:hint="eastAsia"/>
          <w:color w:val="333333"/>
          <w:sz w:val="24"/>
          <w:szCs w:val="24"/>
        </w:rPr>
        <w:t>号《关于中国煤炭学会</w:t>
      </w:r>
      <w:r>
        <w:rPr>
          <w:rFonts w:hint="eastAsia"/>
          <w:color w:val="333333"/>
          <w:sz w:val="24"/>
          <w:szCs w:val="24"/>
        </w:rPr>
        <w:t xml:space="preserve"> </w:t>
      </w:r>
      <w:r>
        <w:rPr>
          <w:rFonts w:hint="eastAsia"/>
          <w:color w:val="333333"/>
          <w:sz w:val="24"/>
          <w:szCs w:val="24"/>
        </w:rPr>
        <w:t>⒛</w:t>
      </w:r>
      <w:r>
        <w:rPr>
          <w:rFonts w:hint="eastAsia"/>
          <w:color w:val="333333"/>
          <w:sz w:val="24"/>
          <w:szCs w:val="24"/>
        </w:rPr>
        <w:t xml:space="preserve"> 21</w:t>
      </w:r>
      <w:r>
        <w:rPr>
          <w:rFonts w:hint="eastAsia"/>
          <w:color w:val="333333"/>
          <w:sz w:val="24"/>
          <w:szCs w:val="24"/>
        </w:rPr>
        <w:t>年第二批团体标准立项的通知》，由中煤科工集团重庆研究院有限公司为牵头起草单位，制定《煤矿用设备馈电状态传感器》标准，项目号为</w:t>
      </w:r>
      <w:r>
        <w:rPr>
          <w:rFonts w:hint="eastAsia"/>
          <w:color w:val="333333"/>
          <w:sz w:val="24"/>
          <w:szCs w:val="24"/>
        </w:rPr>
        <w:t>t/ccs2021079</w:t>
      </w:r>
      <w:r>
        <w:rPr>
          <w:rFonts w:hint="eastAsia"/>
          <w:color w:val="333333"/>
          <w:sz w:val="24"/>
          <w:szCs w:val="24"/>
        </w:rPr>
        <w:t>。</w:t>
      </w:r>
    </w:p>
    <w:p w14:paraId="1403AC84" w14:textId="77777777" w:rsidR="00E3243F" w:rsidRDefault="00000000">
      <w:pPr>
        <w:pStyle w:val="3"/>
        <w:numPr>
          <w:ilvl w:val="0"/>
          <w:numId w:val="2"/>
        </w:num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协作单位</w:t>
      </w:r>
    </w:p>
    <w:p w14:paraId="6BFE1147" w14:textId="77777777" w:rsidR="00E3243F" w:rsidRDefault="00000000">
      <w:pPr>
        <w:spacing w:line="360" w:lineRule="auto"/>
        <w:ind w:firstLineChars="200" w:firstLine="480"/>
        <w:rPr>
          <w:color w:val="333333"/>
          <w:sz w:val="24"/>
          <w:szCs w:val="24"/>
        </w:rPr>
      </w:pPr>
      <w:r>
        <w:rPr>
          <w:rFonts w:hint="eastAsia"/>
          <w:color w:val="333333"/>
          <w:sz w:val="24"/>
          <w:szCs w:val="24"/>
        </w:rPr>
        <w:t>本标准由煤矿智能化创新联盟提出。</w:t>
      </w:r>
    </w:p>
    <w:p w14:paraId="0CE9BC05" w14:textId="77777777" w:rsidR="00E3243F" w:rsidRDefault="00000000">
      <w:pPr>
        <w:spacing w:line="360" w:lineRule="auto"/>
        <w:ind w:firstLineChars="200" w:firstLine="480"/>
        <w:rPr>
          <w:color w:val="333333"/>
          <w:sz w:val="24"/>
          <w:szCs w:val="24"/>
        </w:rPr>
      </w:pPr>
      <w:r>
        <w:rPr>
          <w:rFonts w:hint="eastAsia"/>
          <w:color w:val="333333"/>
          <w:sz w:val="24"/>
          <w:szCs w:val="24"/>
        </w:rPr>
        <w:t>本标准由中国煤炭学会归口。</w:t>
      </w:r>
    </w:p>
    <w:p w14:paraId="7DDEBC97" w14:textId="77777777" w:rsidR="00E3243F" w:rsidRDefault="00000000">
      <w:pPr>
        <w:spacing w:line="360" w:lineRule="auto"/>
        <w:ind w:firstLineChars="200" w:firstLine="480"/>
        <w:rPr>
          <w:color w:val="333333"/>
          <w:sz w:val="24"/>
          <w:szCs w:val="24"/>
        </w:rPr>
      </w:pPr>
      <w:r>
        <w:rPr>
          <w:rFonts w:hint="eastAsia"/>
          <w:color w:val="333333"/>
          <w:sz w:val="24"/>
          <w:szCs w:val="24"/>
        </w:rPr>
        <w:t>本标准起草单位：中煤科工集团重庆研究院有限公司、</w:t>
      </w:r>
      <w:r>
        <w:rPr>
          <w:rFonts w:ascii="宋体" w:hAnsi="宋体" w:hint="eastAsia"/>
          <w:kern w:val="0"/>
          <w:sz w:val="24"/>
        </w:rPr>
        <w:t>煤炭科学技术研究院有限公司、淮北矿业集团袁店一矿</w:t>
      </w:r>
      <w:r>
        <w:rPr>
          <w:rFonts w:hint="eastAsia"/>
          <w:color w:val="333333"/>
          <w:sz w:val="24"/>
          <w:szCs w:val="24"/>
        </w:rPr>
        <w:t>。</w:t>
      </w:r>
    </w:p>
    <w:p w14:paraId="64F5F692" w14:textId="77777777" w:rsidR="00E3243F" w:rsidRDefault="00000000">
      <w:pPr>
        <w:pStyle w:val="3"/>
        <w:numPr>
          <w:ilvl w:val="0"/>
          <w:numId w:val="2"/>
        </w:num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主要工作过程</w:t>
      </w:r>
    </w:p>
    <w:p w14:paraId="4B0139D9" w14:textId="77777777" w:rsidR="00E3243F" w:rsidRDefault="00000000">
      <w:pPr>
        <w:spacing w:line="360" w:lineRule="auto"/>
        <w:ind w:firstLineChars="200" w:firstLine="480"/>
        <w:rPr>
          <w:rFonts w:ascii="宋体" w:hAnsi="宋体" w:hint="eastAsia"/>
          <w:kern w:val="0"/>
          <w:sz w:val="24"/>
        </w:rPr>
      </w:pPr>
      <w:r>
        <w:rPr>
          <w:rFonts w:ascii="宋体" w:hAnsi="宋体" w:hint="eastAsia"/>
          <w:kern w:val="0"/>
          <w:sz w:val="24"/>
        </w:rPr>
        <w:t>本标准自立项以来，中煤科工集团重庆研究院有限公司积极开展工作，联合煤炭科学技术研究院有限公司、淮北矿业集团袁店一矿，进行标准的研究与制定工作。</w:t>
      </w:r>
    </w:p>
    <w:p w14:paraId="09150883" w14:textId="77777777" w:rsidR="00E3243F" w:rsidRDefault="00000000">
      <w:pPr>
        <w:numPr>
          <w:ilvl w:val="0"/>
          <w:numId w:val="3"/>
        </w:numPr>
        <w:spacing w:line="360" w:lineRule="auto"/>
        <w:ind w:firstLineChars="200" w:firstLine="480"/>
        <w:rPr>
          <w:rFonts w:ascii="宋体" w:hAnsi="宋体" w:hint="eastAsia"/>
          <w:kern w:val="0"/>
          <w:sz w:val="24"/>
        </w:rPr>
      </w:pPr>
      <w:r>
        <w:rPr>
          <w:rFonts w:ascii="宋体" w:hAnsi="宋体" w:hint="eastAsia"/>
          <w:kern w:val="0"/>
          <w:sz w:val="24"/>
        </w:rPr>
        <w:t>20</w:t>
      </w:r>
      <w:r>
        <w:rPr>
          <w:rFonts w:ascii="宋体" w:hAnsi="宋体"/>
          <w:kern w:val="0"/>
          <w:sz w:val="24"/>
        </w:rPr>
        <w:t>2</w:t>
      </w:r>
      <w:r>
        <w:rPr>
          <w:rFonts w:ascii="宋体" w:hAnsi="宋体" w:hint="eastAsia"/>
          <w:kern w:val="0"/>
          <w:sz w:val="24"/>
        </w:rPr>
        <w:t>2年</w:t>
      </w:r>
      <w:r>
        <w:rPr>
          <w:rFonts w:ascii="宋体" w:hAnsi="宋体"/>
          <w:kern w:val="0"/>
          <w:sz w:val="24"/>
        </w:rPr>
        <w:t>1</w:t>
      </w:r>
      <w:r>
        <w:rPr>
          <w:rFonts w:ascii="宋体" w:hAnsi="宋体" w:hint="eastAsia"/>
          <w:kern w:val="0"/>
          <w:sz w:val="24"/>
        </w:rPr>
        <w:t>月，成立标准起草工作组。积极开展调查研究，进行文献资料的搜集与整理。</w:t>
      </w:r>
    </w:p>
    <w:p w14:paraId="06F4326E" w14:textId="77777777" w:rsidR="00E3243F" w:rsidRDefault="00000000">
      <w:pPr>
        <w:numPr>
          <w:ilvl w:val="0"/>
          <w:numId w:val="3"/>
        </w:numPr>
        <w:spacing w:line="360" w:lineRule="auto"/>
        <w:ind w:firstLineChars="200" w:firstLine="480"/>
        <w:rPr>
          <w:rFonts w:ascii="宋体" w:hAnsi="宋体" w:hint="eastAsia"/>
          <w:kern w:val="0"/>
          <w:sz w:val="24"/>
        </w:rPr>
      </w:pPr>
      <w:r>
        <w:rPr>
          <w:rFonts w:ascii="宋体" w:hAnsi="宋体" w:hint="eastAsia"/>
          <w:kern w:val="0"/>
          <w:sz w:val="24"/>
        </w:rPr>
        <w:t>2022年</w:t>
      </w:r>
      <w:r>
        <w:rPr>
          <w:rFonts w:ascii="宋体" w:hAnsi="宋体"/>
          <w:kern w:val="0"/>
          <w:sz w:val="24"/>
        </w:rPr>
        <w:t>2</w:t>
      </w:r>
      <w:r>
        <w:rPr>
          <w:rFonts w:ascii="宋体" w:hAnsi="宋体" w:hint="eastAsia"/>
          <w:kern w:val="0"/>
          <w:sz w:val="24"/>
        </w:rPr>
        <w:t>月至3月，开展标准立项申报工作，编制项目立项书。</w:t>
      </w:r>
    </w:p>
    <w:p w14:paraId="613F5936" w14:textId="77777777" w:rsidR="00E3243F" w:rsidRDefault="00000000">
      <w:pPr>
        <w:numPr>
          <w:ilvl w:val="0"/>
          <w:numId w:val="3"/>
        </w:numPr>
        <w:spacing w:line="360" w:lineRule="auto"/>
        <w:ind w:firstLineChars="200" w:firstLine="480"/>
        <w:rPr>
          <w:rFonts w:ascii="宋体" w:hAnsi="宋体" w:hint="eastAsia"/>
          <w:kern w:val="0"/>
          <w:sz w:val="24"/>
        </w:rPr>
      </w:pPr>
      <w:r>
        <w:rPr>
          <w:rFonts w:ascii="宋体" w:hAnsi="宋体" w:hint="eastAsia"/>
          <w:kern w:val="0"/>
          <w:sz w:val="24"/>
        </w:rPr>
        <w:t>20</w:t>
      </w:r>
      <w:r>
        <w:rPr>
          <w:rFonts w:ascii="宋体" w:hAnsi="宋体"/>
          <w:kern w:val="0"/>
          <w:sz w:val="24"/>
        </w:rPr>
        <w:t>2</w:t>
      </w:r>
      <w:r>
        <w:rPr>
          <w:rFonts w:ascii="宋体" w:hAnsi="宋体" w:hint="eastAsia"/>
          <w:kern w:val="0"/>
          <w:sz w:val="24"/>
        </w:rPr>
        <w:t>2年</w:t>
      </w:r>
      <w:r>
        <w:rPr>
          <w:rFonts w:ascii="宋体" w:hAnsi="宋体"/>
          <w:kern w:val="0"/>
          <w:sz w:val="24"/>
        </w:rPr>
        <w:t>4</w:t>
      </w:r>
      <w:r>
        <w:rPr>
          <w:rFonts w:ascii="宋体" w:hAnsi="宋体" w:hint="eastAsia"/>
          <w:kern w:val="0"/>
          <w:sz w:val="24"/>
        </w:rPr>
        <w:t>月至9月，设计标准内容框架，开展现场调研工作。</w:t>
      </w:r>
    </w:p>
    <w:p w14:paraId="564E4FBF" w14:textId="77777777" w:rsidR="00E3243F" w:rsidRDefault="00000000">
      <w:pPr>
        <w:numPr>
          <w:ilvl w:val="0"/>
          <w:numId w:val="3"/>
        </w:numPr>
        <w:spacing w:line="360" w:lineRule="auto"/>
        <w:ind w:firstLineChars="200" w:firstLine="480"/>
        <w:rPr>
          <w:rFonts w:ascii="宋体" w:hAnsi="宋体" w:hint="eastAsia"/>
          <w:kern w:val="0"/>
          <w:sz w:val="24"/>
        </w:rPr>
      </w:pPr>
      <w:r>
        <w:rPr>
          <w:rFonts w:ascii="宋体" w:hAnsi="宋体" w:hint="eastAsia"/>
          <w:kern w:val="0"/>
          <w:sz w:val="24"/>
        </w:rPr>
        <w:t>20</w:t>
      </w:r>
      <w:r>
        <w:rPr>
          <w:rFonts w:ascii="宋体" w:hAnsi="宋体"/>
          <w:kern w:val="0"/>
          <w:sz w:val="24"/>
        </w:rPr>
        <w:t>2</w:t>
      </w:r>
      <w:r>
        <w:rPr>
          <w:rFonts w:ascii="宋体" w:hAnsi="宋体" w:hint="eastAsia"/>
          <w:kern w:val="0"/>
          <w:sz w:val="24"/>
        </w:rPr>
        <w:t>2年10月至12月，调研了市场现有馈电状态传感器工作原理，供电电压、通信方式，编制了征求意见稿。</w:t>
      </w:r>
    </w:p>
    <w:p w14:paraId="15563824" w14:textId="77777777" w:rsidR="00E3243F" w:rsidRDefault="00000000">
      <w:pPr>
        <w:pStyle w:val="3"/>
        <w:numPr>
          <w:ilvl w:val="0"/>
          <w:numId w:val="2"/>
        </w:num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标准主要起草人及其所做的工作</w:t>
      </w:r>
    </w:p>
    <w:p w14:paraId="27B48A2E" w14:textId="77777777" w:rsidR="00E3243F" w:rsidRDefault="00000000">
      <w:pPr>
        <w:spacing w:line="360" w:lineRule="auto"/>
        <w:ind w:firstLineChars="200" w:firstLine="480"/>
        <w:rPr>
          <w:rFonts w:ascii="宋体" w:hAnsi="宋体" w:hint="eastAsia"/>
          <w:sz w:val="24"/>
        </w:rPr>
      </w:pPr>
      <w:r>
        <w:rPr>
          <w:rFonts w:ascii="宋体" w:hAnsi="宋体" w:hint="eastAsia"/>
          <w:sz w:val="24"/>
        </w:rPr>
        <w:t>本标准主要起草人：黄春、李一文、罗明华、孙柳军、陈雨、张海鹏、方崇全、朱兴林、向兆军、张先锋、刘晏驰、游磊、张海峰、佘影、秦伟、周斌。</w:t>
      </w:r>
    </w:p>
    <w:p w14:paraId="5425DD07" w14:textId="77777777" w:rsidR="00E3243F" w:rsidRDefault="00000000">
      <w:pPr>
        <w:spacing w:line="360" w:lineRule="auto"/>
        <w:ind w:firstLineChars="200" w:firstLine="480"/>
        <w:rPr>
          <w:rFonts w:ascii="宋体" w:hAnsi="宋体" w:hint="eastAsia"/>
          <w:sz w:val="24"/>
        </w:rPr>
      </w:pPr>
      <w:r>
        <w:rPr>
          <w:rFonts w:ascii="宋体" w:hAnsi="宋体" w:hint="eastAsia"/>
          <w:sz w:val="24"/>
        </w:rPr>
        <w:t>主要工作包括文献资料的搜集与整理、项目立项申报及答辩、标准起草、技术研讨、实验测试、调研分析、征求意见稿编制。</w:t>
      </w:r>
    </w:p>
    <w:p w14:paraId="4B9D38F9" w14:textId="77777777" w:rsidR="00E3243F" w:rsidRDefault="00000000">
      <w:pPr>
        <w:pStyle w:val="2"/>
        <w:numPr>
          <w:ilvl w:val="0"/>
          <w:numId w:val="1"/>
        </w:numPr>
        <w:rPr>
          <w:rFonts w:asciiTheme="minorEastAsia" w:eastAsiaTheme="minorEastAsia" w:hAnsiTheme="minorEastAsia" w:hint="eastAsia"/>
          <w:sz w:val="30"/>
          <w:szCs w:val="30"/>
        </w:rPr>
      </w:pPr>
      <w:r>
        <w:rPr>
          <w:rFonts w:asciiTheme="minorEastAsia" w:eastAsiaTheme="minorEastAsia" w:hAnsiTheme="minorEastAsia" w:hint="eastAsia"/>
          <w:sz w:val="30"/>
          <w:szCs w:val="30"/>
        </w:rPr>
        <w:t>标准主要技术内容</w:t>
      </w:r>
    </w:p>
    <w:p w14:paraId="699F83B8" w14:textId="77777777" w:rsidR="00E3243F" w:rsidRDefault="00000000">
      <w:pPr>
        <w:pStyle w:val="3"/>
        <w:numPr>
          <w:ilvl w:val="0"/>
          <w:numId w:val="4"/>
        </w:numPr>
        <w:rPr>
          <w:rFonts w:asciiTheme="minorEastAsia" w:eastAsiaTheme="minorEastAsia" w:hAnsiTheme="minorEastAsia" w:hint="eastAsia"/>
          <w:sz w:val="28"/>
          <w:szCs w:val="28"/>
        </w:rPr>
      </w:pPr>
      <w:bookmarkStart w:id="0" w:name="_Hlk104670482"/>
      <w:r>
        <w:rPr>
          <w:rFonts w:asciiTheme="minorEastAsia" w:eastAsiaTheme="minorEastAsia" w:hAnsiTheme="minorEastAsia" w:hint="eastAsia"/>
          <w:sz w:val="28"/>
          <w:szCs w:val="28"/>
        </w:rPr>
        <w:t>标准编制的原则</w:t>
      </w:r>
    </w:p>
    <w:bookmarkEnd w:id="0"/>
    <w:p w14:paraId="278D0CD3" w14:textId="77777777" w:rsidR="00E3243F" w:rsidRDefault="00000000">
      <w:pPr>
        <w:spacing w:line="360" w:lineRule="auto"/>
        <w:ind w:firstLineChars="200" w:firstLine="480"/>
        <w:rPr>
          <w:rFonts w:ascii="宋体" w:hAnsi="宋体" w:hint="eastAsia"/>
          <w:sz w:val="24"/>
        </w:rPr>
      </w:pPr>
      <w:r>
        <w:rPr>
          <w:rFonts w:ascii="宋体" w:hAnsi="宋体" w:hint="eastAsia"/>
          <w:sz w:val="24"/>
        </w:rPr>
        <w:t>《煤矿用设备馈电状态传感器》的编制遵循规范性、一致性和可操作性的原则。首先，标准的起草制定要规范化，遵守与制定标准有关的基础标准及相关的法律法规的规定，《地方标准化管理办法》等；其次，地方标准的制定与现行的国家、行业标准应协调一致，相互兼容并有机衔接；再次，地方标准的制定应符合生产现状，可操作性强。</w:t>
      </w:r>
    </w:p>
    <w:p w14:paraId="6931D277" w14:textId="77777777" w:rsidR="00E3243F" w:rsidRDefault="00000000">
      <w:pPr>
        <w:pStyle w:val="3"/>
        <w:numPr>
          <w:ilvl w:val="0"/>
          <w:numId w:val="4"/>
        </w:num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lastRenderedPageBreak/>
        <w:t>主要技术内容确定的依据</w:t>
      </w:r>
    </w:p>
    <w:p w14:paraId="37641AF0" w14:textId="77777777" w:rsidR="00E3243F" w:rsidRDefault="00000000">
      <w:pPr>
        <w:spacing w:line="360" w:lineRule="auto"/>
        <w:ind w:firstLineChars="200" w:firstLine="480"/>
        <w:rPr>
          <w:rFonts w:ascii="宋体" w:hAnsi="宋体" w:hint="eastAsia"/>
          <w:sz w:val="24"/>
        </w:rPr>
      </w:pPr>
      <w:r>
        <w:rPr>
          <w:rFonts w:ascii="宋体" w:hAnsi="宋体" w:hint="eastAsia"/>
          <w:sz w:val="24"/>
        </w:rPr>
        <w:t>本标准规定了煤矿用设备馈电状态传感器的范围、规范性引用文件、术语和定义、产品分类、技术要求、试验方法、检验规则。</w:t>
      </w:r>
    </w:p>
    <w:p w14:paraId="166A3EC2" w14:textId="77777777" w:rsidR="00E3243F" w:rsidRDefault="00000000">
      <w:pPr>
        <w:spacing w:line="360" w:lineRule="auto"/>
        <w:ind w:firstLineChars="200" w:firstLine="480"/>
        <w:rPr>
          <w:rFonts w:ascii="宋体" w:hAnsi="宋体" w:hint="eastAsia"/>
          <w:sz w:val="24"/>
        </w:rPr>
      </w:pPr>
      <w:r>
        <w:rPr>
          <w:rFonts w:ascii="宋体" w:hAnsi="宋体" w:hint="eastAsia"/>
          <w:sz w:val="24"/>
        </w:rPr>
        <w:t>本标准适用于煤矿使用的馈电状态传感器。</w:t>
      </w:r>
    </w:p>
    <w:p w14:paraId="04F65C97" w14:textId="77777777" w:rsidR="00E3243F" w:rsidRDefault="00000000">
      <w:pPr>
        <w:pStyle w:val="a5"/>
        <w:spacing w:line="360" w:lineRule="auto"/>
        <w:ind w:firstLine="480"/>
        <w:rPr>
          <w:rFonts w:hAnsi="宋体" w:hint="eastAsia"/>
          <w:sz w:val="24"/>
        </w:rPr>
      </w:pPr>
      <w:r>
        <w:rPr>
          <w:rFonts w:hAnsi="宋体" w:hint="eastAsia"/>
          <w:sz w:val="24"/>
        </w:rPr>
        <w:t>本标准各项内容的确定是以煤矿用设备馈电状态传感器的实际情况为基础，同时又考虑了国家或行业相关标准的要求。</w:t>
      </w:r>
    </w:p>
    <w:p w14:paraId="7A4AC499" w14:textId="77777777" w:rsidR="00E3243F" w:rsidRDefault="00000000">
      <w:pPr>
        <w:spacing w:line="360" w:lineRule="auto"/>
        <w:ind w:firstLineChars="200" w:firstLine="480"/>
        <w:rPr>
          <w:rFonts w:ascii="宋体" w:hAnsi="宋体" w:hint="eastAsia"/>
          <w:sz w:val="24"/>
        </w:rPr>
      </w:pPr>
      <w:r>
        <w:rPr>
          <w:rFonts w:ascii="宋体" w:hAnsi="宋体" w:hint="eastAsia"/>
          <w:sz w:val="24"/>
        </w:rPr>
        <w:t>本标准共分为8个部分、0个规范性附录。</w:t>
      </w:r>
    </w:p>
    <w:p w14:paraId="2165272E" w14:textId="77777777" w:rsidR="00E3243F" w:rsidRDefault="00000000">
      <w:pPr>
        <w:spacing w:line="360" w:lineRule="auto"/>
        <w:ind w:firstLineChars="200" w:firstLine="480"/>
        <w:rPr>
          <w:rFonts w:ascii="宋体" w:hAnsi="宋体" w:hint="eastAsia"/>
          <w:sz w:val="24"/>
        </w:rPr>
      </w:pPr>
      <w:r>
        <w:rPr>
          <w:rFonts w:ascii="宋体" w:hAnsi="宋体" w:hint="eastAsia"/>
          <w:sz w:val="24"/>
        </w:rPr>
        <w:t>本标准的参考文献包括GB 3836等25个文献。</w:t>
      </w:r>
    </w:p>
    <w:p w14:paraId="409CE475" w14:textId="77777777" w:rsidR="00E3243F" w:rsidRDefault="00000000">
      <w:pPr>
        <w:pStyle w:val="3"/>
        <w:numPr>
          <w:ilvl w:val="0"/>
          <w:numId w:val="4"/>
        </w:num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制定的主要内容</w:t>
      </w:r>
    </w:p>
    <w:p w14:paraId="5DF520B0"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本标准适用于煤矿使用的馈电状态传感器的规划设计、产品研发、生产测试、现场施工与项目验收。本标准规定了煤矿用设备馈电状态传感器的范围、规范性引用文件、术语和定义、产品分类、技术要求、试验方法、检验规则、标志、包装、运输和贮存。</w:t>
      </w:r>
    </w:p>
    <w:p w14:paraId="1FF3E505" w14:textId="77777777" w:rsidR="00E3243F" w:rsidRDefault="00000000">
      <w:pPr>
        <w:numPr>
          <w:ilvl w:val="0"/>
          <w:numId w:val="5"/>
        </w:numPr>
        <w:spacing w:line="360" w:lineRule="auto"/>
        <w:ind w:left="0" w:firstLineChars="177" w:firstLine="425"/>
        <w:rPr>
          <w:rFonts w:ascii="宋体" w:hAnsi="宋体" w:cs="宋体" w:hint="eastAsia"/>
          <w:color w:val="333333"/>
          <w:sz w:val="24"/>
          <w:szCs w:val="24"/>
        </w:rPr>
      </w:pPr>
      <w:r>
        <w:rPr>
          <w:rFonts w:ascii="宋体" w:hAnsi="宋体" w:cs="宋体" w:hint="eastAsia"/>
          <w:color w:val="333333"/>
          <w:sz w:val="24"/>
          <w:szCs w:val="24"/>
        </w:rPr>
        <w:t>术语和定义</w:t>
      </w:r>
    </w:p>
    <w:p w14:paraId="6AA5A590"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本标准第3章对馈电状态进行了规定。</w:t>
      </w:r>
    </w:p>
    <w:p w14:paraId="6FCD80B8" w14:textId="77777777" w:rsidR="00E3243F" w:rsidRDefault="00000000">
      <w:pPr>
        <w:numPr>
          <w:ilvl w:val="0"/>
          <w:numId w:val="5"/>
        </w:numPr>
        <w:spacing w:line="360" w:lineRule="auto"/>
        <w:ind w:left="0" w:firstLineChars="177" w:firstLine="425"/>
        <w:rPr>
          <w:rFonts w:ascii="宋体" w:hAnsi="宋体" w:cs="宋体" w:hint="eastAsia"/>
          <w:color w:val="333333"/>
          <w:sz w:val="24"/>
          <w:szCs w:val="24"/>
        </w:rPr>
      </w:pPr>
      <w:r>
        <w:rPr>
          <w:rFonts w:ascii="宋体" w:hAnsi="宋体" w:cs="宋体" w:hint="eastAsia"/>
          <w:color w:val="333333"/>
          <w:sz w:val="24"/>
          <w:szCs w:val="24"/>
        </w:rPr>
        <w:t>产品分类</w:t>
      </w:r>
    </w:p>
    <w:p w14:paraId="39CFF2E7"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本标准第4章主要规定了产品的型号和分类。</w:t>
      </w:r>
    </w:p>
    <w:p w14:paraId="79A65CA9" w14:textId="77777777" w:rsidR="00E3243F" w:rsidRDefault="00000000">
      <w:pPr>
        <w:numPr>
          <w:ilvl w:val="0"/>
          <w:numId w:val="5"/>
        </w:numPr>
        <w:spacing w:line="360" w:lineRule="auto"/>
        <w:ind w:left="0" w:firstLineChars="177" w:firstLine="425"/>
        <w:rPr>
          <w:rFonts w:ascii="宋体" w:hAnsi="宋体" w:cs="宋体" w:hint="eastAsia"/>
          <w:color w:val="333333"/>
          <w:sz w:val="24"/>
          <w:szCs w:val="24"/>
        </w:rPr>
      </w:pPr>
      <w:r>
        <w:rPr>
          <w:rFonts w:ascii="宋体" w:hAnsi="宋体" w:cs="宋体" w:hint="eastAsia"/>
          <w:color w:val="333333"/>
          <w:sz w:val="24"/>
          <w:szCs w:val="24"/>
        </w:rPr>
        <w:t>技术要求</w:t>
      </w:r>
    </w:p>
    <w:p w14:paraId="7E3DA9F0"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本标准第5章对产品基本要求、环境条件、供电电源、主要功能、主要技术指标、电源波动适应能力、工作稳定性、抗干扰性能、可靠性、防爆性能等技术要求做了规定。</w:t>
      </w:r>
    </w:p>
    <w:p w14:paraId="1EAD67C8" w14:textId="77777777" w:rsidR="00E3243F" w:rsidRDefault="00000000">
      <w:pPr>
        <w:numPr>
          <w:ilvl w:val="0"/>
          <w:numId w:val="5"/>
        </w:numPr>
        <w:spacing w:line="360" w:lineRule="auto"/>
        <w:ind w:left="0" w:firstLineChars="177" w:firstLine="425"/>
        <w:rPr>
          <w:rFonts w:ascii="宋体" w:hAnsi="宋体" w:cs="宋体" w:hint="eastAsia"/>
          <w:color w:val="333333"/>
          <w:sz w:val="24"/>
          <w:szCs w:val="24"/>
        </w:rPr>
      </w:pPr>
      <w:r>
        <w:rPr>
          <w:rFonts w:ascii="宋体" w:hAnsi="宋体" w:cs="宋体" w:hint="eastAsia"/>
          <w:color w:val="333333"/>
          <w:sz w:val="24"/>
          <w:szCs w:val="24"/>
        </w:rPr>
        <w:t>实验方法</w:t>
      </w:r>
    </w:p>
    <w:p w14:paraId="7D73266A"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本标准第6章对产品环境条件、电源条件、试验仪器和设备、主要功能试验、主要技术指标试验、电源波动适应能力试验、工作稳定性试验、抗干扰性能试验、可靠性试验、防爆性能试验方法做了规定。</w:t>
      </w:r>
    </w:p>
    <w:p w14:paraId="4595AAA4" w14:textId="77777777" w:rsidR="00E3243F" w:rsidRDefault="00000000">
      <w:pPr>
        <w:numPr>
          <w:ilvl w:val="0"/>
          <w:numId w:val="5"/>
        </w:numPr>
        <w:spacing w:line="360" w:lineRule="auto"/>
        <w:ind w:left="0" w:firstLineChars="177" w:firstLine="425"/>
        <w:rPr>
          <w:rFonts w:ascii="宋体" w:hAnsi="宋体" w:cs="宋体" w:hint="eastAsia"/>
          <w:color w:val="333333"/>
          <w:sz w:val="24"/>
          <w:szCs w:val="24"/>
        </w:rPr>
      </w:pPr>
      <w:r>
        <w:rPr>
          <w:rFonts w:ascii="宋体" w:hAnsi="宋体" w:cs="宋体" w:hint="eastAsia"/>
          <w:color w:val="333333"/>
          <w:sz w:val="24"/>
          <w:szCs w:val="24"/>
        </w:rPr>
        <w:t>检验规则</w:t>
      </w:r>
    </w:p>
    <w:p w14:paraId="19C0326B"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本标准第7章对检验分类、出厂检验、型式检验做了规定。</w:t>
      </w:r>
    </w:p>
    <w:p w14:paraId="7D5AE85E" w14:textId="77777777" w:rsidR="00E3243F" w:rsidRDefault="00000000">
      <w:pPr>
        <w:pStyle w:val="2"/>
        <w:numPr>
          <w:ilvl w:val="0"/>
          <w:numId w:val="1"/>
        </w:numPr>
        <w:rPr>
          <w:rFonts w:asciiTheme="minorEastAsia" w:eastAsiaTheme="minorEastAsia" w:hAnsiTheme="minorEastAsia" w:hint="eastAsia"/>
          <w:sz w:val="30"/>
          <w:szCs w:val="30"/>
        </w:rPr>
      </w:pPr>
      <w:r>
        <w:rPr>
          <w:rFonts w:asciiTheme="minorEastAsia" w:eastAsiaTheme="minorEastAsia" w:hAnsiTheme="minorEastAsia" w:hint="eastAsia"/>
          <w:sz w:val="30"/>
          <w:szCs w:val="30"/>
        </w:rPr>
        <w:lastRenderedPageBreak/>
        <w:t>主要试验分析、综述报告技术经济论证、预期经济效果</w:t>
      </w:r>
    </w:p>
    <w:p w14:paraId="23915284" w14:textId="77777777" w:rsidR="00E3243F" w:rsidRDefault="00000000">
      <w:pPr>
        <w:pStyle w:val="3"/>
        <w:numPr>
          <w:ilvl w:val="0"/>
          <w:numId w:val="6"/>
        </w:numPr>
        <w:rPr>
          <w:rFonts w:asciiTheme="minorEastAsia" w:eastAsiaTheme="minorEastAsia" w:hAnsiTheme="minorEastAsia" w:hint="eastAsia"/>
          <w:sz w:val="28"/>
          <w:szCs w:val="28"/>
        </w:rPr>
      </w:pPr>
      <w:r>
        <w:rPr>
          <w:rFonts w:asciiTheme="minorEastAsia" w:eastAsiaTheme="minorEastAsia" w:hAnsiTheme="minorEastAsia" w:hint="eastAsia"/>
          <w:sz w:val="28"/>
          <w:szCs w:val="28"/>
        </w:rPr>
        <w:t>主要试验测试、研究分析</w:t>
      </w:r>
    </w:p>
    <w:p w14:paraId="191748E1"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试验测试、研究分析主要内容包括产品分类、馈电接入方式、馈电误差范围、馈电响应时间、防爆形式等，为实验方法、检验规则提供依据。</w:t>
      </w:r>
    </w:p>
    <w:p w14:paraId="2D5398AF" w14:textId="77777777" w:rsidR="00E3243F" w:rsidRDefault="00000000">
      <w:pPr>
        <w:numPr>
          <w:ilvl w:val="0"/>
          <w:numId w:val="7"/>
        </w:numPr>
        <w:spacing w:line="360" w:lineRule="auto"/>
        <w:ind w:firstLine="6"/>
        <w:rPr>
          <w:rFonts w:ascii="宋体" w:hAnsi="宋体" w:cs="宋体" w:hint="eastAsia"/>
          <w:color w:val="333333"/>
          <w:sz w:val="24"/>
          <w:szCs w:val="24"/>
        </w:rPr>
      </w:pPr>
      <w:r>
        <w:rPr>
          <w:rFonts w:ascii="宋体" w:hAnsi="宋体" w:cs="宋体" w:hint="eastAsia"/>
          <w:color w:val="333333"/>
          <w:sz w:val="24"/>
          <w:szCs w:val="24"/>
        </w:rPr>
        <w:t>产品分类研究</w:t>
      </w:r>
    </w:p>
    <w:p w14:paraId="7B154D35"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从馈电原理及防爆型式两个方面研究分析了产品分类。</w:t>
      </w:r>
    </w:p>
    <w:p w14:paraId="7B3FF013" w14:textId="77777777" w:rsidR="00E3243F" w:rsidRDefault="00000000">
      <w:pPr>
        <w:numPr>
          <w:ilvl w:val="0"/>
          <w:numId w:val="7"/>
        </w:numPr>
        <w:spacing w:line="360" w:lineRule="auto"/>
        <w:ind w:firstLine="6"/>
        <w:rPr>
          <w:rFonts w:ascii="宋体" w:hAnsi="宋体" w:cs="宋体" w:hint="eastAsia"/>
          <w:color w:val="333333"/>
          <w:sz w:val="24"/>
          <w:szCs w:val="24"/>
        </w:rPr>
      </w:pPr>
      <w:r>
        <w:rPr>
          <w:rFonts w:ascii="宋体" w:hAnsi="宋体" w:cs="宋体" w:hint="eastAsia"/>
          <w:color w:val="333333"/>
          <w:sz w:val="24"/>
          <w:szCs w:val="24"/>
        </w:rPr>
        <w:t>馈电接入方式研究</w:t>
      </w:r>
    </w:p>
    <w:p w14:paraId="5EE9F2A0"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研究电磁感应、霍尔、光电、接近（电感）等馈电检测方式的适用场景及馈电电压等级，研究各种馈电检测原理的可靠性。</w:t>
      </w:r>
    </w:p>
    <w:p w14:paraId="500DC95A" w14:textId="77777777" w:rsidR="00E3243F" w:rsidRDefault="00000000">
      <w:pPr>
        <w:numPr>
          <w:ilvl w:val="0"/>
          <w:numId w:val="7"/>
        </w:numPr>
        <w:spacing w:line="360" w:lineRule="auto"/>
        <w:ind w:firstLine="6"/>
        <w:rPr>
          <w:rFonts w:ascii="宋体" w:hAnsi="宋体" w:cs="宋体" w:hint="eastAsia"/>
          <w:color w:val="333333"/>
          <w:sz w:val="24"/>
          <w:szCs w:val="24"/>
        </w:rPr>
      </w:pPr>
      <w:r>
        <w:rPr>
          <w:rFonts w:ascii="宋体" w:hAnsi="宋体" w:cs="宋体" w:hint="eastAsia"/>
          <w:color w:val="333333"/>
          <w:sz w:val="24"/>
          <w:szCs w:val="24"/>
        </w:rPr>
        <w:t>馈电误差范围研究</w:t>
      </w:r>
    </w:p>
    <w:p w14:paraId="3BF26ABF"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研究各馈电电压等级的馈电误差范围，确保煤矿供电电压等级下正常波动过程可有效馈电。</w:t>
      </w:r>
    </w:p>
    <w:p w14:paraId="5DF5EE30" w14:textId="77777777" w:rsidR="00E3243F" w:rsidRDefault="00000000">
      <w:pPr>
        <w:numPr>
          <w:ilvl w:val="0"/>
          <w:numId w:val="7"/>
        </w:numPr>
        <w:spacing w:line="360" w:lineRule="auto"/>
        <w:ind w:firstLine="6"/>
        <w:rPr>
          <w:rFonts w:ascii="宋体" w:hAnsi="宋体" w:cs="宋体" w:hint="eastAsia"/>
          <w:color w:val="333333"/>
          <w:sz w:val="24"/>
          <w:szCs w:val="24"/>
        </w:rPr>
      </w:pPr>
      <w:bookmarkStart w:id="1" w:name="_Hlk130377040"/>
      <w:r>
        <w:rPr>
          <w:rFonts w:ascii="宋体" w:hAnsi="宋体" w:cs="宋体" w:hint="eastAsia"/>
          <w:color w:val="333333"/>
          <w:sz w:val="24"/>
          <w:szCs w:val="24"/>
        </w:rPr>
        <w:t>馈电响应时间研究</w:t>
      </w:r>
    </w:p>
    <w:bookmarkEnd w:id="1"/>
    <w:p w14:paraId="3EBF883F"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 xml:space="preserve"> 研究不同馈电方式在不同电压等级馈电响应速度，确定馈电响应时间，保证煤矿安全监控系统馈电响应一致性。</w:t>
      </w:r>
    </w:p>
    <w:p w14:paraId="54DAA670" w14:textId="77777777" w:rsidR="00E3243F" w:rsidRDefault="00000000">
      <w:pPr>
        <w:numPr>
          <w:ilvl w:val="0"/>
          <w:numId w:val="7"/>
        </w:numPr>
        <w:spacing w:line="360" w:lineRule="auto"/>
        <w:ind w:firstLine="6"/>
        <w:rPr>
          <w:rFonts w:ascii="宋体" w:hAnsi="宋体" w:cs="宋体" w:hint="eastAsia"/>
          <w:color w:val="333333"/>
          <w:sz w:val="24"/>
          <w:szCs w:val="24"/>
        </w:rPr>
      </w:pPr>
      <w:r>
        <w:rPr>
          <w:rFonts w:ascii="宋体" w:hAnsi="宋体" w:cs="宋体" w:hint="eastAsia"/>
          <w:color w:val="333333"/>
          <w:sz w:val="24"/>
          <w:szCs w:val="24"/>
        </w:rPr>
        <w:t>防爆形式研究</w:t>
      </w:r>
    </w:p>
    <w:p w14:paraId="632FF073" w14:textId="77777777" w:rsidR="00E3243F" w:rsidRDefault="00000000">
      <w:pPr>
        <w:spacing w:line="360" w:lineRule="auto"/>
        <w:ind w:firstLineChars="200" w:firstLine="480"/>
        <w:rPr>
          <w:rFonts w:ascii="宋体" w:hAnsi="宋体" w:cs="宋体" w:hint="eastAsia"/>
          <w:color w:val="333333"/>
          <w:sz w:val="24"/>
          <w:szCs w:val="24"/>
        </w:rPr>
      </w:pPr>
      <w:r>
        <w:rPr>
          <w:rFonts w:ascii="宋体" w:hAnsi="宋体" w:cs="宋体" w:hint="eastAsia"/>
          <w:color w:val="333333"/>
          <w:sz w:val="24"/>
          <w:szCs w:val="24"/>
        </w:rPr>
        <w:t>研究不同馈电方式在不同电压等级防爆形式，确保传感器井下应用的安全性。</w:t>
      </w:r>
    </w:p>
    <w:p w14:paraId="41285CD8" w14:textId="77777777" w:rsidR="00E3243F" w:rsidRDefault="00000000">
      <w:pPr>
        <w:pStyle w:val="3"/>
        <w:numPr>
          <w:ilvl w:val="0"/>
          <w:numId w:val="6"/>
        </w:numPr>
        <w:spacing w:line="360" w:lineRule="auto"/>
        <w:rPr>
          <w:rFonts w:asciiTheme="minorEastAsia" w:eastAsiaTheme="minorEastAsia" w:hAnsiTheme="minorEastAsia" w:hint="eastAsia"/>
          <w:sz w:val="28"/>
          <w:szCs w:val="28"/>
        </w:rPr>
      </w:pPr>
      <w:bookmarkStart w:id="2" w:name="_Hlk104670599"/>
      <w:r>
        <w:rPr>
          <w:rFonts w:asciiTheme="minorEastAsia" w:eastAsiaTheme="minorEastAsia" w:hAnsiTheme="minorEastAsia" w:hint="eastAsia"/>
          <w:sz w:val="28"/>
          <w:szCs w:val="28"/>
        </w:rPr>
        <w:t>综述报告</w:t>
      </w:r>
    </w:p>
    <w:bookmarkEnd w:id="2"/>
    <w:p w14:paraId="447EA7FB" w14:textId="77777777" w:rsidR="00E3243F" w:rsidRDefault="00000000">
      <w:pPr>
        <w:spacing w:line="360" w:lineRule="auto"/>
        <w:ind w:firstLineChars="200" w:firstLine="480"/>
        <w:rPr>
          <w:rFonts w:ascii="宋体" w:hAnsi="宋体" w:hint="eastAsia"/>
          <w:kern w:val="0"/>
          <w:sz w:val="24"/>
        </w:rPr>
      </w:pPr>
      <w:r>
        <w:rPr>
          <w:rFonts w:ascii="宋体" w:hAnsi="宋体" w:hint="eastAsia"/>
          <w:kern w:val="0"/>
          <w:sz w:val="24"/>
        </w:rPr>
        <w:t>《煤矿设备用馈电状态传感器》标准的制定产品研发、生产测试、现场施工与项目验收。主要技术内容：术语和定义、产品分类、电源要求、响应时间要求、信号制式、传输参数、试验方法、检验规则等。</w:t>
      </w:r>
    </w:p>
    <w:p w14:paraId="49FF1609" w14:textId="77777777" w:rsidR="00E3243F" w:rsidRDefault="00000000">
      <w:pPr>
        <w:pStyle w:val="3"/>
        <w:numPr>
          <w:ilvl w:val="0"/>
          <w:numId w:val="6"/>
        </w:numPr>
        <w:spacing w:line="360" w:lineRule="auto"/>
        <w:rPr>
          <w:rFonts w:asciiTheme="minorEastAsia" w:eastAsiaTheme="minorEastAsia" w:hAnsiTheme="minorEastAsia" w:hint="eastAsia"/>
          <w:sz w:val="28"/>
          <w:szCs w:val="28"/>
        </w:rPr>
      </w:pPr>
      <w:r>
        <w:rPr>
          <w:rFonts w:asciiTheme="minorEastAsia" w:eastAsiaTheme="minorEastAsia" w:hAnsiTheme="minorEastAsia" w:hint="eastAsia"/>
          <w:sz w:val="28"/>
          <w:szCs w:val="28"/>
        </w:rPr>
        <w:t>预期效果</w:t>
      </w:r>
    </w:p>
    <w:p w14:paraId="59FD268B" w14:textId="77777777" w:rsidR="00E3243F" w:rsidRDefault="00000000">
      <w:pPr>
        <w:spacing w:line="360" w:lineRule="auto"/>
        <w:ind w:firstLineChars="200" w:firstLine="480"/>
        <w:rPr>
          <w:rFonts w:ascii="宋体" w:hAnsi="宋体" w:hint="eastAsia"/>
          <w:kern w:val="0"/>
          <w:sz w:val="24"/>
        </w:rPr>
      </w:pPr>
      <w:r>
        <w:rPr>
          <w:rFonts w:ascii="宋体" w:hAnsi="宋体" w:hint="eastAsia"/>
          <w:kern w:val="0"/>
          <w:sz w:val="24"/>
        </w:rPr>
        <w:t>标准制定项目组调研了市场现有馈电状态传感器工作原理，供电电压、通信方式，从产品分类、馈电接入方式、馈电误差范围、馈电响应时间、防爆形式研</w:t>
      </w:r>
      <w:r>
        <w:rPr>
          <w:rFonts w:ascii="宋体" w:hAnsi="宋体" w:hint="eastAsia"/>
          <w:kern w:val="0"/>
          <w:sz w:val="24"/>
        </w:rPr>
        <w:lastRenderedPageBreak/>
        <w:t>究等五个方面开展了试验测试及研究分析，最终完成《煤矿设备用馈电状态传感器》征求意见稿编制。</w:t>
      </w:r>
    </w:p>
    <w:p w14:paraId="5FBC8314" w14:textId="77777777" w:rsidR="00E3243F" w:rsidRDefault="00000000">
      <w:pPr>
        <w:pStyle w:val="2"/>
        <w:numPr>
          <w:ilvl w:val="0"/>
          <w:numId w:val="1"/>
        </w:numPr>
        <w:rPr>
          <w:rFonts w:asciiTheme="minorEastAsia" w:eastAsiaTheme="minorEastAsia" w:hAnsiTheme="minorEastAsia" w:hint="eastAsia"/>
          <w:sz w:val="30"/>
          <w:szCs w:val="30"/>
        </w:rPr>
      </w:pPr>
      <w:r>
        <w:rPr>
          <w:rFonts w:asciiTheme="minorEastAsia" w:eastAsiaTheme="minorEastAsia" w:hAnsiTheme="minorEastAsia" w:hint="eastAsia"/>
          <w:sz w:val="30"/>
          <w:szCs w:val="30"/>
        </w:rPr>
        <w:t>采用国际标准程度及水平</w:t>
      </w:r>
    </w:p>
    <w:p w14:paraId="5DFD7546" w14:textId="77777777" w:rsidR="00E3243F" w:rsidRDefault="00000000">
      <w:pPr>
        <w:spacing w:line="360" w:lineRule="auto"/>
        <w:ind w:firstLineChars="200" w:firstLine="480"/>
        <w:rPr>
          <w:color w:val="333333"/>
          <w:sz w:val="24"/>
          <w:szCs w:val="24"/>
        </w:rPr>
      </w:pPr>
      <w:r>
        <w:rPr>
          <w:rFonts w:hint="eastAsia"/>
          <w:color w:val="333333"/>
          <w:sz w:val="24"/>
          <w:szCs w:val="24"/>
        </w:rPr>
        <w:t>本标准内容符合现行法律、法规和强制性国家标准。本标准无采用国际标准。</w:t>
      </w:r>
    </w:p>
    <w:p w14:paraId="5F88E48E" w14:textId="77777777" w:rsidR="00E3243F" w:rsidRDefault="00000000">
      <w:pPr>
        <w:pStyle w:val="2"/>
        <w:numPr>
          <w:ilvl w:val="0"/>
          <w:numId w:val="1"/>
        </w:numPr>
        <w:rPr>
          <w:rFonts w:asciiTheme="minorEastAsia" w:eastAsiaTheme="minorEastAsia" w:hAnsiTheme="minorEastAsia" w:hint="eastAsia"/>
          <w:sz w:val="30"/>
          <w:szCs w:val="30"/>
        </w:rPr>
      </w:pPr>
      <w:r>
        <w:rPr>
          <w:rFonts w:asciiTheme="minorEastAsia" w:eastAsiaTheme="minorEastAsia" w:hAnsiTheme="minorEastAsia" w:hint="eastAsia"/>
          <w:sz w:val="30"/>
          <w:szCs w:val="30"/>
        </w:rPr>
        <w:t>重大分歧意见的处理经过和依据</w:t>
      </w:r>
    </w:p>
    <w:p w14:paraId="21B50B88" w14:textId="77777777" w:rsidR="00E3243F" w:rsidRDefault="00000000">
      <w:pPr>
        <w:spacing w:line="360" w:lineRule="auto"/>
        <w:ind w:firstLineChars="200" w:firstLine="480"/>
        <w:rPr>
          <w:rFonts w:ascii="宋体" w:hAnsi="宋体" w:hint="eastAsia"/>
          <w:kern w:val="0"/>
          <w:sz w:val="24"/>
        </w:rPr>
      </w:pPr>
      <w:r>
        <w:rPr>
          <w:rFonts w:ascii="宋体" w:hAnsi="宋体" w:hint="eastAsia"/>
          <w:kern w:val="0"/>
          <w:sz w:val="24"/>
        </w:rPr>
        <w:t>无。</w:t>
      </w:r>
    </w:p>
    <w:p w14:paraId="3988221E" w14:textId="77777777" w:rsidR="00E3243F" w:rsidRDefault="00000000">
      <w:pPr>
        <w:pStyle w:val="2"/>
        <w:numPr>
          <w:ilvl w:val="0"/>
          <w:numId w:val="1"/>
        </w:numPr>
        <w:rPr>
          <w:rFonts w:asciiTheme="minorEastAsia" w:eastAsiaTheme="minorEastAsia" w:hAnsiTheme="minorEastAsia" w:hint="eastAsia"/>
          <w:sz w:val="30"/>
          <w:szCs w:val="30"/>
        </w:rPr>
      </w:pPr>
      <w:r>
        <w:rPr>
          <w:rFonts w:asciiTheme="minorEastAsia" w:eastAsiaTheme="minorEastAsia" w:hAnsiTheme="minorEastAsia" w:hint="eastAsia"/>
          <w:sz w:val="30"/>
          <w:szCs w:val="30"/>
        </w:rPr>
        <w:t>贯彻中国煤炭学会标准的要求和措施建议</w:t>
      </w:r>
    </w:p>
    <w:p w14:paraId="3691BE34" w14:textId="77777777" w:rsidR="00E3243F" w:rsidRDefault="00000000">
      <w:pPr>
        <w:spacing w:line="360" w:lineRule="auto"/>
        <w:ind w:firstLineChars="200" w:firstLine="480"/>
        <w:rPr>
          <w:rFonts w:ascii="宋体" w:hAnsi="宋体" w:hint="eastAsia"/>
          <w:kern w:val="0"/>
          <w:sz w:val="24"/>
        </w:rPr>
      </w:pPr>
      <w:r>
        <w:rPr>
          <w:rFonts w:ascii="宋体" w:hAnsi="宋体" w:hint="eastAsia"/>
          <w:kern w:val="0"/>
          <w:sz w:val="24"/>
        </w:rPr>
        <w:t>本标准为推荐性标准，建议发布和实施的时间间隔不大于3个月。建议将《煤矿设备用馈电状态传感器》标准由中国煤炭学会团体标准转换成能源行业标准。</w:t>
      </w:r>
    </w:p>
    <w:p w14:paraId="103A9A8C" w14:textId="77777777" w:rsidR="00E3243F" w:rsidRDefault="00000000">
      <w:pPr>
        <w:pStyle w:val="2"/>
        <w:numPr>
          <w:ilvl w:val="0"/>
          <w:numId w:val="1"/>
        </w:numPr>
        <w:rPr>
          <w:rFonts w:asciiTheme="minorEastAsia" w:eastAsiaTheme="minorEastAsia" w:hAnsiTheme="minorEastAsia" w:hint="eastAsia"/>
          <w:sz w:val="30"/>
          <w:szCs w:val="30"/>
        </w:rPr>
      </w:pPr>
      <w:r>
        <w:rPr>
          <w:rFonts w:asciiTheme="minorEastAsia" w:eastAsiaTheme="minorEastAsia" w:hAnsiTheme="minorEastAsia" w:hint="eastAsia"/>
          <w:sz w:val="30"/>
          <w:szCs w:val="30"/>
        </w:rPr>
        <w:t>其他应予说明的事项</w:t>
      </w:r>
    </w:p>
    <w:p w14:paraId="3347B58A" w14:textId="77777777" w:rsidR="00E3243F" w:rsidRDefault="00000000">
      <w:pPr>
        <w:spacing w:line="360" w:lineRule="auto"/>
        <w:ind w:firstLineChars="200" w:firstLine="480"/>
        <w:rPr>
          <w:rFonts w:ascii="宋体" w:hAnsi="宋体" w:hint="eastAsia"/>
          <w:kern w:val="0"/>
          <w:sz w:val="24"/>
        </w:rPr>
      </w:pPr>
      <w:r>
        <w:rPr>
          <w:rFonts w:ascii="宋体" w:hAnsi="宋体" w:hint="eastAsia"/>
          <w:kern w:val="0"/>
          <w:sz w:val="24"/>
        </w:rPr>
        <w:t>无。</w:t>
      </w:r>
    </w:p>
    <w:p w14:paraId="610C5050" w14:textId="77777777" w:rsidR="00E3243F" w:rsidRDefault="00E3243F">
      <w:pPr>
        <w:spacing w:line="360" w:lineRule="auto"/>
        <w:ind w:firstLineChars="200" w:firstLine="480"/>
        <w:rPr>
          <w:rFonts w:ascii="宋体" w:hAnsi="宋体" w:hint="eastAsia"/>
          <w:kern w:val="0"/>
          <w:sz w:val="24"/>
        </w:rPr>
      </w:pPr>
    </w:p>
    <w:sectPr w:rsidR="00E3243F">
      <w:headerReference w:type="default" r:id="rId8"/>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4FF5B0" w14:textId="77777777" w:rsidR="00346FA6" w:rsidRDefault="00346FA6">
      <w:r>
        <w:separator/>
      </w:r>
    </w:p>
  </w:endnote>
  <w:endnote w:type="continuationSeparator" w:id="0">
    <w:p w14:paraId="623D4B5C" w14:textId="77777777" w:rsidR="00346FA6" w:rsidRDefault="00346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01381" w14:textId="77777777" w:rsidR="00E3243F" w:rsidRDefault="00000000">
    <w:pPr>
      <w:pStyle w:val="a3"/>
    </w:pPr>
    <w:r>
      <w:rPr>
        <w:noProof/>
      </w:rPr>
      <mc:AlternateContent>
        <mc:Choice Requires="wps">
          <w:drawing>
            <wp:anchor distT="0" distB="0" distL="114300" distR="114300" simplePos="0" relativeHeight="251659264" behindDoc="0" locked="0" layoutInCell="1" allowOverlap="1" wp14:anchorId="06AAB315" wp14:editId="5DA4D085">
              <wp:simplePos x="0" y="0"/>
              <wp:positionH relativeFrom="margin">
                <wp:posOffset>2605405</wp:posOffset>
              </wp:positionH>
              <wp:positionV relativeFrom="paragraph">
                <wp:posOffset>-18415</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E05862" w14:textId="77777777" w:rsidR="00E3243F" w:rsidRDefault="00000000">
                          <w:pPr>
                            <w:pStyle w:val="a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06AAB315" id="_x0000_t202" coordsize="21600,21600" o:spt="202" path="m,l,21600r21600,l21600,xe">
              <v:stroke joinstyle="miter"/>
              <v:path gradientshapeok="t" o:connecttype="rect"/>
            </v:shapetype>
            <v:shape id="文本框 1" o:spid="_x0000_s1026" type="#_x0000_t202" style="position:absolute;margin-left:205.15pt;margin-top:-1.4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K4dtvzfAAAA&#10;CgEAAA8AAABkcnMvZG93bnJldi54bWxMj8tOwzAQRfdI/IM1SOxaJ2mp0jROBRVhiUTDgqUbT5OA&#10;H5HtpuHvGVawnJmjO+eW+9loNqEPg7MC0mUCDG3r1GA7Ae9NvciBhSitktpZFPCNAfbV7U0pC+Wu&#10;9g2nY+wYhdhQSAF9jGPBeWh7NDIs3YiWbmfnjYw0+o4rL68UbjTPkmTDjRwsfejliIce26/jxQg4&#10;1E3jJwxef+BLvfp8fVrj8yzE/d38uAMWcY5/MPzqkzpU5HRyF6sC0wLWabIiVMAi2wIjYLPNaXES&#10;kOUPKfCq5P8rVD8AAAD//wMAUEsBAi0AFAAGAAgAAAAhALaDOJL+AAAA4QEAABMAAAAAAAAAAAAA&#10;AAAAAAAAAFtDb250ZW50X1R5cGVzXS54bWxQSwECLQAUAAYACAAAACEAOP0h/9YAAACUAQAACwAA&#10;AAAAAAAAAAAAAAAvAQAAX3JlbHMvLnJlbHNQSwECLQAUAAYACAAAACEA/H8qlD0CAADkBAAADgAA&#10;AAAAAAAAAAAAAAAuAgAAZHJzL2Uyb0RvYy54bWxQSwECLQAUAAYACAAAACEArh22/N8AAAAKAQAA&#10;DwAAAAAAAAAAAAAAAACXBAAAZHJzL2Rvd25yZXYueG1sUEsFBgAAAAAEAAQA8wAAAKMFAAAAAA==&#10;" filled="f" stroked="f" strokeweight=".5pt">
              <v:textbox style="mso-fit-shape-to-text:t" inset="0,0,0,0">
                <w:txbxContent>
                  <w:p w14:paraId="16E05862" w14:textId="77777777" w:rsidR="00E3243F" w:rsidRDefault="00000000">
                    <w:pPr>
                      <w:pStyle w:val="a3"/>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2</w:t>
                    </w:r>
                    <w:r>
                      <w:rPr>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266FF" w14:textId="77777777" w:rsidR="00346FA6" w:rsidRDefault="00346FA6">
      <w:r>
        <w:separator/>
      </w:r>
    </w:p>
  </w:footnote>
  <w:footnote w:type="continuationSeparator" w:id="0">
    <w:p w14:paraId="2C4BBDDB" w14:textId="77777777" w:rsidR="00346FA6" w:rsidRDefault="00346F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1A692" w14:textId="77777777" w:rsidR="00E3243F" w:rsidRDefault="00000000">
    <w:pPr>
      <w:jc w:val="right"/>
    </w:pPr>
    <w:r>
      <w:rPr>
        <w:rFonts w:ascii="宋体" w:hAnsi="宋体" w:hint="eastAsia"/>
        <w:color w:val="000000"/>
        <w:spacing w:val="52"/>
        <w:szCs w:val="21"/>
      </w:rPr>
      <w:t>编制说明</w:t>
    </w:r>
  </w:p>
  <w:p w14:paraId="2B0FEB6F" w14:textId="77777777" w:rsidR="00E3243F" w:rsidRDefault="00E3243F">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A1980FD"/>
    <w:multiLevelType w:val="singleLevel"/>
    <w:tmpl w:val="9A1980FD"/>
    <w:lvl w:ilvl="0">
      <w:start w:val="1"/>
      <w:numFmt w:val="decimal"/>
      <w:lvlText w:val="(%1)"/>
      <w:lvlJc w:val="left"/>
      <w:pPr>
        <w:ind w:left="420" w:hanging="420"/>
      </w:pPr>
      <w:rPr>
        <w:rFonts w:hint="eastAsia"/>
      </w:rPr>
    </w:lvl>
  </w:abstractNum>
  <w:abstractNum w:abstractNumId="1" w15:restartNumberingAfterBreak="0">
    <w:nsid w:val="12BE083A"/>
    <w:multiLevelType w:val="singleLevel"/>
    <w:tmpl w:val="12BE083A"/>
    <w:lvl w:ilvl="0">
      <w:start w:val="1"/>
      <w:numFmt w:val="decimal"/>
      <w:suff w:val="nothing"/>
      <w:lvlText w:val="（%1）"/>
      <w:lvlJc w:val="left"/>
    </w:lvl>
  </w:abstractNum>
  <w:abstractNum w:abstractNumId="2" w15:restartNumberingAfterBreak="0">
    <w:nsid w:val="1BEB3F34"/>
    <w:multiLevelType w:val="multilevel"/>
    <w:tmpl w:val="1BEB3F3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CD505F4"/>
    <w:multiLevelType w:val="multilevel"/>
    <w:tmpl w:val="3CD505F4"/>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BCB2B44"/>
    <w:multiLevelType w:val="singleLevel"/>
    <w:tmpl w:val="6BCB2B44"/>
    <w:lvl w:ilvl="0">
      <w:start w:val="1"/>
      <w:numFmt w:val="decimal"/>
      <w:lvlText w:val="(%1)"/>
      <w:lvlJc w:val="left"/>
      <w:pPr>
        <w:ind w:left="420" w:hanging="420"/>
      </w:pPr>
      <w:rPr>
        <w:rFonts w:hint="eastAsia"/>
      </w:rPr>
    </w:lvl>
  </w:abstractNum>
  <w:abstractNum w:abstractNumId="5" w15:restartNumberingAfterBreak="0">
    <w:nsid w:val="6CF24376"/>
    <w:multiLevelType w:val="multilevel"/>
    <w:tmpl w:val="6CF24376"/>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F456EB4"/>
    <w:multiLevelType w:val="multilevel"/>
    <w:tmpl w:val="6F456EB4"/>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590846234">
    <w:abstractNumId w:val="6"/>
  </w:num>
  <w:num w:numId="2" w16cid:durableId="1193349278">
    <w:abstractNumId w:val="3"/>
  </w:num>
  <w:num w:numId="3" w16cid:durableId="583761757">
    <w:abstractNumId w:val="1"/>
  </w:num>
  <w:num w:numId="4" w16cid:durableId="155999094">
    <w:abstractNumId w:val="2"/>
  </w:num>
  <w:num w:numId="5" w16cid:durableId="1117720832">
    <w:abstractNumId w:val="0"/>
  </w:num>
  <w:num w:numId="6" w16cid:durableId="326322287">
    <w:abstractNumId w:val="5"/>
  </w:num>
  <w:num w:numId="7" w16cid:durableId="19426860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IxMDk5MmZjNzMzOTQzYTUzZTlkMDQ5YzZhMWY1MTUifQ=="/>
  </w:docVars>
  <w:rsids>
    <w:rsidRoot w:val="31B66AAA"/>
    <w:rsid w:val="00000732"/>
    <w:rsid w:val="00004F90"/>
    <w:rsid w:val="00073128"/>
    <w:rsid w:val="000A31C4"/>
    <w:rsid w:val="000A7940"/>
    <w:rsid w:val="000C04E5"/>
    <w:rsid w:val="001141D7"/>
    <w:rsid w:val="00146018"/>
    <w:rsid w:val="0017762B"/>
    <w:rsid w:val="001C477F"/>
    <w:rsid w:val="001D7288"/>
    <w:rsid w:val="00204D2A"/>
    <w:rsid w:val="002250AD"/>
    <w:rsid w:val="00247E75"/>
    <w:rsid w:val="00254B0B"/>
    <w:rsid w:val="002579AC"/>
    <w:rsid w:val="0033705F"/>
    <w:rsid w:val="0034309E"/>
    <w:rsid w:val="00346FA6"/>
    <w:rsid w:val="00366A55"/>
    <w:rsid w:val="003C0173"/>
    <w:rsid w:val="003C7ED1"/>
    <w:rsid w:val="003F492E"/>
    <w:rsid w:val="00496D4E"/>
    <w:rsid w:val="004C325F"/>
    <w:rsid w:val="00503CDA"/>
    <w:rsid w:val="005068E3"/>
    <w:rsid w:val="00510A25"/>
    <w:rsid w:val="00542B40"/>
    <w:rsid w:val="00571B74"/>
    <w:rsid w:val="005D3B26"/>
    <w:rsid w:val="00606360"/>
    <w:rsid w:val="00662323"/>
    <w:rsid w:val="00694B38"/>
    <w:rsid w:val="006B15DB"/>
    <w:rsid w:val="006B4EEA"/>
    <w:rsid w:val="00742727"/>
    <w:rsid w:val="0075407E"/>
    <w:rsid w:val="0077394B"/>
    <w:rsid w:val="00773CBF"/>
    <w:rsid w:val="00781B8B"/>
    <w:rsid w:val="007F04C9"/>
    <w:rsid w:val="007F1F92"/>
    <w:rsid w:val="00811AFB"/>
    <w:rsid w:val="008926DD"/>
    <w:rsid w:val="009348D1"/>
    <w:rsid w:val="009A2E9C"/>
    <w:rsid w:val="00A27AFC"/>
    <w:rsid w:val="00A71743"/>
    <w:rsid w:val="00A731BE"/>
    <w:rsid w:val="00AC5D2B"/>
    <w:rsid w:val="00AD6582"/>
    <w:rsid w:val="00B429C0"/>
    <w:rsid w:val="00BA5B12"/>
    <w:rsid w:val="00BB1803"/>
    <w:rsid w:val="00BB40D3"/>
    <w:rsid w:val="00C51368"/>
    <w:rsid w:val="00C70253"/>
    <w:rsid w:val="00C95C6C"/>
    <w:rsid w:val="00CE728F"/>
    <w:rsid w:val="00CE7FFE"/>
    <w:rsid w:val="00D0037A"/>
    <w:rsid w:val="00D641E0"/>
    <w:rsid w:val="00DA1B5F"/>
    <w:rsid w:val="00E3243F"/>
    <w:rsid w:val="00E67DBF"/>
    <w:rsid w:val="00E726CA"/>
    <w:rsid w:val="00E84DA3"/>
    <w:rsid w:val="00EA7399"/>
    <w:rsid w:val="00EE6F01"/>
    <w:rsid w:val="00F21C09"/>
    <w:rsid w:val="00F6376A"/>
    <w:rsid w:val="00F72F0B"/>
    <w:rsid w:val="00F9254D"/>
    <w:rsid w:val="00FB2EBA"/>
    <w:rsid w:val="00FC05A5"/>
    <w:rsid w:val="00FC6417"/>
    <w:rsid w:val="00FE5BF6"/>
    <w:rsid w:val="044A1615"/>
    <w:rsid w:val="06726FC0"/>
    <w:rsid w:val="0B5F76C7"/>
    <w:rsid w:val="0E312FE5"/>
    <w:rsid w:val="0F7E049D"/>
    <w:rsid w:val="16C36059"/>
    <w:rsid w:val="193A46B5"/>
    <w:rsid w:val="218C058E"/>
    <w:rsid w:val="231E55F4"/>
    <w:rsid w:val="251A37B3"/>
    <w:rsid w:val="27E96554"/>
    <w:rsid w:val="31B66AAA"/>
    <w:rsid w:val="32EE7B57"/>
    <w:rsid w:val="33330894"/>
    <w:rsid w:val="33B7065A"/>
    <w:rsid w:val="3B63289D"/>
    <w:rsid w:val="3BA07492"/>
    <w:rsid w:val="3CC15E43"/>
    <w:rsid w:val="4CD01015"/>
    <w:rsid w:val="50A326A2"/>
    <w:rsid w:val="61C14144"/>
    <w:rsid w:val="69B93D19"/>
    <w:rsid w:val="6A274DC6"/>
    <w:rsid w:val="6BE27238"/>
    <w:rsid w:val="6D0B1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D6E575"/>
  <w15:docId w15:val="{A00BE4AC-4797-4263-A273-AE562C8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paragraph" w:styleId="2">
    <w:name w:val="heading 2"/>
    <w:basedOn w:val="a"/>
    <w:next w:val="a"/>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a5">
    <w:name w:val="段"/>
    <w:qFormat/>
    <w:pPr>
      <w:tabs>
        <w:tab w:val="center" w:pos="4201"/>
        <w:tab w:val="right" w:leader="dot" w:pos="9298"/>
      </w:tabs>
      <w:autoSpaceDE w:val="0"/>
      <w:autoSpaceDN w:val="0"/>
      <w:ind w:firstLineChars="200" w:firstLine="420"/>
      <w:jc w:val="both"/>
    </w:pPr>
    <w:rPr>
      <w:rFonts w:ascii="宋体"/>
      <w:sz w:val="21"/>
    </w:rPr>
  </w:style>
  <w:style w:type="paragraph" w:styleId="a6">
    <w:name w:val="List Paragraph"/>
    <w:basedOn w:val="a"/>
    <w:uiPriority w:val="99"/>
    <w:qFormat/>
    <w:pPr>
      <w:ind w:firstLineChars="200" w:firstLine="420"/>
    </w:pPr>
  </w:style>
  <w:style w:type="character" w:customStyle="1" w:styleId="20">
    <w:name w:val="标题 2 字符"/>
    <w:basedOn w:val="a0"/>
    <w:link w:val="2"/>
    <w:qFormat/>
    <w:rPr>
      <w:rFonts w:asciiTheme="majorHAnsi" w:eastAsiaTheme="majorEastAsia" w:hAnsiTheme="majorHAnsi" w:cstheme="majorBidi"/>
      <w:b/>
      <w:bCs/>
      <w:kern w:val="2"/>
      <w:sz w:val="32"/>
      <w:szCs w:val="32"/>
    </w:rPr>
  </w:style>
  <w:style w:type="character" w:customStyle="1" w:styleId="30">
    <w:name w:val="标题 3 字符"/>
    <w:basedOn w:val="a0"/>
    <w:link w:val="3"/>
    <w:qFormat/>
    <w:rPr>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367</Words>
  <Characters>2097</Characters>
  <Application>Microsoft Office Word</Application>
  <DocSecurity>0</DocSecurity>
  <Lines>17</Lines>
  <Paragraphs>4</Paragraphs>
  <ScaleCrop>false</ScaleCrop>
  <Company/>
  <LinksUpToDate>false</LinksUpToDate>
  <CharactersWithSpaces>2460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28104</dc:creator>
  <cp:lastModifiedBy>11 11</cp:lastModifiedBy>
  <cp:revision>47</cp:revision>
  <dcterms:created xsi:type="dcterms:W3CDTF">2021-08-12T05:12:00Z</dcterms:created>
  <dcterms:modified xsi:type="dcterms:W3CDTF">2024-08-03T04:28:00Z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FACC68C76E5148F1BC5A4DDF1045FB74</vt:lpwstr>
  </property>
</Properties>
</file>