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A7034" w14:textId="146B3073" w:rsidR="00533E8A" w:rsidRPr="008F0552" w:rsidRDefault="008F0552" w:rsidP="004D4614">
      <w:pPr>
        <w:jc w:val="center"/>
        <w:rPr>
          <w:rFonts w:ascii="黑体" w:eastAsia="黑体" w:hAnsi="黑体"/>
          <w:b/>
          <w:color w:val="000000"/>
          <w:sz w:val="32"/>
          <w:shd w:val="clear" w:color="auto" w:fill="FFFFFF"/>
        </w:rPr>
      </w:pPr>
      <w:r w:rsidRPr="0098631F">
        <w:rPr>
          <w:rFonts w:ascii="黑体" w:eastAsia="黑体" w:hAnsi="黑体" w:hint="eastAsia"/>
          <w:b/>
          <w:color w:val="000000"/>
          <w:sz w:val="32"/>
          <w:shd w:val="clear" w:color="auto" w:fill="FFFFFF"/>
        </w:rPr>
        <w:t>煤矿充填开采效果评价方法</w:t>
      </w:r>
      <w:r w:rsidRPr="008F0552">
        <w:rPr>
          <w:rFonts w:ascii="黑体" w:eastAsia="黑体" w:hAnsi="黑体" w:hint="eastAsia"/>
          <w:b/>
          <w:color w:val="000000"/>
          <w:sz w:val="32"/>
          <w:shd w:val="clear" w:color="auto" w:fill="FFFFFF"/>
        </w:rPr>
        <w:t>标准</w:t>
      </w:r>
      <w:r w:rsidR="00533E8A" w:rsidRPr="008F0552">
        <w:rPr>
          <w:rFonts w:ascii="黑体" w:eastAsia="黑体" w:hAnsi="黑体" w:hint="eastAsia"/>
          <w:b/>
          <w:color w:val="000000"/>
          <w:sz w:val="32"/>
          <w:shd w:val="clear" w:color="auto" w:fill="FFFFFF"/>
        </w:rPr>
        <w:t>编制说明</w:t>
      </w:r>
    </w:p>
    <w:p w14:paraId="2EE29678" w14:textId="180EBF96" w:rsidR="008F0552" w:rsidRPr="008F0552" w:rsidRDefault="008F0552" w:rsidP="008F0552">
      <w:pPr>
        <w:spacing w:beforeLines="50" w:before="156" w:afterLines="50" w:after="156"/>
        <w:rPr>
          <w:rFonts w:ascii="黑体" w:eastAsia="黑体" w:hAnsi="黑体"/>
          <w:color w:val="000000"/>
          <w:sz w:val="28"/>
          <w:szCs w:val="24"/>
        </w:rPr>
      </w:pPr>
      <w:r w:rsidRPr="008F0552">
        <w:rPr>
          <w:rFonts w:ascii="黑体" w:eastAsia="黑体" w:hAnsi="黑体" w:hint="eastAsia"/>
          <w:color w:val="000000"/>
          <w:sz w:val="28"/>
          <w:szCs w:val="24"/>
        </w:rPr>
        <w:t>一、工作简况</w:t>
      </w:r>
    </w:p>
    <w:p w14:paraId="58F153CE" w14:textId="66272787" w:rsidR="008F0552" w:rsidRPr="008F0552" w:rsidRDefault="008F0552" w:rsidP="00C328DB">
      <w:pPr>
        <w:spacing w:line="400" w:lineRule="exact"/>
        <w:ind w:firstLineChars="200" w:firstLine="420"/>
        <w:rPr>
          <w:color w:val="000000"/>
          <w:szCs w:val="20"/>
          <w:shd w:val="clear" w:color="auto" w:fill="FFFFFF"/>
        </w:rPr>
      </w:pPr>
      <w:r w:rsidRPr="008F0552">
        <w:rPr>
          <w:rFonts w:hint="eastAsia"/>
          <w:color w:val="000000"/>
          <w:szCs w:val="20"/>
        </w:rPr>
        <w:t>充填采煤是我国煤矿生产方式的重大变革，是煤炭行业贯彻落实科学发展观和以人为本的具体举措。</w:t>
      </w:r>
      <w:r w:rsidRPr="008F0552">
        <w:rPr>
          <w:rFonts w:hint="eastAsia"/>
          <w:color w:val="000000"/>
          <w:szCs w:val="20"/>
          <w:shd w:val="clear" w:color="auto" w:fill="FFFFFF"/>
        </w:rPr>
        <w:t>近年来，在科学发展观的统领下，在构建新型煤炭工业体系的指引下，煤矿充填开采技术推广应用进一步加快，广泛应用于建筑物、水体、铁路下以及生态保护区的压煤开采。为推动充填采煤技术健康发展，急需制定相关行业标准，建立健全评价体系。立足于这一现实需求，由</w:t>
      </w:r>
      <w:r w:rsidRPr="008F0552">
        <w:rPr>
          <w:rFonts w:hint="eastAsia"/>
          <w:color w:val="000000"/>
          <w:szCs w:val="20"/>
        </w:rPr>
        <w:t>开采损害技术鉴定委员会牵头组织，中国矿业大学、中国矿业大学（北京）、天地科技股份有限公司等单位联合编写了《</w:t>
      </w:r>
      <w:r w:rsidRPr="008F0552">
        <w:rPr>
          <w:rFonts w:hint="eastAsia"/>
          <w:color w:val="000000"/>
          <w:szCs w:val="20"/>
          <w:shd w:val="clear" w:color="auto" w:fill="FFFFFF"/>
        </w:rPr>
        <w:t>煤矿充填开采效果评价方法</w:t>
      </w:r>
      <w:r w:rsidRPr="008F0552">
        <w:rPr>
          <w:rFonts w:hint="eastAsia"/>
          <w:color w:val="000000"/>
          <w:szCs w:val="20"/>
        </w:rPr>
        <w:t>》</w:t>
      </w:r>
      <w:r w:rsidRPr="008F0552">
        <w:rPr>
          <w:rFonts w:hint="eastAsia"/>
          <w:color w:val="000000"/>
          <w:szCs w:val="20"/>
          <w:shd w:val="clear" w:color="auto" w:fill="FFFFFF"/>
        </w:rPr>
        <w:t>的标准，标准编写人员以开采损害技术鉴定委员会委员为主，包括：中国矿业大学郭广礼、查剑锋、邓喀中、吴</w:t>
      </w:r>
      <w:r w:rsidRPr="008F0552">
        <w:rPr>
          <w:rFonts w:hint="eastAsia"/>
          <w:szCs w:val="20"/>
          <w:shd w:val="clear" w:color="auto" w:fill="FFFFFF"/>
        </w:rPr>
        <w:t>侃、李怀展；</w:t>
      </w:r>
      <w:r w:rsidRPr="008F0552">
        <w:rPr>
          <w:rFonts w:hint="eastAsia"/>
          <w:color w:val="000000"/>
          <w:szCs w:val="20"/>
          <w:shd w:val="clear" w:color="auto" w:fill="FFFFFF"/>
        </w:rPr>
        <w:t>中国矿业大学（北京）崔希民；天地科技股份有限公司张华兴、胡炳南、徐乃忠、张玉军；山东科技大学姜岩等。</w:t>
      </w:r>
    </w:p>
    <w:p w14:paraId="3D28D915" w14:textId="77777777" w:rsidR="008F0552" w:rsidRPr="008F0552" w:rsidRDefault="008F0552" w:rsidP="00C328DB">
      <w:pPr>
        <w:spacing w:line="400" w:lineRule="exact"/>
        <w:ind w:firstLineChars="200" w:firstLine="420"/>
        <w:rPr>
          <w:color w:val="000000"/>
          <w:szCs w:val="20"/>
          <w:shd w:val="clear" w:color="auto" w:fill="FFFFFF"/>
        </w:rPr>
      </w:pPr>
      <w:r w:rsidRPr="008F0552">
        <w:rPr>
          <w:rFonts w:hint="eastAsia"/>
          <w:color w:val="000000"/>
          <w:szCs w:val="20"/>
          <w:shd w:val="clear" w:color="auto" w:fill="FFFFFF"/>
        </w:rPr>
        <w:t>《煤矿充填开采效果评价方法》适用于以控制开采沉陷程度保护建（构）筑物、水体和地表生态等各类保护对象安全为主要目的的煤矿充填开采效果评价，也可作为申请减征资源税的充填开采认定依据。标准主要内容包括：有关术语及定义、充填开采及其沉陷控制范围认定、充填开采采出煤量核定方法、效果评价指标与方法，建（构）筑物下、铁路下、水体下与承压水上充填开采方案设计要求等。</w:t>
      </w:r>
    </w:p>
    <w:p w14:paraId="32BB370B" w14:textId="77777777" w:rsidR="00C328DB" w:rsidRDefault="008F0552" w:rsidP="00C328DB">
      <w:pPr>
        <w:spacing w:line="400" w:lineRule="exact"/>
        <w:ind w:firstLineChars="200" w:firstLine="420"/>
        <w:rPr>
          <w:color w:val="000000"/>
          <w:szCs w:val="20"/>
          <w:shd w:val="clear" w:color="auto" w:fill="FFFFFF"/>
        </w:rPr>
      </w:pPr>
      <w:r w:rsidRPr="00C328DB">
        <w:rPr>
          <w:rFonts w:hint="eastAsia"/>
          <w:color w:val="000000"/>
          <w:szCs w:val="20"/>
          <w:shd w:val="clear" w:color="auto" w:fill="FFFFFF"/>
        </w:rPr>
        <w:t>《</w:t>
      </w:r>
      <w:r w:rsidRPr="008F0552">
        <w:rPr>
          <w:rFonts w:hint="eastAsia"/>
          <w:color w:val="000000"/>
          <w:szCs w:val="20"/>
          <w:shd w:val="clear" w:color="auto" w:fill="FFFFFF"/>
        </w:rPr>
        <w:t>煤矿充填开采效果评价方法</w:t>
      </w:r>
      <w:r w:rsidRPr="00C328DB">
        <w:rPr>
          <w:rFonts w:hint="eastAsia"/>
          <w:color w:val="000000"/>
          <w:szCs w:val="20"/>
          <w:shd w:val="clear" w:color="auto" w:fill="FFFFFF"/>
        </w:rPr>
        <w:t>》标准属于中国煤炭学会团体标准，于</w:t>
      </w:r>
      <w:r w:rsidRPr="00C328DB">
        <w:rPr>
          <w:rFonts w:hint="eastAsia"/>
          <w:color w:val="000000"/>
          <w:szCs w:val="20"/>
          <w:shd w:val="clear" w:color="auto" w:fill="FFFFFF"/>
        </w:rPr>
        <w:t>201</w:t>
      </w:r>
      <w:r w:rsidRPr="00C328DB">
        <w:rPr>
          <w:color w:val="000000"/>
          <w:szCs w:val="20"/>
          <w:shd w:val="clear" w:color="auto" w:fill="FFFFFF"/>
        </w:rPr>
        <w:t>9</w:t>
      </w:r>
      <w:r w:rsidRPr="00C328DB">
        <w:rPr>
          <w:rFonts w:hint="eastAsia"/>
          <w:color w:val="000000"/>
          <w:szCs w:val="20"/>
          <w:shd w:val="clear" w:color="auto" w:fill="FFFFFF"/>
        </w:rPr>
        <w:t>年</w:t>
      </w:r>
      <w:r w:rsidRPr="00C328DB">
        <w:rPr>
          <w:rFonts w:hint="eastAsia"/>
          <w:color w:val="000000"/>
          <w:szCs w:val="20"/>
          <w:shd w:val="clear" w:color="auto" w:fill="FFFFFF"/>
        </w:rPr>
        <w:t>1</w:t>
      </w:r>
      <w:r w:rsidRPr="00C328DB">
        <w:rPr>
          <w:color w:val="000000"/>
          <w:szCs w:val="20"/>
          <w:shd w:val="clear" w:color="auto" w:fill="FFFFFF"/>
        </w:rPr>
        <w:t>1</w:t>
      </w:r>
      <w:r w:rsidRPr="00C328DB">
        <w:rPr>
          <w:rFonts w:hint="eastAsia"/>
          <w:color w:val="000000"/>
          <w:szCs w:val="20"/>
          <w:shd w:val="clear" w:color="auto" w:fill="FFFFFF"/>
        </w:rPr>
        <w:t>月</w:t>
      </w:r>
      <w:r w:rsidRPr="00C328DB">
        <w:rPr>
          <w:rFonts w:hint="eastAsia"/>
          <w:color w:val="000000"/>
          <w:szCs w:val="20"/>
          <w:shd w:val="clear" w:color="auto" w:fill="FFFFFF"/>
        </w:rPr>
        <w:t>4</w:t>
      </w:r>
      <w:r w:rsidRPr="00C328DB">
        <w:rPr>
          <w:rFonts w:hint="eastAsia"/>
          <w:color w:val="000000"/>
          <w:szCs w:val="20"/>
          <w:shd w:val="clear" w:color="auto" w:fill="FFFFFF"/>
        </w:rPr>
        <w:t>日批准立项。立项后于</w:t>
      </w:r>
      <w:r w:rsidRPr="00C328DB">
        <w:rPr>
          <w:rFonts w:hint="eastAsia"/>
          <w:color w:val="000000"/>
          <w:szCs w:val="20"/>
          <w:shd w:val="clear" w:color="auto" w:fill="FFFFFF"/>
        </w:rPr>
        <w:t>2</w:t>
      </w:r>
      <w:r w:rsidRPr="00C328DB">
        <w:rPr>
          <w:color w:val="000000"/>
          <w:szCs w:val="20"/>
          <w:shd w:val="clear" w:color="auto" w:fill="FFFFFF"/>
        </w:rPr>
        <w:t>019</w:t>
      </w:r>
      <w:r w:rsidRPr="00C328DB">
        <w:rPr>
          <w:rFonts w:hint="eastAsia"/>
          <w:color w:val="000000"/>
          <w:szCs w:val="20"/>
          <w:shd w:val="clear" w:color="auto" w:fill="FFFFFF"/>
        </w:rPr>
        <w:t>年</w:t>
      </w:r>
      <w:r w:rsidRPr="00C328DB">
        <w:rPr>
          <w:rFonts w:hint="eastAsia"/>
          <w:color w:val="000000"/>
          <w:szCs w:val="20"/>
          <w:shd w:val="clear" w:color="auto" w:fill="FFFFFF"/>
        </w:rPr>
        <w:t>1</w:t>
      </w:r>
      <w:r w:rsidRPr="00C328DB">
        <w:rPr>
          <w:color w:val="000000"/>
          <w:szCs w:val="20"/>
          <w:shd w:val="clear" w:color="auto" w:fill="FFFFFF"/>
        </w:rPr>
        <w:t>2</w:t>
      </w:r>
      <w:r w:rsidRPr="00C328DB">
        <w:rPr>
          <w:rFonts w:hint="eastAsia"/>
          <w:color w:val="000000"/>
          <w:szCs w:val="20"/>
          <w:shd w:val="clear" w:color="auto" w:fill="FFFFFF"/>
        </w:rPr>
        <w:t>月</w:t>
      </w:r>
      <w:r w:rsidRPr="00C328DB">
        <w:rPr>
          <w:rFonts w:hint="eastAsia"/>
          <w:color w:val="000000"/>
          <w:szCs w:val="20"/>
          <w:shd w:val="clear" w:color="auto" w:fill="FFFFFF"/>
        </w:rPr>
        <w:t>1</w:t>
      </w:r>
      <w:r w:rsidRPr="00C328DB">
        <w:rPr>
          <w:color w:val="000000"/>
          <w:szCs w:val="20"/>
          <w:shd w:val="clear" w:color="auto" w:fill="FFFFFF"/>
        </w:rPr>
        <w:t>1</w:t>
      </w:r>
      <w:r w:rsidRPr="00C328DB">
        <w:rPr>
          <w:rFonts w:hint="eastAsia"/>
          <w:color w:val="000000"/>
          <w:szCs w:val="20"/>
          <w:shd w:val="clear" w:color="auto" w:fill="FFFFFF"/>
        </w:rPr>
        <w:t>日在北京召开了标准编写启动会议，对标准编写工作进行了详细分工。</w:t>
      </w:r>
    </w:p>
    <w:p w14:paraId="631CCCE6" w14:textId="59BFEB85" w:rsidR="008F0552" w:rsidRPr="00C328DB" w:rsidRDefault="00C328DB" w:rsidP="00C328DB">
      <w:pPr>
        <w:spacing w:line="400" w:lineRule="exact"/>
        <w:ind w:firstLineChars="200" w:firstLine="420"/>
        <w:rPr>
          <w:color w:val="000000"/>
          <w:szCs w:val="20"/>
          <w:shd w:val="clear" w:color="auto" w:fill="FFFFFF"/>
        </w:rPr>
      </w:pPr>
      <w:r>
        <w:rPr>
          <w:rFonts w:hint="eastAsia"/>
          <w:color w:val="000000"/>
          <w:szCs w:val="20"/>
          <w:shd w:val="clear" w:color="auto" w:fill="FFFFFF"/>
        </w:rPr>
        <w:t>标准编写的过程如下：</w:t>
      </w:r>
    </w:p>
    <w:p w14:paraId="57A1596D" w14:textId="77777777" w:rsidR="00C328DB" w:rsidRDefault="008F0552" w:rsidP="00C328DB">
      <w:pPr>
        <w:spacing w:line="400" w:lineRule="exact"/>
        <w:ind w:firstLineChars="200" w:firstLine="420"/>
        <w:rPr>
          <w:color w:val="000000"/>
          <w:szCs w:val="20"/>
          <w:shd w:val="clear" w:color="auto" w:fill="FFFFFF"/>
        </w:rPr>
      </w:pPr>
      <w:r w:rsidRPr="00C328DB">
        <w:rPr>
          <w:rFonts w:hint="eastAsia"/>
          <w:color w:val="000000"/>
          <w:szCs w:val="20"/>
          <w:shd w:val="clear" w:color="auto" w:fill="FFFFFF"/>
        </w:rPr>
        <w:t>2</w:t>
      </w:r>
      <w:r w:rsidRPr="00C328DB">
        <w:rPr>
          <w:color w:val="000000"/>
          <w:szCs w:val="20"/>
          <w:shd w:val="clear" w:color="auto" w:fill="FFFFFF"/>
        </w:rPr>
        <w:t>020</w:t>
      </w:r>
      <w:r w:rsidRPr="00C328DB">
        <w:rPr>
          <w:rFonts w:hint="eastAsia"/>
          <w:color w:val="000000"/>
          <w:szCs w:val="20"/>
          <w:shd w:val="clear" w:color="auto" w:fill="FFFFFF"/>
        </w:rPr>
        <w:t>年</w:t>
      </w:r>
      <w:r w:rsidRPr="00C328DB">
        <w:rPr>
          <w:rFonts w:hint="eastAsia"/>
          <w:color w:val="000000"/>
          <w:szCs w:val="20"/>
          <w:shd w:val="clear" w:color="auto" w:fill="FFFFFF"/>
        </w:rPr>
        <w:t>9</w:t>
      </w:r>
      <w:r w:rsidRPr="00C328DB">
        <w:rPr>
          <w:rFonts w:hint="eastAsia"/>
          <w:color w:val="000000"/>
          <w:szCs w:val="20"/>
          <w:shd w:val="clear" w:color="auto" w:fill="FFFFFF"/>
        </w:rPr>
        <w:t>月</w:t>
      </w:r>
      <w:r w:rsidRPr="00C328DB">
        <w:rPr>
          <w:rFonts w:hint="eastAsia"/>
          <w:color w:val="000000"/>
          <w:szCs w:val="20"/>
          <w:shd w:val="clear" w:color="auto" w:fill="FFFFFF"/>
        </w:rPr>
        <w:t>2</w:t>
      </w:r>
      <w:r w:rsidRPr="00C328DB">
        <w:rPr>
          <w:color w:val="000000"/>
          <w:szCs w:val="20"/>
          <w:shd w:val="clear" w:color="auto" w:fill="FFFFFF"/>
        </w:rPr>
        <w:t>3</w:t>
      </w:r>
      <w:r w:rsidRPr="00C328DB">
        <w:rPr>
          <w:rFonts w:hint="eastAsia"/>
          <w:color w:val="000000"/>
          <w:szCs w:val="20"/>
          <w:shd w:val="clear" w:color="auto" w:fill="FFFFFF"/>
        </w:rPr>
        <w:t>-</w:t>
      </w:r>
      <w:r w:rsidRPr="00C328DB">
        <w:rPr>
          <w:color w:val="000000"/>
          <w:szCs w:val="20"/>
          <w:shd w:val="clear" w:color="auto" w:fill="FFFFFF"/>
        </w:rPr>
        <w:t>24</w:t>
      </w:r>
      <w:r w:rsidRPr="00C328DB">
        <w:rPr>
          <w:rFonts w:hint="eastAsia"/>
          <w:color w:val="000000"/>
          <w:szCs w:val="20"/>
          <w:shd w:val="clear" w:color="auto" w:fill="FFFFFF"/>
        </w:rPr>
        <w:t>日</w:t>
      </w:r>
      <w:r w:rsidR="00C328DB">
        <w:rPr>
          <w:rFonts w:hint="eastAsia"/>
          <w:color w:val="000000"/>
          <w:szCs w:val="20"/>
          <w:shd w:val="clear" w:color="auto" w:fill="FFFFFF"/>
        </w:rPr>
        <w:t xml:space="preserve"> </w:t>
      </w:r>
      <w:r w:rsidR="00C328DB">
        <w:rPr>
          <w:color w:val="000000"/>
          <w:szCs w:val="20"/>
          <w:shd w:val="clear" w:color="auto" w:fill="FFFFFF"/>
        </w:rPr>
        <w:t xml:space="preserve"> </w:t>
      </w:r>
      <w:r w:rsidRPr="00C328DB">
        <w:rPr>
          <w:rFonts w:hint="eastAsia"/>
          <w:color w:val="000000"/>
          <w:szCs w:val="20"/>
          <w:shd w:val="clear" w:color="auto" w:fill="FFFFFF"/>
        </w:rPr>
        <w:t>在江苏徐州组织了煤矿开采损害技术鉴定委员会专门会议对标准初稿进行了第一次内部审查，与会委员对标准进行了认真详细讨论，提出了</w:t>
      </w:r>
      <w:r w:rsidR="00C328DB">
        <w:rPr>
          <w:rFonts w:hint="eastAsia"/>
          <w:color w:val="000000"/>
          <w:szCs w:val="20"/>
          <w:shd w:val="clear" w:color="auto" w:fill="FFFFFF"/>
        </w:rPr>
        <w:t>相应的</w:t>
      </w:r>
      <w:r w:rsidRPr="00C328DB">
        <w:rPr>
          <w:rFonts w:hint="eastAsia"/>
          <w:color w:val="000000"/>
          <w:szCs w:val="20"/>
          <w:shd w:val="clear" w:color="auto" w:fill="FFFFFF"/>
        </w:rPr>
        <w:t>修改建议。</w:t>
      </w:r>
    </w:p>
    <w:p w14:paraId="1CAB3326" w14:textId="3B1EE9B3" w:rsidR="00C328DB" w:rsidRDefault="008F0552" w:rsidP="00C328DB">
      <w:pPr>
        <w:spacing w:line="400" w:lineRule="exact"/>
        <w:ind w:firstLineChars="200" w:firstLine="420"/>
        <w:rPr>
          <w:color w:val="000000"/>
          <w:szCs w:val="20"/>
          <w:shd w:val="clear" w:color="auto" w:fill="FFFFFF"/>
        </w:rPr>
      </w:pPr>
      <w:r w:rsidRPr="00C328DB">
        <w:rPr>
          <w:rFonts w:hint="eastAsia"/>
          <w:color w:val="000000"/>
          <w:szCs w:val="20"/>
          <w:shd w:val="clear" w:color="auto" w:fill="FFFFFF"/>
        </w:rPr>
        <w:t>2020</w:t>
      </w:r>
      <w:r w:rsidRPr="00C328DB">
        <w:rPr>
          <w:rFonts w:hint="eastAsia"/>
          <w:color w:val="000000"/>
          <w:szCs w:val="20"/>
          <w:shd w:val="clear" w:color="auto" w:fill="FFFFFF"/>
        </w:rPr>
        <w:t>年</w:t>
      </w:r>
      <w:r w:rsidRPr="00C328DB">
        <w:rPr>
          <w:rFonts w:hint="eastAsia"/>
          <w:color w:val="000000"/>
          <w:szCs w:val="20"/>
          <w:shd w:val="clear" w:color="auto" w:fill="FFFFFF"/>
        </w:rPr>
        <w:t>11</w:t>
      </w:r>
      <w:r w:rsidRPr="00C328DB">
        <w:rPr>
          <w:rFonts w:hint="eastAsia"/>
          <w:color w:val="000000"/>
          <w:szCs w:val="20"/>
          <w:shd w:val="clear" w:color="auto" w:fill="FFFFFF"/>
        </w:rPr>
        <w:t>月</w:t>
      </w:r>
      <w:r w:rsidR="00C328DB">
        <w:rPr>
          <w:rFonts w:hint="eastAsia"/>
          <w:color w:val="000000"/>
          <w:szCs w:val="20"/>
          <w:shd w:val="clear" w:color="auto" w:fill="FFFFFF"/>
        </w:rPr>
        <w:t xml:space="preserve"> </w:t>
      </w:r>
      <w:r w:rsidRPr="00C328DB">
        <w:rPr>
          <w:rFonts w:hint="eastAsia"/>
          <w:color w:val="000000"/>
          <w:szCs w:val="20"/>
          <w:shd w:val="clear" w:color="auto" w:fill="FFFFFF"/>
        </w:rPr>
        <w:t>6-</w:t>
      </w:r>
      <w:r w:rsidR="00C328DB">
        <w:rPr>
          <w:color w:val="000000"/>
          <w:szCs w:val="20"/>
          <w:shd w:val="clear" w:color="auto" w:fill="FFFFFF"/>
        </w:rPr>
        <w:t xml:space="preserve"> </w:t>
      </w:r>
      <w:r w:rsidRPr="00C328DB">
        <w:rPr>
          <w:rFonts w:hint="eastAsia"/>
          <w:color w:val="000000"/>
          <w:szCs w:val="20"/>
          <w:shd w:val="clear" w:color="auto" w:fill="FFFFFF"/>
        </w:rPr>
        <w:t>7</w:t>
      </w:r>
      <w:r w:rsidRPr="00C328DB">
        <w:rPr>
          <w:rFonts w:hint="eastAsia"/>
          <w:color w:val="000000"/>
          <w:szCs w:val="20"/>
          <w:shd w:val="clear" w:color="auto" w:fill="FFFFFF"/>
        </w:rPr>
        <w:t>日</w:t>
      </w:r>
      <w:r w:rsidR="00C328DB">
        <w:rPr>
          <w:rFonts w:hint="eastAsia"/>
          <w:color w:val="000000"/>
          <w:szCs w:val="20"/>
          <w:shd w:val="clear" w:color="auto" w:fill="FFFFFF"/>
        </w:rPr>
        <w:t xml:space="preserve"> </w:t>
      </w:r>
      <w:r w:rsidRPr="00C328DB">
        <w:rPr>
          <w:rFonts w:hint="eastAsia"/>
          <w:color w:val="000000"/>
          <w:szCs w:val="20"/>
          <w:shd w:val="clear" w:color="auto" w:fill="FFFFFF"/>
        </w:rPr>
        <w:t>在安徽池州</w:t>
      </w:r>
      <w:r w:rsidR="00C328DB">
        <w:rPr>
          <w:rFonts w:hint="eastAsia"/>
          <w:color w:val="000000"/>
          <w:szCs w:val="20"/>
          <w:shd w:val="clear" w:color="auto" w:fill="FFFFFF"/>
        </w:rPr>
        <w:t xml:space="preserve"> </w:t>
      </w:r>
      <w:r w:rsidR="00C328DB" w:rsidRPr="00C328DB">
        <w:rPr>
          <w:rFonts w:hint="eastAsia"/>
          <w:color w:val="000000"/>
          <w:szCs w:val="20"/>
          <w:shd w:val="clear" w:color="auto" w:fill="FFFFFF"/>
        </w:rPr>
        <w:t>组织了煤矿开采损害技术鉴定委员会专门会议对标准征求意见稿进行讨论、修改。</w:t>
      </w:r>
    </w:p>
    <w:p w14:paraId="0AE96B88" w14:textId="77777777" w:rsidR="00C328DB" w:rsidRDefault="008F0552" w:rsidP="00C328DB">
      <w:pPr>
        <w:spacing w:line="400" w:lineRule="exact"/>
        <w:ind w:firstLineChars="200" w:firstLine="420"/>
        <w:rPr>
          <w:color w:val="000000"/>
          <w:szCs w:val="20"/>
          <w:shd w:val="clear" w:color="auto" w:fill="FFFFFF"/>
        </w:rPr>
      </w:pPr>
      <w:r w:rsidRPr="00C328DB">
        <w:rPr>
          <w:rFonts w:hint="eastAsia"/>
          <w:color w:val="000000"/>
          <w:szCs w:val="20"/>
          <w:shd w:val="clear" w:color="auto" w:fill="FFFFFF"/>
        </w:rPr>
        <w:t>2021</w:t>
      </w:r>
      <w:r w:rsidRPr="00C328DB">
        <w:rPr>
          <w:rFonts w:hint="eastAsia"/>
          <w:color w:val="000000"/>
          <w:szCs w:val="20"/>
          <w:shd w:val="clear" w:color="auto" w:fill="FFFFFF"/>
        </w:rPr>
        <w:t>年</w:t>
      </w:r>
      <w:r w:rsidRPr="00C328DB">
        <w:rPr>
          <w:rFonts w:hint="eastAsia"/>
          <w:color w:val="000000"/>
          <w:szCs w:val="20"/>
          <w:shd w:val="clear" w:color="auto" w:fill="FFFFFF"/>
        </w:rPr>
        <w:t>7</w:t>
      </w:r>
      <w:r w:rsidRPr="00C328DB">
        <w:rPr>
          <w:rFonts w:hint="eastAsia"/>
          <w:color w:val="000000"/>
          <w:szCs w:val="20"/>
          <w:shd w:val="clear" w:color="auto" w:fill="FFFFFF"/>
        </w:rPr>
        <w:t>月</w:t>
      </w:r>
      <w:r w:rsidRPr="00C328DB">
        <w:rPr>
          <w:rFonts w:hint="eastAsia"/>
          <w:color w:val="000000"/>
          <w:szCs w:val="20"/>
          <w:shd w:val="clear" w:color="auto" w:fill="FFFFFF"/>
        </w:rPr>
        <w:t>19-21</w:t>
      </w:r>
      <w:r w:rsidRPr="00C328DB">
        <w:rPr>
          <w:rFonts w:hint="eastAsia"/>
          <w:color w:val="000000"/>
          <w:szCs w:val="20"/>
          <w:shd w:val="clear" w:color="auto" w:fill="FFFFFF"/>
        </w:rPr>
        <w:t>日</w:t>
      </w:r>
      <w:r w:rsidR="00C328DB">
        <w:rPr>
          <w:rFonts w:hint="eastAsia"/>
          <w:color w:val="000000"/>
          <w:szCs w:val="20"/>
          <w:shd w:val="clear" w:color="auto" w:fill="FFFFFF"/>
        </w:rPr>
        <w:t xml:space="preserve"> </w:t>
      </w:r>
      <w:r w:rsidRPr="00C328DB">
        <w:rPr>
          <w:rFonts w:hint="eastAsia"/>
          <w:color w:val="000000"/>
          <w:szCs w:val="20"/>
          <w:shd w:val="clear" w:color="auto" w:fill="FFFFFF"/>
        </w:rPr>
        <w:t>在安徽淮南</w:t>
      </w:r>
      <w:r w:rsidR="00C328DB">
        <w:rPr>
          <w:rFonts w:hint="eastAsia"/>
          <w:color w:val="000000"/>
          <w:szCs w:val="20"/>
          <w:shd w:val="clear" w:color="auto" w:fill="FFFFFF"/>
        </w:rPr>
        <w:t xml:space="preserve"> </w:t>
      </w:r>
      <w:r w:rsidRPr="00C328DB">
        <w:rPr>
          <w:rFonts w:hint="eastAsia"/>
          <w:color w:val="000000"/>
          <w:szCs w:val="20"/>
          <w:shd w:val="clear" w:color="auto" w:fill="FFFFFF"/>
        </w:rPr>
        <w:t>组织了煤矿开采损害技术鉴定委员会专门会议对标准征求意见稿进行</w:t>
      </w:r>
      <w:r w:rsidR="00C328DB">
        <w:rPr>
          <w:rFonts w:hint="eastAsia"/>
          <w:color w:val="000000"/>
          <w:szCs w:val="20"/>
          <w:shd w:val="clear" w:color="auto" w:fill="FFFFFF"/>
        </w:rPr>
        <w:t>进一步的</w:t>
      </w:r>
      <w:r w:rsidRPr="00C328DB">
        <w:rPr>
          <w:rFonts w:hint="eastAsia"/>
          <w:color w:val="000000"/>
          <w:szCs w:val="20"/>
          <w:shd w:val="clear" w:color="auto" w:fill="FFFFFF"/>
        </w:rPr>
        <w:t>讨论、修改。</w:t>
      </w:r>
    </w:p>
    <w:p w14:paraId="62ED7E53" w14:textId="5B52AF4A" w:rsidR="008F0552" w:rsidRPr="00C328DB" w:rsidRDefault="00C328DB" w:rsidP="00C328DB">
      <w:pPr>
        <w:spacing w:line="400" w:lineRule="exact"/>
        <w:ind w:firstLineChars="200" w:firstLine="420"/>
        <w:rPr>
          <w:color w:val="000000"/>
          <w:szCs w:val="20"/>
          <w:shd w:val="clear" w:color="auto" w:fill="FFFFFF"/>
        </w:rPr>
      </w:pPr>
      <w:r>
        <w:rPr>
          <w:rFonts w:hint="eastAsia"/>
          <w:color w:val="000000"/>
          <w:szCs w:val="20"/>
          <w:shd w:val="clear" w:color="auto" w:fill="FFFFFF"/>
        </w:rPr>
        <w:t>2</w:t>
      </w:r>
      <w:r>
        <w:rPr>
          <w:color w:val="000000"/>
          <w:szCs w:val="20"/>
          <w:shd w:val="clear" w:color="auto" w:fill="FFFFFF"/>
        </w:rPr>
        <w:t>021</w:t>
      </w:r>
      <w:r>
        <w:rPr>
          <w:rFonts w:hint="eastAsia"/>
          <w:color w:val="000000"/>
          <w:szCs w:val="20"/>
          <w:shd w:val="clear" w:color="auto" w:fill="FFFFFF"/>
        </w:rPr>
        <w:t>年</w:t>
      </w:r>
      <w:r>
        <w:rPr>
          <w:rFonts w:hint="eastAsia"/>
          <w:color w:val="000000"/>
          <w:szCs w:val="20"/>
          <w:shd w:val="clear" w:color="auto" w:fill="FFFFFF"/>
        </w:rPr>
        <w:t>8</w:t>
      </w:r>
      <w:r>
        <w:rPr>
          <w:rFonts w:hint="eastAsia"/>
          <w:color w:val="000000"/>
          <w:szCs w:val="20"/>
          <w:shd w:val="clear" w:color="auto" w:fill="FFFFFF"/>
        </w:rPr>
        <w:t>月</w:t>
      </w:r>
      <w:r>
        <w:rPr>
          <w:rFonts w:hint="eastAsia"/>
          <w:color w:val="000000"/>
          <w:szCs w:val="20"/>
          <w:shd w:val="clear" w:color="auto" w:fill="FFFFFF"/>
        </w:rPr>
        <w:t>1</w:t>
      </w:r>
      <w:r>
        <w:rPr>
          <w:rFonts w:hint="eastAsia"/>
          <w:color w:val="000000"/>
          <w:szCs w:val="20"/>
          <w:shd w:val="clear" w:color="auto" w:fill="FFFFFF"/>
        </w:rPr>
        <w:t>日</w:t>
      </w:r>
      <w:r>
        <w:rPr>
          <w:rFonts w:hint="eastAsia"/>
          <w:color w:val="000000"/>
          <w:szCs w:val="20"/>
          <w:shd w:val="clear" w:color="auto" w:fill="FFFFFF"/>
        </w:rPr>
        <w:t>-</w:t>
      </w:r>
      <w:r w:rsidR="005B26B4">
        <w:rPr>
          <w:color w:val="000000"/>
          <w:szCs w:val="20"/>
          <w:shd w:val="clear" w:color="auto" w:fill="FFFFFF"/>
        </w:rPr>
        <w:t>9</w:t>
      </w:r>
      <w:r w:rsidR="005B26B4">
        <w:rPr>
          <w:rFonts w:hint="eastAsia"/>
          <w:color w:val="000000"/>
          <w:szCs w:val="20"/>
          <w:shd w:val="clear" w:color="auto" w:fill="FFFFFF"/>
        </w:rPr>
        <w:t>月</w:t>
      </w:r>
      <w:r w:rsidR="005B26B4">
        <w:rPr>
          <w:rFonts w:hint="eastAsia"/>
          <w:color w:val="000000"/>
          <w:szCs w:val="20"/>
          <w:shd w:val="clear" w:color="auto" w:fill="FFFFFF"/>
        </w:rPr>
        <w:t>3</w:t>
      </w:r>
      <w:r w:rsidR="005B26B4">
        <w:rPr>
          <w:color w:val="000000"/>
          <w:szCs w:val="20"/>
          <w:shd w:val="clear" w:color="auto" w:fill="FFFFFF"/>
        </w:rPr>
        <w:t>0</w:t>
      </w:r>
      <w:r>
        <w:rPr>
          <w:rFonts w:hint="eastAsia"/>
          <w:color w:val="000000"/>
          <w:szCs w:val="20"/>
          <w:shd w:val="clear" w:color="auto" w:fill="FFFFFF"/>
        </w:rPr>
        <w:t>日</w:t>
      </w:r>
      <w:r>
        <w:rPr>
          <w:rFonts w:hint="eastAsia"/>
          <w:color w:val="000000"/>
          <w:szCs w:val="20"/>
          <w:shd w:val="clear" w:color="auto" w:fill="FFFFFF"/>
        </w:rPr>
        <w:t xml:space="preserve"> </w:t>
      </w:r>
      <w:r w:rsidR="008F0552" w:rsidRPr="00C328DB">
        <w:rPr>
          <w:rFonts w:hint="eastAsia"/>
          <w:color w:val="000000"/>
          <w:szCs w:val="20"/>
          <w:shd w:val="clear" w:color="auto" w:fill="FFFFFF"/>
        </w:rPr>
        <w:t>通过网络发送给国内部分同行专家征求意见，共</w:t>
      </w:r>
      <w:r>
        <w:rPr>
          <w:rFonts w:hint="eastAsia"/>
          <w:color w:val="000000"/>
          <w:szCs w:val="20"/>
          <w:shd w:val="clear" w:color="auto" w:fill="FFFFFF"/>
        </w:rPr>
        <w:t>收到反馈意见</w:t>
      </w:r>
      <w:r>
        <w:rPr>
          <w:rFonts w:hint="eastAsia"/>
          <w:color w:val="000000"/>
          <w:szCs w:val="20"/>
          <w:shd w:val="clear" w:color="auto" w:fill="FFFFFF"/>
        </w:rPr>
        <w:t>5</w:t>
      </w:r>
      <w:r>
        <w:rPr>
          <w:color w:val="000000"/>
          <w:szCs w:val="20"/>
          <w:shd w:val="clear" w:color="auto" w:fill="FFFFFF"/>
        </w:rPr>
        <w:t>5</w:t>
      </w:r>
      <w:r>
        <w:rPr>
          <w:rFonts w:hint="eastAsia"/>
          <w:color w:val="000000"/>
          <w:szCs w:val="20"/>
          <w:shd w:val="clear" w:color="auto" w:fill="FFFFFF"/>
        </w:rPr>
        <w:t>条</w:t>
      </w:r>
      <w:r w:rsidR="008F0552" w:rsidRPr="00C328DB">
        <w:rPr>
          <w:rFonts w:hint="eastAsia"/>
          <w:color w:val="000000"/>
          <w:szCs w:val="20"/>
          <w:shd w:val="clear" w:color="auto" w:fill="FFFFFF"/>
        </w:rPr>
        <w:t>。</w:t>
      </w:r>
    </w:p>
    <w:p w14:paraId="4C143023" w14:textId="0EC6EC23" w:rsidR="00C328DB" w:rsidRPr="008F0552" w:rsidRDefault="008F0552" w:rsidP="00C328DB">
      <w:pPr>
        <w:spacing w:line="400" w:lineRule="exact"/>
        <w:ind w:firstLineChars="200" w:firstLine="420"/>
        <w:rPr>
          <w:szCs w:val="20"/>
        </w:rPr>
      </w:pPr>
      <w:r w:rsidRPr="00C328DB">
        <w:rPr>
          <w:rFonts w:hint="eastAsia"/>
          <w:color w:val="000000"/>
          <w:szCs w:val="20"/>
          <w:shd w:val="clear" w:color="auto" w:fill="FFFFFF"/>
        </w:rPr>
        <w:t>编写组</w:t>
      </w:r>
      <w:r w:rsidR="00C328DB">
        <w:rPr>
          <w:rFonts w:hint="eastAsia"/>
          <w:color w:val="000000"/>
          <w:szCs w:val="20"/>
          <w:shd w:val="clear" w:color="auto" w:fill="FFFFFF"/>
        </w:rPr>
        <w:t>依据相关专家提出的建议对</w:t>
      </w:r>
      <w:r w:rsidRPr="00C328DB">
        <w:rPr>
          <w:rFonts w:hint="eastAsia"/>
          <w:color w:val="000000"/>
          <w:szCs w:val="20"/>
          <w:shd w:val="clear" w:color="auto" w:fill="FFFFFF"/>
        </w:rPr>
        <w:t>标准进行了认真修改，并于</w:t>
      </w:r>
      <w:r w:rsidRPr="00C328DB">
        <w:rPr>
          <w:rFonts w:hint="eastAsia"/>
          <w:color w:val="000000"/>
          <w:szCs w:val="20"/>
          <w:shd w:val="clear" w:color="auto" w:fill="FFFFFF"/>
        </w:rPr>
        <w:t>2021</w:t>
      </w:r>
      <w:r w:rsidRPr="00C328DB">
        <w:rPr>
          <w:rFonts w:hint="eastAsia"/>
          <w:color w:val="000000"/>
          <w:szCs w:val="20"/>
          <w:shd w:val="clear" w:color="auto" w:fill="FFFFFF"/>
        </w:rPr>
        <w:t>年</w:t>
      </w:r>
      <w:r w:rsidRPr="00C328DB">
        <w:rPr>
          <w:rFonts w:hint="eastAsia"/>
          <w:color w:val="000000"/>
          <w:szCs w:val="20"/>
          <w:shd w:val="clear" w:color="auto" w:fill="FFFFFF"/>
        </w:rPr>
        <w:t>10</w:t>
      </w:r>
      <w:r w:rsidRPr="00C328DB">
        <w:rPr>
          <w:rFonts w:hint="eastAsia"/>
          <w:color w:val="000000"/>
          <w:szCs w:val="20"/>
          <w:shd w:val="clear" w:color="auto" w:fill="FFFFFF"/>
        </w:rPr>
        <w:t>月</w:t>
      </w:r>
      <w:r w:rsidRPr="00C328DB">
        <w:rPr>
          <w:rFonts w:hint="eastAsia"/>
          <w:color w:val="000000"/>
          <w:szCs w:val="20"/>
          <w:shd w:val="clear" w:color="auto" w:fill="FFFFFF"/>
        </w:rPr>
        <w:t>22-24</w:t>
      </w:r>
      <w:r w:rsidRPr="00C328DB">
        <w:rPr>
          <w:rFonts w:hint="eastAsia"/>
          <w:color w:val="000000"/>
          <w:szCs w:val="20"/>
          <w:shd w:val="clear" w:color="auto" w:fill="FFFFFF"/>
        </w:rPr>
        <w:t>日在湖北恩施专门召开了煤矿开采损害技术鉴定委员会专门会议对标准进行了全面的充分讨论和审查修改</w:t>
      </w:r>
      <w:r w:rsidR="00C328DB">
        <w:rPr>
          <w:rFonts w:hint="eastAsia"/>
          <w:color w:val="000000"/>
          <w:szCs w:val="20"/>
          <w:shd w:val="clear" w:color="auto" w:fill="FFFFFF"/>
        </w:rPr>
        <w:t>，形成了较为完善的征求意见稿。</w:t>
      </w:r>
    </w:p>
    <w:p w14:paraId="3D877D77" w14:textId="6980BF9F" w:rsidR="008F0552" w:rsidRDefault="00C328DB" w:rsidP="00C328DB">
      <w:pPr>
        <w:spacing w:beforeLines="50" w:before="156" w:afterLines="50" w:after="156"/>
        <w:rPr>
          <w:rFonts w:ascii="黑体" w:eastAsia="黑体" w:hAnsi="黑体"/>
          <w:color w:val="000000"/>
          <w:sz w:val="28"/>
          <w:szCs w:val="24"/>
        </w:rPr>
      </w:pPr>
      <w:r w:rsidRPr="00C328DB">
        <w:rPr>
          <w:rFonts w:ascii="黑体" w:eastAsia="黑体" w:hAnsi="黑体" w:hint="eastAsia"/>
          <w:color w:val="000000"/>
          <w:sz w:val="28"/>
          <w:szCs w:val="24"/>
        </w:rPr>
        <w:lastRenderedPageBreak/>
        <w:t>二、</w:t>
      </w:r>
      <w:r>
        <w:rPr>
          <w:rFonts w:ascii="黑体" w:eastAsia="黑体" w:hAnsi="黑体" w:hint="eastAsia"/>
          <w:color w:val="000000"/>
          <w:sz w:val="28"/>
          <w:szCs w:val="24"/>
        </w:rPr>
        <w:t>主要技术内容的论据</w:t>
      </w:r>
    </w:p>
    <w:p w14:paraId="0B9BCE81" w14:textId="24010A69" w:rsidR="009C1F2E" w:rsidRPr="009C1F2E" w:rsidRDefault="009C1F2E" w:rsidP="00DE0D83">
      <w:pPr>
        <w:spacing w:beforeLines="50" w:before="156" w:afterLines="50" w:after="156"/>
        <w:ind w:firstLineChars="200" w:firstLine="420"/>
        <w:rPr>
          <w:rFonts w:ascii="宋体"/>
          <w:color w:val="000000"/>
          <w:kern w:val="0"/>
          <w:szCs w:val="21"/>
        </w:rPr>
      </w:pPr>
      <w:r w:rsidRPr="009C1F2E">
        <w:rPr>
          <w:rFonts w:ascii="宋体" w:hint="eastAsia"/>
          <w:color w:val="000000"/>
          <w:kern w:val="0"/>
          <w:szCs w:val="21"/>
        </w:rPr>
        <w:t>标准主要技术指标为充填开采设计区域工作面面积、高度充填率，即标准5</w:t>
      </w:r>
      <w:r w:rsidRPr="009C1F2E">
        <w:rPr>
          <w:rFonts w:ascii="宋体"/>
          <w:color w:val="000000"/>
          <w:kern w:val="0"/>
          <w:szCs w:val="21"/>
        </w:rPr>
        <w:t>.1</w:t>
      </w:r>
      <w:r w:rsidRPr="009C1F2E">
        <w:rPr>
          <w:rFonts w:ascii="宋体" w:hint="eastAsia"/>
          <w:color w:val="000000"/>
          <w:kern w:val="0"/>
          <w:szCs w:val="21"/>
        </w:rPr>
        <w:t>节部分。</w:t>
      </w:r>
    </w:p>
    <w:p w14:paraId="2CA6F67D" w14:textId="77777777" w:rsidR="009C1F2E" w:rsidRPr="009C1F2E" w:rsidRDefault="009C1F2E" w:rsidP="009C1F2E">
      <w:pPr>
        <w:pStyle w:val="a2"/>
        <w:numPr>
          <w:ilvl w:val="0"/>
          <w:numId w:val="0"/>
        </w:numPr>
        <w:spacing w:before="120" w:after="120"/>
        <w:rPr>
          <w:rFonts w:asciiTheme="minorEastAsia" w:eastAsiaTheme="minorEastAsia" w:hAnsiTheme="minorEastAsia"/>
          <w:color w:val="000000"/>
          <w:szCs w:val="21"/>
        </w:rPr>
      </w:pPr>
      <w:r w:rsidRPr="009C1F2E">
        <w:rPr>
          <w:rFonts w:asciiTheme="minorEastAsia" w:eastAsiaTheme="minorEastAsia" w:hAnsiTheme="minorEastAsia"/>
          <w:color w:val="000000"/>
          <w:szCs w:val="21"/>
        </w:rPr>
        <w:t>5</w:t>
      </w:r>
      <w:r w:rsidRPr="009C1F2E">
        <w:rPr>
          <w:rFonts w:asciiTheme="minorEastAsia" w:eastAsiaTheme="minorEastAsia" w:hAnsiTheme="minorEastAsia" w:hint="eastAsia"/>
          <w:color w:val="000000"/>
          <w:szCs w:val="21"/>
        </w:rPr>
        <w:t>.1充填开采范围认定条件</w:t>
      </w:r>
    </w:p>
    <w:p w14:paraId="734DEED2" w14:textId="77777777" w:rsidR="009C1F2E" w:rsidRPr="009C1F2E" w:rsidRDefault="009C1F2E" w:rsidP="009C1F2E">
      <w:pPr>
        <w:pStyle w:val="ae"/>
        <w:ind w:firstLine="420"/>
        <w:rPr>
          <w:szCs w:val="21"/>
        </w:rPr>
      </w:pPr>
      <w:r w:rsidRPr="009C1F2E">
        <w:rPr>
          <w:rFonts w:hint="eastAsia"/>
          <w:szCs w:val="21"/>
        </w:rPr>
        <w:t>认定充填开采范围需同时满足以下两个条件：</w:t>
      </w:r>
    </w:p>
    <w:p w14:paraId="0FCFE4D4" w14:textId="77777777" w:rsidR="009C1F2E" w:rsidRPr="009C1F2E" w:rsidRDefault="009C1F2E" w:rsidP="009C1F2E">
      <w:pPr>
        <w:widowControl/>
        <w:tabs>
          <w:tab w:val="center" w:pos="4201"/>
          <w:tab w:val="right" w:leader="dot" w:pos="9298"/>
        </w:tabs>
        <w:autoSpaceDE w:val="0"/>
        <w:autoSpaceDN w:val="0"/>
        <w:spacing w:line="440" w:lineRule="exact"/>
        <w:ind w:firstLine="420"/>
        <w:rPr>
          <w:rFonts w:ascii="宋体"/>
          <w:color w:val="000000"/>
          <w:kern w:val="0"/>
          <w:szCs w:val="21"/>
        </w:rPr>
      </w:pPr>
      <w:r w:rsidRPr="009C1F2E">
        <w:rPr>
          <w:rFonts w:ascii="宋体" w:hint="eastAsia"/>
          <w:color w:val="000000"/>
          <w:kern w:val="0"/>
          <w:szCs w:val="21"/>
        </w:rPr>
        <w:t>（1）充填开采设计以控制开采沉陷为主要目标，有明确的地表保护对象（如建筑物、构筑物、水体、耕地、生态环境等）；</w:t>
      </w:r>
    </w:p>
    <w:p w14:paraId="358A5A47" w14:textId="56F92241" w:rsidR="009C1F2E" w:rsidRDefault="009C1F2E" w:rsidP="009C1F2E">
      <w:pPr>
        <w:widowControl/>
        <w:tabs>
          <w:tab w:val="center" w:pos="4201"/>
          <w:tab w:val="right" w:leader="dot" w:pos="9298"/>
        </w:tabs>
        <w:autoSpaceDE w:val="0"/>
        <w:autoSpaceDN w:val="0"/>
        <w:spacing w:line="440" w:lineRule="exact"/>
        <w:ind w:firstLine="420"/>
        <w:rPr>
          <w:rFonts w:ascii="宋体"/>
          <w:color w:val="000000"/>
          <w:kern w:val="0"/>
          <w:szCs w:val="21"/>
        </w:rPr>
      </w:pPr>
      <w:r w:rsidRPr="009C1F2E">
        <w:rPr>
          <w:rFonts w:ascii="宋体" w:hint="eastAsia"/>
          <w:color w:val="000000"/>
          <w:kern w:val="0"/>
          <w:szCs w:val="21"/>
        </w:rPr>
        <w:t>（2）充填开采设计区域的工作面开采面积充填率应达到</w:t>
      </w:r>
      <w:r w:rsidRPr="009C1F2E">
        <w:rPr>
          <w:rFonts w:ascii="宋体"/>
          <w:color w:val="000000"/>
          <w:kern w:val="0"/>
          <w:szCs w:val="21"/>
        </w:rPr>
        <w:t>3</w:t>
      </w:r>
      <w:r w:rsidRPr="009C1F2E">
        <w:rPr>
          <w:rFonts w:ascii="宋体" w:hint="eastAsia"/>
          <w:color w:val="000000"/>
          <w:kern w:val="0"/>
          <w:szCs w:val="21"/>
        </w:rPr>
        <w:t>0%及以上；充填区域采空区高度充填率应达到</w:t>
      </w:r>
      <w:r w:rsidRPr="009C1F2E">
        <w:rPr>
          <w:rFonts w:ascii="宋体"/>
          <w:kern w:val="0"/>
          <w:szCs w:val="21"/>
        </w:rPr>
        <w:t>5</w:t>
      </w:r>
      <w:r w:rsidRPr="009C1F2E">
        <w:rPr>
          <w:rFonts w:ascii="宋体" w:hint="eastAsia"/>
          <w:kern w:val="0"/>
          <w:szCs w:val="21"/>
        </w:rPr>
        <w:t>0%及以上</w:t>
      </w:r>
      <w:r w:rsidRPr="009C1F2E">
        <w:rPr>
          <w:rFonts w:ascii="宋体" w:hint="eastAsia"/>
          <w:color w:val="000000"/>
          <w:kern w:val="0"/>
          <w:szCs w:val="21"/>
        </w:rPr>
        <w:t>。</w:t>
      </w:r>
    </w:p>
    <w:p w14:paraId="2EA3F5B9" w14:textId="4110DF00" w:rsidR="00DE0D83" w:rsidRDefault="00AB38A7" w:rsidP="009C1F2E">
      <w:pPr>
        <w:widowControl/>
        <w:tabs>
          <w:tab w:val="center" w:pos="4201"/>
          <w:tab w:val="right" w:leader="dot" w:pos="9298"/>
        </w:tabs>
        <w:autoSpaceDE w:val="0"/>
        <w:autoSpaceDN w:val="0"/>
        <w:spacing w:line="440" w:lineRule="exact"/>
        <w:ind w:firstLine="420"/>
        <w:rPr>
          <w:rFonts w:ascii="宋体"/>
          <w:color w:val="000000"/>
          <w:kern w:val="0"/>
          <w:szCs w:val="21"/>
        </w:rPr>
      </w:pPr>
      <w:r>
        <w:rPr>
          <w:rFonts w:ascii="宋体" w:hint="eastAsia"/>
          <w:color w:val="000000"/>
          <w:kern w:val="0"/>
          <w:szCs w:val="21"/>
        </w:rPr>
        <w:t>我国常用的充填采煤方法按照材料分包括：固体充填、高水充填和膏体充填三类，高度充实率都能达到8</w:t>
      </w:r>
      <w:r>
        <w:rPr>
          <w:rFonts w:ascii="宋体"/>
          <w:color w:val="000000"/>
          <w:kern w:val="0"/>
          <w:szCs w:val="21"/>
        </w:rPr>
        <w:t>5</w:t>
      </w:r>
      <w:r>
        <w:rPr>
          <w:rFonts w:ascii="宋体" w:hint="eastAsia"/>
          <w:color w:val="000000"/>
          <w:kern w:val="0"/>
          <w:szCs w:val="21"/>
        </w:rPr>
        <w:t>%以上，面积充实率取决于充填工作面设计，一般都能达到8</w:t>
      </w:r>
      <w:r>
        <w:rPr>
          <w:rFonts w:ascii="宋体"/>
          <w:color w:val="000000"/>
          <w:kern w:val="0"/>
          <w:szCs w:val="21"/>
        </w:rPr>
        <w:t>0</w:t>
      </w:r>
      <w:r>
        <w:rPr>
          <w:rFonts w:ascii="宋体" w:hint="eastAsia"/>
          <w:color w:val="000000"/>
          <w:kern w:val="0"/>
          <w:szCs w:val="21"/>
        </w:rPr>
        <w:t>%以上。</w:t>
      </w:r>
      <w:r w:rsidR="00AE4A02">
        <w:rPr>
          <w:rFonts w:ascii="宋体" w:hint="eastAsia"/>
          <w:color w:val="000000"/>
          <w:kern w:val="0"/>
          <w:szCs w:val="21"/>
        </w:rPr>
        <w:t>标准的主要目的是确定以沉陷控制为主要目标的充填采煤沉陷控制效果，考虑到充填应用范围日益广泛，已经</w:t>
      </w:r>
      <w:r w:rsidR="005B26B4">
        <w:rPr>
          <w:rFonts w:ascii="宋体" w:hint="eastAsia"/>
          <w:color w:val="000000"/>
          <w:kern w:val="0"/>
          <w:szCs w:val="21"/>
        </w:rPr>
        <w:t>从进行</w:t>
      </w:r>
      <w:r w:rsidR="00AE4A02">
        <w:rPr>
          <w:rFonts w:ascii="宋体" w:hint="eastAsia"/>
          <w:color w:val="000000"/>
          <w:kern w:val="0"/>
          <w:szCs w:val="21"/>
        </w:rPr>
        <w:t>建筑物、构筑物、水体下压煤开采，发展至耕地、生态环境下压煤开采，比较而言，耕地、生态环境的变形容忍度较高，经过开采损害鉴定委员会专家以及相关采矿</w:t>
      </w:r>
      <w:r>
        <w:rPr>
          <w:rFonts w:ascii="宋体" w:hint="eastAsia"/>
          <w:color w:val="000000"/>
          <w:kern w:val="0"/>
          <w:szCs w:val="21"/>
        </w:rPr>
        <w:t>专家多次线上、线下研讨，最终确定充填开采范围认定条件的技术参数。</w:t>
      </w:r>
    </w:p>
    <w:p w14:paraId="1EB91EB4" w14:textId="440F0886" w:rsidR="009C1F2E" w:rsidRDefault="00AB38A7" w:rsidP="00AB38A7">
      <w:pPr>
        <w:spacing w:beforeLines="50" w:before="156" w:afterLines="50" w:after="156"/>
        <w:rPr>
          <w:rFonts w:ascii="黑体" w:eastAsia="黑体" w:hAnsi="黑体"/>
          <w:color w:val="000000"/>
          <w:sz w:val="28"/>
          <w:szCs w:val="24"/>
        </w:rPr>
      </w:pPr>
      <w:r w:rsidRPr="00AB38A7">
        <w:rPr>
          <w:rFonts w:ascii="黑体" w:eastAsia="黑体" w:hAnsi="黑体" w:hint="eastAsia"/>
          <w:color w:val="000000"/>
          <w:sz w:val="28"/>
          <w:szCs w:val="24"/>
        </w:rPr>
        <w:t>三、预期效果</w:t>
      </w:r>
    </w:p>
    <w:p w14:paraId="0FC6DA32" w14:textId="42F89564" w:rsidR="00AB38A7" w:rsidRPr="00AB38A7" w:rsidRDefault="00AB38A7" w:rsidP="00AB38A7">
      <w:pPr>
        <w:widowControl/>
        <w:tabs>
          <w:tab w:val="center" w:pos="4201"/>
          <w:tab w:val="right" w:leader="dot" w:pos="9298"/>
        </w:tabs>
        <w:autoSpaceDE w:val="0"/>
        <w:autoSpaceDN w:val="0"/>
        <w:spacing w:line="440" w:lineRule="exact"/>
        <w:ind w:firstLine="420"/>
        <w:rPr>
          <w:rFonts w:ascii="宋体"/>
          <w:color w:val="000000"/>
          <w:kern w:val="0"/>
          <w:szCs w:val="21"/>
        </w:rPr>
      </w:pPr>
      <w:r w:rsidRPr="00AB38A7">
        <w:rPr>
          <w:rFonts w:ascii="宋体" w:hint="eastAsia"/>
          <w:color w:val="000000"/>
          <w:kern w:val="0"/>
          <w:szCs w:val="21"/>
        </w:rPr>
        <w:t>标准适用于以控制开采沉陷程度保护建（构）筑物、水体和地表生态等各类保护对象安全为主要目的的煤矿充填开采效果评价，也可作为申请减征资源税的充填开采认定依据。标准的制定为充填采煤推广应用，尤其是相应鼓励性政策制定提供了</w:t>
      </w:r>
      <w:r w:rsidR="005B26B4">
        <w:rPr>
          <w:rFonts w:ascii="宋体" w:hint="eastAsia"/>
          <w:color w:val="000000"/>
          <w:kern w:val="0"/>
          <w:szCs w:val="21"/>
        </w:rPr>
        <w:t>实施</w:t>
      </w:r>
      <w:r w:rsidRPr="00AB38A7">
        <w:rPr>
          <w:rFonts w:ascii="宋体" w:hint="eastAsia"/>
          <w:color w:val="000000"/>
          <w:kern w:val="0"/>
          <w:szCs w:val="21"/>
        </w:rPr>
        <w:t>依据。</w:t>
      </w:r>
    </w:p>
    <w:p w14:paraId="684D3714" w14:textId="522931DF" w:rsidR="00AB38A7" w:rsidRPr="00AB38A7" w:rsidRDefault="00AB38A7" w:rsidP="00AB38A7">
      <w:pPr>
        <w:spacing w:beforeLines="50" w:before="156" w:afterLines="50" w:after="156"/>
        <w:rPr>
          <w:rFonts w:ascii="黑体" w:eastAsia="黑体" w:hAnsi="黑体"/>
          <w:color w:val="000000"/>
          <w:sz w:val="28"/>
          <w:szCs w:val="24"/>
        </w:rPr>
      </w:pPr>
      <w:r w:rsidRPr="00AB38A7">
        <w:rPr>
          <w:rFonts w:ascii="黑体" w:eastAsia="黑体" w:hAnsi="黑体" w:hint="eastAsia"/>
          <w:color w:val="000000"/>
          <w:sz w:val="28"/>
          <w:szCs w:val="24"/>
        </w:rPr>
        <w:t>四、分歧意见处理经过和依据</w:t>
      </w:r>
    </w:p>
    <w:p w14:paraId="29F55379" w14:textId="013DC80B" w:rsidR="00533E8A" w:rsidRDefault="00AB38A7" w:rsidP="00AB38A7">
      <w:pPr>
        <w:widowControl/>
        <w:tabs>
          <w:tab w:val="center" w:pos="4201"/>
          <w:tab w:val="right" w:leader="dot" w:pos="9298"/>
        </w:tabs>
        <w:autoSpaceDE w:val="0"/>
        <w:autoSpaceDN w:val="0"/>
        <w:spacing w:line="440" w:lineRule="exact"/>
        <w:ind w:firstLine="420"/>
        <w:rPr>
          <w:rFonts w:ascii="宋体"/>
          <w:color w:val="000000"/>
          <w:kern w:val="0"/>
          <w:szCs w:val="21"/>
        </w:rPr>
      </w:pPr>
      <w:r w:rsidRPr="00AB38A7">
        <w:rPr>
          <w:rFonts w:ascii="宋体" w:hint="eastAsia"/>
          <w:color w:val="000000"/>
          <w:kern w:val="0"/>
          <w:szCs w:val="21"/>
        </w:rPr>
        <w:t>标准的重大分歧意见主要为充填开采范围认定条件。分歧意见主要体现在两个方面，（1）标准适用条件，是不是采用充填工艺就属于可认定的充填开采范围？（2）充填采煤高度充实率、面积充实率指标。</w:t>
      </w:r>
    </w:p>
    <w:p w14:paraId="3A2FFB07" w14:textId="7844D73F" w:rsidR="00AB38A7" w:rsidRDefault="00AB38A7" w:rsidP="00AB38A7">
      <w:pPr>
        <w:widowControl/>
        <w:tabs>
          <w:tab w:val="center" w:pos="4201"/>
          <w:tab w:val="right" w:leader="dot" w:pos="9298"/>
        </w:tabs>
        <w:autoSpaceDE w:val="0"/>
        <w:autoSpaceDN w:val="0"/>
        <w:spacing w:line="440" w:lineRule="exact"/>
        <w:ind w:firstLine="420"/>
        <w:rPr>
          <w:rFonts w:ascii="宋体"/>
          <w:color w:val="000000"/>
          <w:kern w:val="0"/>
          <w:szCs w:val="21"/>
        </w:rPr>
      </w:pPr>
      <w:r>
        <w:rPr>
          <w:rFonts w:ascii="宋体" w:hint="eastAsia"/>
          <w:color w:val="000000"/>
          <w:kern w:val="0"/>
          <w:szCs w:val="21"/>
        </w:rPr>
        <w:t>针对第一个方面，经过多次会议研讨，确定</w:t>
      </w:r>
      <w:r w:rsidRPr="009C1F2E">
        <w:rPr>
          <w:rFonts w:ascii="宋体" w:hint="eastAsia"/>
          <w:color w:val="000000"/>
          <w:kern w:val="0"/>
          <w:szCs w:val="21"/>
        </w:rPr>
        <w:t>充填开采设计以控制开采沉陷为主要目标，有明确的地表保护对象</w:t>
      </w:r>
      <w:r>
        <w:rPr>
          <w:rFonts w:ascii="宋体" w:hint="eastAsia"/>
          <w:color w:val="000000"/>
          <w:kern w:val="0"/>
          <w:szCs w:val="21"/>
        </w:rPr>
        <w:t>，保护对象包括</w:t>
      </w:r>
      <w:r w:rsidRPr="009C1F2E">
        <w:rPr>
          <w:rFonts w:ascii="宋体" w:hint="eastAsia"/>
          <w:color w:val="000000"/>
          <w:kern w:val="0"/>
          <w:szCs w:val="21"/>
        </w:rPr>
        <w:t>建筑物、构筑物、水体、耕地、生态环境等</w:t>
      </w:r>
      <w:r>
        <w:rPr>
          <w:rFonts w:ascii="宋体" w:hint="eastAsia"/>
          <w:color w:val="000000"/>
          <w:kern w:val="0"/>
          <w:szCs w:val="21"/>
        </w:rPr>
        <w:t>；同时明确了充填采煤必须要依据</w:t>
      </w:r>
      <w:r w:rsidR="00674758" w:rsidRPr="00574BAF">
        <w:rPr>
          <w:rFonts w:ascii="宋体" w:hAnsi="宋体"/>
          <w:color w:val="000000"/>
          <w:szCs w:val="21"/>
        </w:rPr>
        <w:t>《</w:t>
      </w:r>
      <w:r w:rsidR="00674758" w:rsidRPr="00574BAF">
        <w:rPr>
          <w:rFonts w:ascii="宋体" w:hAnsi="宋体" w:hint="eastAsia"/>
          <w:color w:val="000000"/>
          <w:szCs w:val="21"/>
        </w:rPr>
        <w:t>建筑物、水体、铁路及主要井巷煤柱留设与压煤开采规范</w:t>
      </w:r>
      <w:r w:rsidR="00674758" w:rsidRPr="00574BAF">
        <w:rPr>
          <w:rFonts w:ascii="宋体" w:hAnsi="宋体"/>
          <w:color w:val="000000"/>
          <w:szCs w:val="21"/>
        </w:rPr>
        <w:t>》</w:t>
      </w:r>
      <w:r>
        <w:rPr>
          <w:rFonts w:ascii="宋体" w:hint="eastAsia"/>
          <w:color w:val="000000"/>
          <w:kern w:val="0"/>
          <w:szCs w:val="21"/>
        </w:rPr>
        <w:t>进行方案设计，详见标准第4节。</w:t>
      </w:r>
    </w:p>
    <w:p w14:paraId="5564A118" w14:textId="534C0070" w:rsidR="00674758" w:rsidRPr="00AB38A7" w:rsidRDefault="00674758" w:rsidP="00AB38A7">
      <w:pPr>
        <w:widowControl/>
        <w:tabs>
          <w:tab w:val="center" w:pos="4201"/>
          <w:tab w:val="right" w:leader="dot" w:pos="9298"/>
        </w:tabs>
        <w:autoSpaceDE w:val="0"/>
        <w:autoSpaceDN w:val="0"/>
        <w:spacing w:line="440" w:lineRule="exact"/>
        <w:ind w:firstLine="420"/>
        <w:rPr>
          <w:rFonts w:ascii="宋体"/>
          <w:color w:val="000000"/>
          <w:kern w:val="0"/>
          <w:szCs w:val="21"/>
        </w:rPr>
      </w:pPr>
      <w:r>
        <w:rPr>
          <w:rFonts w:ascii="宋体" w:hint="eastAsia"/>
          <w:color w:val="000000"/>
          <w:kern w:val="0"/>
          <w:szCs w:val="21"/>
        </w:rPr>
        <w:t>针对第二个方面，初期考虑充填主要解决建筑物、水体、铁路下压煤开采问题，设计高度充实率为8</w:t>
      </w:r>
      <w:r>
        <w:rPr>
          <w:rFonts w:ascii="宋体"/>
          <w:color w:val="000000"/>
          <w:kern w:val="0"/>
          <w:szCs w:val="21"/>
        </w:rPr>
        <w:t>5</w:t>
      </w:r>
      <w:r>
        <w:rPr>
          <w:rFonts w:ascii="宋体" w:hint="eastAsia"/>
          <w:color w:val="000000"/>
          <w:kern w:val="0"/>
          <w:szCs w:val="21"/>
        </w:rPr>
        <w:t>%以上；考虑到我国采用充填采煤保护水资源、保护耕地、保护生态环境等方</w:t>
      </w:r>
      <w:r>
        <w:rPr>
          <w:rFonts w:ascii="宋体" w:hint="eastAsia"/>
          <w:color w:val="000000"/>
          <w:kern w:val="0"/>
          <w:szCs w:val="21"/>
        </w:rPr>
        <w:lastRenderedPageBreak/>
        <w:t>面的应用日益广泛，这些受护对象对变形容忍度较建筑物要高，经过多次会议研讨，增加</w:t>
      </w:r>
      <w:r w:rsidRPr="00574BAF">
        <w:rPr>
          <w:rFonts w:ascii="宋体" w:hAnsi="宋体" w:hint="eastAsia"/>
          <w:color w:val="000000"/>
          <w:kern w:val="0"/>
          <w:szCs w:val="21"/>
        </w:rPr>
        <w:t>进行耕地、园林和生态环境等其他保护对象下充填开采时，可参照《建筑物、水体、铁路及主要井巷煤柱留设与压煤开采规范》要求编制</w:t>
      </w:r>
      <w:r>
        <w:rPr>
          <w:rFonts w:ascii="宋体" w:hAnsi="宋体" w:hint="eastAsia"/>
          <w:color w:val="000000"/>
          <w:kern w:val="0"/>
          <w:szCs w:val="21"/>
        </w:rPr>
        <w:t>（4</w:t>
      </w:r>
      <w:r>
        <w:rPr>
          <w:rFonts w:ascii="宋体" w:hAnsi="宋体"/>
          <w:color w:val="000000"/>
          <w:kern w:val="0"/>
          <w:szCs w:val="21"/>
        </w:rPr>
        <w:t>.1.1</w:t>
      </w:r>
      <w:r>
        <w:rPr>
          <w:rFonts w:ascii="宋体" w:hAnsi="宋体" w:hint="eastAsia"/>
          <w:color w:val="000000"/>
          <w:kern w:val="0"/>
          <w:szCs w:val="21"/>
        </w:rPr>
        <w:t>节）的要求，同时确定了</w:t>
      </w:r>
      <w:r w:rsidR="005B26B4">
        <w:rPr>
          <w:rFonts w:ascii="宋体" w:hAnsi="宋体" w:hint="eastAsia"/>
          <w:color w:val="000000"/>
          <w:kern w:val="0"/>
          <w:szCs w:val="21"/>
        </w:rPr>
        <w:t>充填采煤面积和高度充填率的技术要求，即</w:t>
      </w:r>
      <w:r w:rsidR="005B26B4" w:rsidRPr="009C1F2E">
        <w:rPr>
          <w:rFonts w:ascii="宋体" w:hint="eastAsia"/>
          <w:color w:val="000000"/>
          <w:kern w:val="0"/>
          <w:szCs w:val="21"/>
        </w:rPr>
        <w:t>充填开采设计区域的工作面开采面积充填率应达到</w:t>
      </w:r>
      <w:r w:rsidR="005B26B4" w:rsidRPr="009C1F2E">
        <w:rPr>
          <w:rFonts w:ascii="宋体"/>
          <w:color w:val="000000"/>
          <w:kern w:val="0"/>
          <w:szCs w:val="21"/>
        </w:rPr>
        <w:t>3</w:t>
      </w:r>
      <w:r w:rsidR="005B26B4" w:rsidRPr="009C1F2E">
        <w:rPr>
          <w:rFonts w:ascii="宋体" w:hint="eastAsia"/>
          <w:color w:val="000000"/>
          <w:kern w:val="0"/>
          <w:szCs w:val="21"/>
        </w:rPr>
        <w:t>0%及以上；充填区域采空区高度充填率应达到</w:t>
      </w:r>
      <w:r w:rsidR="005B26B4" w:rsidRPr="009C1F2E">
        <w:rPr>
          <w:rFonts w:ascii="宋体"/>
          <w:kern w:val="0"/>
          <w:szCs w:val="21"/>
        </w:rPr>
        <w:t>5</w:t>
      </w:r>
      <w:r w:rsidR="005B26B4" w:rsidRPr="009C1F2E">
        <w:rPr>
          <w:rFonts w:ascii="宋体" w:hint="eastAsia"/>
          <w:kern w:val="0"/>
          <w:szCs w:val="21"/>
        </w:rPr>
        <w:t>0%及以上</w:t>
      </w:r>
      <w:r w:rsidRPr="00574BAF">
        <w:rPr>
          <w:rFonts w:ascii="宋体" w:hAnsi="宋体" w:hint="eastAsia"/>
          <w:color w:val="000000"/>
          <w:kern w:val="0"/>
          <w:szCs w:val="21"/>
        </w:rPr>
        <w:t>。</w:t>
      </w:r>
    </w:p>
    <w:sectPr w:rsidR="00674758" w:rsidRPr="00AB38A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12339" w14:textId="77777777" w:rsidR="00851B82" w:rsidRDefault="00851B82" w:rsidP="00533E8A">
      <w:r>
        <w:separator/>
      </w:r>
    </w:p>
  </w:endnote>
  <w:endnote w:type="continuationSeparator" w:id="0">
    <w:p w14:paraId="485F0118" w14:textId="77777777" w:rsidR="00851B82" w:rsidRDefault="00851B82" w:rsidP="00533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91D4C" w14:textId="77777777" w:rsidR="00851B82" w:rsidRDefault="00851B82" w:rsidP="00533E8A">
      <w:r>
        <w:separator/>
      </w:r>
    </w:p>
  </w:footnote>
  <w:footnote w:type="continuationSeparator" w:id="0">
    <w:p w14:paraId="40A4FFCB" w14:textId="77777777" w:rsidR="00851B82" w:rsidRDefault="00851B82" w:rsidP="00533E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EA2025"/>
    <w:multiLevelType w:val="multilevel"/>
    <w:tmpl w:val="4F2802C6"/>
    <w:lvl w:ilvl="0">
      <w:start w:val="1"/>
      <w:numFmt w:val="none"/>
      <w:pStyle w:val="a"/>
      <w:suff w:val="nothing"/>
      <w:lvlText w:val="%1"/>
      <w:lvlJc w:val="left"/>
      <w:pPr>
        <w:ind w:left="0" w:firstLine="0"/>
      </w:pPr>
      <w:rPr>
        <w:rFonts w:ascii="Times New Roman" w:hAnsi="Times New Roman" w:hint="default"/>
        <w:b/>
        <w:i w:val="0"/>
        <w:sz w:val="21"/>
      </w:rPr>
    </w:lvl>
    <w:lvl w:ilvl="1">
      <w:start w:val="1"/>
      <w:numFmt w:val="decimal"/>
      <w:pStyle w:val="a0"/>
      <w:suff w:val="nothing"/>
      <w:lvlText w:val="%1%2　"/>
      <w:lvlJc w:val="left"/>
      <w:pPr>
        <w:ind w:left="0" w:firstLine="0"/>
      </w:pPr>
      <w:rPr>
        <w:rFonts w:ascii="黑体" w:eastAsia="黑体" w:hAnsi="Times New Roman" w:hint="eastAsia"/>
        <w:b w:val="0"/>
        <w:i w:val="0"/>
        <w:sz w:val="21"/>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0"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pStyle w:val="a5"/>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BBC"/>
    <w:rsid w:val="00190BBC"/>
    <w:rsid w:val="002E6552"/>
    <w:rsid w:val="002F65FC"/>
    <w:rsid w:val="004D4614"/>
    <w:rsid w:val="00533E8A"/>
    <w:rsid w:val="005B26B4"/>
    <w:rsid w:val="005C7645"/>
    <w:rsid w:val="00674758"/>
    <w:rsid w:val="006D7237"/>
    <w:rsid w:val="00851B82"/>
    <w:rsid w:val="008D21BE"/>
    <w:rsid w:val="008E44DB"/>
    <w:rsid w:val="008F0552"/>
    <w:rsid w:val="009164D4"/>
    <w:rsid w:val="009B547F"/>
    <w:rsid w:val="009C1F2E"/>
    <w:rsid w:val="00AB38A7"/>
    <w:rsid w:val="00AE4A02"/>
    <w:rsid w:val="00C328DB"/>
    <w:rsid w:val="00DE0D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F96549"/>
  <w15:docId w15:val="{BD08B85F-73A6-4A1B-8EC0-8831E1921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6">
    <w:name w:val="Normal"/>
    <w:qFormat/>
    <w:pPr>
      <w:widowControl w:val="0"/>
      <w:jc w:val="both"/>
    </w:p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link w:val="ab"/>
    <w:uiPriority w:val="99"/>
    <w:unhideWhenUsed/>
    <w:rsid w:val="00533E8A"/>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7"/>
    <w:link w:val="aa"/>
    <w:uiPriority w:val="99"/>
    <w:rsid w:val="00533E8A"/>
    <w:rPr>
      <w:sz w:val="18"/>
      <w:szCs w:val="18"/>
    </w:rPr>
  </w:style>
  <w:style w:type="paragraph" w:styleId="ac">
    <w:name w:val="footer"/>
    <w:basedOn w:val="a6"/>
    <w:link w:val="ad"/>
    <w:uiPriority w:val="99"/>
    <w:unhideWhenUsed/>
    <w:rsid w:val="00533E8A"/>
    <w:pPr>
      <w:tabs>
        <w:tab w:val="center" w:pos="4153"/>
        <w:tab w:val="right" w:pos="8306"/>
      </w:tabs>
      <w:snapToGrid w:val="0"/>
      <w:jc w:val="left"/>
    </w:pPr>
    <w:rPr>
      <w:sz w:val="18"/>
      <w:szCs w:val="18"/>
    </w:rPr>
  </w:style>
  <w:style w:type="character" w:customStyle="1" w:styleId="ad">
    <w:name w:val="页脚 字符"/>
    <w:basedOn w:val="a7"/>
    <w:link w:val="ac"/>
    <w:uiPriority w:val="99"/>
    <w:rsid w:val="00533E8A"/>
    <w:rPr>
      <w:sz w:val="18"/>
      <w:szCs w:val="18"/>
    </w:rPr>
  </w:style>
  <w:style w:type="paragraph" w:customStyle="1" w:styleId="ae">
    <w:name w:val="段"/>
    <w:qFormat/>
    <w:rsid w:val="009C1F2E"/>
    <w:pPr>
      <w:autoSpaceDE w:val="0"/>
      <w:autoSpaceDN w:val="0"/>
      <w:ind w:firstLineChars="200" w:firstLine="200"/>
      <w:jc w:val="both"/>
    </w:pPr>
    <w:rPr>
      <w:rFonts w:ascii="宋体" w:eastAsia="宋体" w:hAnsi="Times New Roman" w:cs="Times New Roman"/>
      <w:noProof/>
      <w:kern w:val="0"/>
      <w:szCs w:val="20"/>
    </w:rPr>
  </w:style>
  <w:style w:type="paragraph" w:customStyle="1" w:styleId="a">
    <w:name w:val="前言、引言标题"/>
    <w:next w:val="a6"/>
    <w:rsid w:val="009C1F2E"/>
    <w:pPr>
      <w:numPr>
        <w:numId w:val="1"/>
      </w:numPr>
      <w:shd w:val="clear" w:color="FFFFFF" w:fill="FFFFFF"/>
      <w:spacing w:before="640" w:after="560"/>
      <w:jc w:val="center"/>
      <w:outlineLvl w:val="0"/>
    </w:pPr>
    <w:rPr>
      <w:rFonts w:ascii="黑体" w:eastAsia="黑体" w:hAnsi="Times New Roman" w:cs="Times New Roman"/>
      <w:kern w:val="0"/>
      <w:sz w:val="32"/>
      <w:szCs w:val="20"/>
    </w:rPr>
  </w:style>
  <w:style w:type="paragraph" w:customStyle="1" w:styleId="a0">
    <w:name w:val="章标题"/>
    <w:next w:val="a6"/>
    <w:qFormat/>
    <w:rsid w:val="009C1F2E"/>
    <w:pPr>
      <w:numPr>
        <w:ilvl w:val="1"/>
        <w:numId w:val="1"/>
      </w:numPr>
      <w:spacing w:beforeLines="50" w:before="50" w:afterLines="50" w:after="50"/>
      <w:jc w:val="both"/>
      <w:outlineLvl w:val="1"/>
    </w:pPr>
    <w:rPr>
      <w:rFonts w:ascii="黑体" w:eastAsia="黑体" w:hAnsi="Times New Roman" w:cs="Times New Roman"/>
      <w:kern w:val="0"/>
      <w:szCs w:val="20"/>
    </w:rPr>
  </w:style>
  <w:style w:type="paragraph" w:customStyle="1" w:styleId="a1">
    <w:name w:val="一级条标题"/>
    <w:basedOn w:val="a0"/>
    <w:next w:val="a6"/>
    <w:qFormat/>
    <w:rsid w:val="009C1F2E"/>
    <w:pPr>
      <w:numPr>
        <w:ilvl w:val="2"/>
      </w:numPr>
      <w:tabs>
        <w:tab w:val="num" w:pos="1200"/>
      </w:tabs>
      <w:spacing w:beforeLines="0" w:before="0" w:afterLines="0" w:after="0"/>
      <w:ind w:left="1200" w:hanging="720"/>
      <w:outlineLvl w:val="2"/>
    </w:pPr>
  </w:style>
  <w:style w:type="paragraph" w:customStyle="1" w:styleId="a2">
    <w:name w:val="二级条标题"/>
    <w:basedOn w:val="a1"/>
    <w:next w:val="a6"/>
    <w:qFormat/>
    <w:rsid w:val="009C1F2E"/>
    <w:pPr>
      <w:numPr>
        <w:ilvl w:val="3"/>
      </w:numPr>
      <w:outlineLvl w:val="3"/>
    </w:pPr>
  </w:style>
  <w:style w:type="paragraph" w:customStyle="1" w:styleId="a3">
    <w:name w:val="三级条标题"/>
    <w:basedOn w:val="a2"/>
    <w:next w:val="a6"/>
    <w:rsid w:val="009C1F2E"/>
    <w:pPr>
      <w:numPr>
        <w:ilvl w:val="4"/>
      </w:numPr>
      <w:tabs>
        <w:tab w:val="num" w:pos="1200"/>
      </w:tabs>
      <w:ind w:left="1200" w:hanging="720"/>
      <w:outlineLvl w:val="4"/>
    </w:pPr>
  </w:style>
  <w:style w:type="paragraph" w:customStyle="1" w:styleId="a4">
    <w:name w:val="四级条标题"/>
    <w:basedOn w:val="a3"/>
    <w:next w:val="a6"/>
    <w:rsid w:val="009C1F2E"/>
    <w:pPr>
      <w:numPr>
        <w:ilvl w:val="5"/>
      </w:numPr>
      <w:tabs>
        <w:tab w:val="num" w:pos="1200"/>
      </w:tabs>
      <w:ind w:left="1200" w:hanging="720"/>
      <w:outlineLvl w:val="5"/>
    </w:pPr>
  </w:style>
  <w:style w:type="paragraph" w:customStyle="1" w:styleId="a5">
    <w:name w:val="五级条标题"/>
    <w:basedOn w:val="a4"/>
    <w:next w:val="a6"/>
    <w:rsid w:val="009C1F2E"/>
    <w:pPr>
      <w:numPr>
        <w:ilvl w:val="6"/>
      </w:numPr>
      <w:tabs>
        <w:tab w:val="num" w:pos="1200"/>
      </w:tabs>
      <w:ind w:left="1200" w:hanging="720"/>
      <w:outlineLvl w:val="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3</Pages>
  <Words>306</Words>
  <Characters>1748</Characters>
  <Application>Microsoft Office Word</Application>
  <DocSecurity>0</DocSecurity>
  <Lines>14</Lines>
  <Paragraphs>4</Paragraphs>
  <ScaleCrop>false</ScaleCrop>
  <Company/>
  <LinksUpToDate>false</LinksUpToDate>
  <CharactersWithSpaces>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dc:creator>
  <cp:keywords/>
  <dc:description/>
  <cp:lastModifiedBy>zha jianfeng</cp:lastModifiedBy>
  <cp:revision>7</cp:revision>
  <dcterms:created xsi:type="dcterms:W3CDTF">2023-06-25T01:25:00Z</dcterms:created>
  <dcterms:modified xsi:type="dcterms:W3CDTF">2023-06-25T03:00:00Z</dcterms:modified>
</cp:coreProperties>
</file>