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AAD331" w14:textId="48FB0498" w:rsidR="005F4DD0" w:rsidRDefault="00000000">
      <w:pPr>
        <w:pStyle w:val="aff1"/>
        <w:textAlignment w:val="center"/>
        <w:rPr>
          <w:rFonts w:hint="eastAsia"/>
        </w:rPr>
        <w:sectPr w:rsidR="005F4DD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/>
          <w:pgMar w:top="567" w:right="851" w:bottom="1361" w:left="1418" w:header="0" w:footer="0" w:gutter="0"/>
          <w:pgNumType w:fmt="upperRoman" w:start="1"/>
          <w:cols w:space="720"/>
          <w:titlePg/>
          <w:docGrid w:type="lines" w:linePitch="312"/>
        </w:sectPr>
      </w:pPr>
      <w:bookmarkStart w:id="0" w:name="SectionMark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 wp14:anchorId="2B21711B" wp14:editId="60EC2A09">
                <wp:simplePos x="0" y="0"/>
                <wp:positionH relativeFrom="margin">
                  <wp:posOffset>0</wp:posOffset>
                </wp:positionH>
                <wp:positionV relativeFrom="margin">
                  <wp:posOffset>3635375</wp:posOffset>
                </wp:positionV>
                <wp:extent cx="5969000" cy="4681220"/>
                <wp:effectExtent l="0" t="0" r="3175" b="5080"/>
                <wp:wrapNone/>
                <wp:docPr id="4" name="fmFrame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69000" cy="4681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0236754" w14:textId="77777777" w:rsidR="005F4DD0" w:rsidRDefault="00000000">
                            <w:pPr>
                              <w:ind w:firstLineChars="0" w:firstLine="0"/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>煤矿瓦斯抽采智能调控系统</w:t>
                            </w:r>
                          </w:p>
                          <w:p w14:paraId="393FCD45" w14:textId="77777777" w:rsidR="005F4DD0" w:rsidRDefault="00000000">
                            <w:pPr>
                              <w:ind w:firstLineChars="0" w:firstLine="0"/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>通用技术条件</w:t>
                            </w:r>
                          </w:p>
                          <w:p w14:paraId="5FB29C0B" w14:textId="77777777" w:rsidR="005F4DD0" w:rsidRDefault="00000000">
                            <w:pPr>
                              <w:ind w:firstLineChars="0" w:firstLine="0"/>
                              <w:jc w:val="center"/>
                            </w:pPr>
                            <w:r>
                              <w:t>G</w:t>
                            </w:r>
                            <w:r>
                              <w:rPr>
                                <w:rFonts w:hint="eastAsia"/>
                              </w:rPr>
                              <w:t>eneral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specification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of</w:t>
                            </w:r>
                            <w:r>
                              <w:t xml:space="preserve"> intelligent control </w:t>
                            </w:r>
                            <w:r>
                              <w:rPr>
                                <w:rFonts w:hint="eastAsia"/>
                              </w:rPr>
                              <w:t>system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for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gas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drainage</w:t>
                            </w:r>
                          </w:p>
                          <w:p w14:paraId="621932E0" w14:textId="77777777" w:rsidR="005F4DD0" w:rsidRDefault="00000000">
                            <w:pPr>
                              <w:ind w:firstLineChars="0" w:firstLine="0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in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coal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mine</w:t>
                            </w:r>
                          </w:p>
                          <w:p w14:paraId="7BC1B641" w14:textId="77777777" w:rsidR="005F4DD0" w:rsidRDefault="00000000">
                            <w:pPr>
                              <w:pStyle w:val="aff"/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（征求意见稿）</w:t>
                            </w:r>
                          </w:p>
                          <w:p w14:paraId="5179D79E" w14:textId="77777777" w:rsidR="005F4DD0" w:rsidRDefault="005F4DD0">
                            <w:pPr>
                              <w:pStyle w:val="aff"/>
                              <w:rPr>
                                <w:sz w:val="28"/>
                              </w:rPr>
                            </w:pPr>
                          </w:p>
                          <w:p w14:paraId="4A51B9EA" w14:textId="77777777" w:rsidR="005F4DD0" w:rsidRDefault="005F4DD0">
                            <w:pPr>
                              <w:ind w:firstLine="560"/>
                            </w:pPr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type w14:anchorId="2B21711B" id="_x0000_t202" coordsize="21600,21600" o:spt="202" path="m,l,21600r21600,l21600,xe">
                <v:stroke joinstyle="miter"/>
                <v:path gradientshapeok="t" o:connecttype="rect"/>
              </v:shapetype>
              <v:shape id="fmFrame4" o:spid="_x0000_s1026" type="#_x0000_t202" style="position:absolute;left:0;text-align:left;margin-left:0;margin-top:286.25pt;width:470pt;height:368.6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" stroked="f">
                <v:textbox inset="0,0,0,0">
                  <w:txbxContent>
                    <w:p w14:paraId="10236754" w14:textId="77777777" w:rsidR="005F4DD0" w:rsidRDefault="00000000">
                      <w:pPr>
                        <w:ind w:firstLineChars="0" w:firstLine="0"/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b/>
                          <w:sz w:val="52"/>
                          <w:szCs w:val="52"/>
                        </w:rPr>
                        <w:t>煤矿瓦斯抽采智能调控系统</w:t>
                      </w:r>
                    </w:p>
                    <w:p w14:paraId="393FCD45" w14:textId="77777777" w:rsidR="005F4DD0" w:rsidRDefault="00000000">
                      <w:pPr>
                        <w:ind w:firstLineChars="0" w:firstLine="0"/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b/>
                          <w:sz w:val="52"/>
                          <w:szCs w:val="52"/>
                        </w:rPr>
                        <w:t>通用技术条件</w:t>
                      </w:r>
                    </w:p>
                    <w:p w14:paraId="5FB29C0B" w14:textId="77777777" w:rsidR="005F4DD0" w:rsidRDefault="00000000">
                      <w:pPr>
                        <w:ind w:firstLineChars="0" w:firstLine="0"/>
                        <w:jc w:val="center"/>
                      </w:pPr>
                      <w:r>
                        <w:t>G</w:t>
                      </w:r>
                      <w:r>
                        <w:rPr>
                          <w:rFonts w:hint="eastAsia"/>
                        </w:rPr>
                        <w:t>eneral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specification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of</w:t>
                      </w:r>
                      <w:r>
                        <w:t xml:space="preserve"> intelligent control </w:t>
                      </w:r>
                      <w:r>
                        <w:rPr>
                          <w:rFonts w:hint="eastAsia"/>
                        </w:rPr>
                        <w:t>system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for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gas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drainage</w:t>
                      </w:r>
                    </w:p>
                    <w:p w14:paraId="621932E0" w14:textId="77777777" w:rsidR="005F4DD0" w:rsidRDefault="00000000">
                      <w:pPr>
                        <w:ind w:firstLineChars="0" w:firstLine="0"/>
                        <w:jc w:val="center"/>
                      </w:pPr>
                      <w:r>
                        <w:rPr>
                          <w:rFonts w:hint="eastAsia"/>
                        </w:rPr>
                        <w:t>in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a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coal</w:t>
                      </w: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>mine</w:t>
                      </w:r>
                    </w:p>
                    <w:p w14:paraId="7BC1B641" w14:textId="77777777" w:rsidR="005F4DD0" w:rsidRDefault="00000000">
                      <w:pPr>
                        <w:pStyle w:val="aff"/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（征求意见稿）</w:t>
                      </w:r>
                    </w:p>
                    <w:p w14:paraId="5179D79E" w14:textId="77777777" w:rsidR="005F4DD0" w:rsidRDefault="005F4DD0">
                      <w:pPr>
                        <w:pStyle w:val="aff"/>
                        <w:rPr>
                          <w:sz w:val="28"/>
                        </w:rPr>
                      </w:pPr>
                    </w:p>
                    <w:p w14:paraId="4A51B9EA" w14:textId="77777777" w:rsidR="005F4DD0" w:rsidRDefault="005F4DD0">
                      <w:pPr>
                        <w:ind w:firstLine="560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p w14:paraId="6174C5E8" w14:textId="77777777" w:rsidR="005F4DD0" w:rsidRDefault="00000000">
      <w:pPr>
        <w:pStyle w:val="Style2"/>
        <w:keepNext w:val="0"/>
        <w:keepLines w:val="0"/>
        <w:snapToGrid/>
        <w:ind w:firstLine="640"/>
        <w:jc w:val="center"/>
        <w:rPr>
          <w:rFonts w:ascii="黑体" w:eastAsia="黑体" w:hAnsi="黑体" w:hint="eastAsia"/>
          <w:color w:val="auto"/>
        </w:rPr>
      </w:pPr>
      <w:bookmarkStart w:id="1" w:name="_Toc76521325"/>
      <w:bookmarkStart w:id="2" w:name="SectionMark2"/>
      <w:bookmarkEnd w:id="0"/>
      <w:r>
        <w:rPr>
          <w:rFonts w:ascii="黑体" w:eastAsia="黑体" w:hAnsi="黑体"/>
          <w:color w:val="auto"/>
          <w:lang w:val="zh-CN"/>
        </w:rPr>
        <w:lastRenderedPageBreak/>
        <w:t>目</w:t>
      </w:r>
      <w:r>
        <w:rPr>
          <w:rFonts w:ascii="黑体" w:eastAsia="黑体" w:hAnsi="黑体" w:hint="eastAsia"/>
          <w:color w:val="auto"/>
          <w:lang w:val="zh-CN"/>
        </w:rPr>
        <w:t xml:space="preserve"> </w:t>
      </w:r>
      <w:r>
        <w:rPr>
          <w:rFonts w:ascii="黑体" w:eastAsia="黑体" w:hAnsi="黑体"/>
          <w:color w:val="auto"/>
          <w:lang w:val="zh-CN"/>
        </w:rPr>
        <w:t xml:space="preserve">  </w:t>
      </w:r>
      <w:r>
        <w:rPr>
          <w:rFonts w:ascii="黑体" w:eastAsia="黑体" w:hAnsi="黑体" w:hint="eastAsia"/>
          <w:color w:val="auto"/>
          <w:lang w:val="zh-CN"/>
        </w:rPr>
        <w:t xml:space="preserve"> 次</w:t>
      </w:r>
    </w:p>
    <w:p w14:paraId="57D93D95" w14:textId="77777777" w:rsidR="005F4DD0" w:rsidRDefault="00000000">
      <w:pPr>
        <w:pStyle w:val="TOC1"/>
        <w:tabs>
          <w:tab w:val="right" w:leader="dot" w:pos="9355"/>
        </w:tabs>
        <w:spacing w:line="360" w:lineRule="auto"/>
        <w:rPr>
          <w:rFonts w:ascii="Times New Roman"/>
          <w:szCs w:val="21"/>
        </w:rPr>
      </w:pPr>
      <w:r>
        <w:rPr>
          <w:rFonts w:ascii="Times New Roman"/>
          <w:szCs w:val="21"/>
        </w:rPr>
        <w:fldChar w:fldCharType="begin"/>
      </w:r>
      <w:r>
        <w:rPr>
          <w:rFonts w:ascii="Times New Roman"/>
          <w:szCs w:val="21"/>
        </w:rPr>
        <w:instrText xml:space="preserve"> TOC \o "1-3" \h \z \u </w:instrText>
      </w:r>
      <w:r>
        <w:rPr>
          <w:rFonts w:ascii="Times New Roman"/>
          <w:szCs w:val="21"/>
        </w:rPr>
        <w:fldChar w:fldCharType="separate"/>
      </w:r>
      <w:hyperlink w:anchor="_Toc16279" w:history="1">
        <w:r>
          <w:rPr>
            <w:rFonts w:ascii="Times New Roman"/>
            <w:szCs w:val="21"/>
          </w:rPr>
          <w:t>前言</w:t>
        </w:r>
        <w:r>
          <w:rPr>
            <w:rFonts w:ascii="Times New Roman"/>
            <w:szCs w:val="21"/>
          </w:rPr>
          <w:tab/>
        </w:r>
        <w:r>
          <w:rPr>
            <w:rFonts w:ascii="Times New Roman"/>
            <w:szCs w:val="21"/>
          </w:rPr>
          <w:fldChar w:fldCharType="begin"/>
        </w:r>
        <w:r>
          <w:rPr>
            <w:rFonts w:ascii="Times New Roman"/>
            <w:szCs w:val="21"/>
          </w:rPr>
          <w:instrText xml:space="preserve"> PAGEREF _Toc16279 \h </w:instrText>
        </w:r>
        <w:r>
          <w:rPr>
            <w:rFonts w:ascii="Times New Roman"/>
            <w:szCs w:val="21"/>
          </w:rPr>
        </w:r>
        <w:r>
          <w:rPr>
            <w:rFonts w:ascii="Times New Roman"/>
            <w:szCs w:val="21"/>
          </w:rPr>
          <w:fldChar w:fldCharType="separate"/>
        </w:r>
        <w:r>
          <w:rPr>
            <w:rFonts w:ascii="Times New Roman"/>
            <w:szCs w:val="21"/>
          </w:rPr>
          <w:t>II</w:t>
        </w:r>
        <w:r>
          <w:rPr>
            <w:rFonts w:ascii="Times New Roman"/>
            <w:szCs w:val="21"/>
          </w:rPr>
          <w:fldChar w:fldCharType="end"/>
        </w:r>
      </w:hyperlink>
    </w:p>
    <w:p w14:paraId="441C50F9" w14:textId="77777777" w:rsidR="005F4DD0" w:rsidRDefault="00000000">
      <w:pPr>
        <w:pStyle w:val="TOC2"/>
        <w:tabs>
          <w:tab w:val="right" w:leader="dot" w:pos="9355"/>
        </w:tabs>
        <w:snapToGrid/>
        <w:ind w:leftChars="0" w:left="0" w:firstLineChars="0" w:firstLine="0"/>
        <w:rPr>
          <w:sz w:val="21"/>
          <w:szCs w:val="21"/>
        </w:rPr>
      </w:pPr>
      <w:hyperlink w:anchor="_Toc20358" w:history="1">
        <w:r>
          <w:rPr>
            <w:bCs/>
            <w:sz w:val="21"/>
            <w:szCs w:val="21"/>
          </w:rPr>
          <w:t xml:space="preserve">1 </w:t>
        </w:r>
        <w:r>
          <w:rPr>
            <w:bCs/>
            <w:sz w:val="21"/>
            <w:szCs w:val="21"/>
          </w:rPr>
          <w:t>范围</w:t>
        </w:r>
        <w:r>
          <w:rPr>
            <w:sz w:val="21"/>
            <w:szCs w:val="21"/>
          </w:rPr>
          <w:tab/>
        </w: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 PAGEREF _Toc20358 \h </w:instrText>
        </w:r>
        <w:r>
          <w:rPr>
            <w:sz w:val="21"/>
            <w:szCs w:val="21"/>
          </w:rPr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</w:rPr>
          <w:t>1</w:t>
        </w:r>
        <w:r>
          <w:rPr>
            <w:sz w:val="21"/>
            <w:szCs w:val="21"/>
          </w:rPr>
          <w:fldChar w:fldCharType="end"/>
        </w:r>
      </w:hyperlink>
    </w:p>
    <w:p w14:paraId="0D5B441D" w14:textId="77777777" w:rsidR="005F4DD0" w:rsidRDefault="00000000">
      <w:pPr>
        <w:pStyle w:val="TOC2"/>
        <w:tabs>
          <w:tab w:val="right" w:leader="dot" w:pos="9355"/>
        </w:tabs>
        <w:snapToGrid/>
        <w:ind w:leftChars="0" w:left="0" w:firstLineChars="0" w:firstLine="0"/>
        <w:rPr>
          <w:sz w:val="21"/>
          <w:szCs w:val="21"/>
        </w:rPr>
      </w:pPr>
      <w:hyperlink w:anchor="_Toc23817" w:history="1">
        <w:r>
          <w:rPr>
            <w:bCs/>
            <w:sz w:val="21"/>
            <w:szCs w:val="21"/>
          </w:rPr>
          <w:t xml:space="preserve">2 </w:t>
        </w:r>
        <w:r>
          <w:rPr>
            <w:bCs/>
            <w:sz w:val="21"/>
            <w:szCs w:val="21"/>
          </w:rPr>
          <w:t>规范性引用文件</w:t>
        </w:r>
        <w:r>
          <w:rPr>
            <w:sz w:val="21"/>
            <w:szCs w:val="21"/>
          </w:rPr>
          <w:tab/>
        </w: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 PAGEREF _Toc23817 \h </w:instrText>
        </w:r>
        <w:r>
          <w:rPr>
            <w:sz w:val="21"/>
            <w:szCs w:val="21"/>
          </w:rPr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</w:rPr>
          <w:t>1</w:t>
        </w:r>
        <w:r>
          <w:rPr>
            <w:sz w:val="21"/>
            <w:szCs w:val="21"/>
          </w:rPr>
          <w:fldChar w:fldCharType="end"/>
        </w:r>
      </w:hyperlink>
    </w:p>
    <w:p w14:paraId="0150D658" w14:textId="77777777" w:rsidR="005F4DD0" w:rsidRDefault="00000000">
      <w:pPr>
        <w:pStyle w:val="TOC2"/>
        <w:tabs>
          <w:tab w:val="right" w:leader="dot" w:pos="9355"/>
        </w:tabs>
        <w:snapToGrid/>
        <w:ind w:leftChars="0" w:left="0" w:firstLineChars="0" w:firstLine="0"/>
        <w:rPr>
          <w:sz w:val="21"/>
          <w:szCs w:val="21"/>
        </w:rPr>
      </w:pPr>
      <w:hyperlink w:anchor="_Toc30012" w:history="1">
        <w:r>
          <w:rPr>
            <w:bCs/>
            <w:sz w:val="21"/>
            <w:szCs w:val="21"/>
          </w:rPr>
          <w:t xml:space="preserve">3 </w:t>
        </w:r>
        <w:r>
          <w:rPr>
            <w:bCs/>
            <w:sz w:val="21"/>
            <w:szCs w:val="21"/>
          </w:rPr>
          <w:t>术语和定义</w:t>
        </w:r>
        <w:r>
          <w:rPr>
            <w:sz w:val="21"/>
            <w:szCs w:val="21"/>
          </w:rPr>
          <w:tab/>
        </w: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 PAGEREF _Toc30012 \h </w:instrText>
        </w:r>
        <w:r>
          <w:rPr>
            <w:sz w:val="21"/>
            <w:szCs w:val="21"/>
          </w:rPr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</w:rPr>
          <w:t>1</w:t>
        </w:r>
        <w:r>
          <w:rPr>
            <w:sz w:val="21"/>
            <w:szCs w:val="21"/>
          </w:rPr>
          <w:fldChar w:fldCharType="end"/>
        </w:r>
      </w:hyperlink>
    </w:p>
    <w:p w14:paraId="153B9E3A" w14:textId="77777777" w:rsidR="005F4DD0" w:rsidRDefault="00000000">
      <w:pPr>
        <w:pStyle w:val="TOC2"/>
        <w:tabs>
          <w:tab w:val="right" w:leader="dot" w:pos="9355"/>
        </w:tabs>
        <w:snapToGrid/>
        <w:ind w:leftChars="0" w:left="0" w:firstLineChars="0" w:firstLine="0"/>
        <w:rPr>
          <w:sz w:val="21"/>
          <w:szCs w:val="21"/>
        </w:rPr>
      </w:pPr>
      <w:hyperlink w:anchor="_Toc5144" w:history="1">
        <w:r>
          <w:rPr>
            <w:bCs/>
            <w:sz w:val="21"/>
            <w:szCs w:val="21"/>
          </w:rPr>
          <w:t xml:space="preserve">4 </w:t>
        </w:r>
        <w:r>
          <w:rPr>
            <w:bCs/>
            <w:sz w:val="21"/>
            <w:szCs w:val="21"/>
          </w:rPr>
          <w:t>产品分类</w:t>
        </w:r>
        <w:r>
          <w:rPr>
            <w:sz w:val="21"/>
            <w:szCs w:val="21"/>
          </w:rPr>
          <w:tab/>
        </w: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 PAGEREF _Toc5144 \h </w:instrText>
        </w:r>
        <w:r>
          <w:rPr>
            <w:sz w:val="21"/>
            <w:szCs w:val="21"/>
          </w:rPr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</w:rPr>
          <w:t>2</w:t>
        </w:r>
        <w:r>
          <w:rPr>
            <w:sz w:val="21"/>
            <w:szCs w:val="21"/>
          </w:rPr>
          <w:fldChar w:fldCharType="end"/>
        </w:r>
      </w:hyperlink>
    </w:p>
    <w:p w14:paraId="2B31C9A6" w14:textId="77777777" w:rsidR="005F4DD0" w:rsidRDefault="00000000">
      <w:pPr>
        <w:pStyle w:val="TOC2"/>
        <w:tabs>
          <w:tab w:val="right" w:leader="dot" w:pos="9355"/>
        </w:tabs>
        <w:snapToGrid/>
        <w:ind w:leftChars="0" w:left="0" w:firstLineChars="0" w:firstLine="0"/>
        <w:rPr>
          <w:sz w:val="21"/>
          <w:szCs w:val="21"/>
        </w:rPr>
      </w:pPr>
      <w:hyperlink w:anchor="_Toc17434" w:history="1">
        <w:r>
          <w:rPr>
            <w:bCs/>
            <w:sz w:val="21"/>
            <w:szCs w:val="21"/>
          </w:rPr>
          <w:t xml:space="preserve">5 </w:t>
        </w:r>
        <w:r>
          <w:rPr>
            <w:bCs/>
            <w:sz w:val="21"/>
            <w:szCs w:val="21"/>
          </w:rPr>
          <w:t>技术要求</w:t>
        </w:r>
        <w:r>
          <w:rPr>
            <w:sz w:val="21"/>
            <w:szCs w:val="21"/>
          </w:rPr>
          <w:tab/>
        </w: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 PAGEREF _Toc17434 \h </w:instrText>
        </w:r>
        <w:r>
          <w:rPr>
            <w:sz w:val="21"/>
            <w:szCs w:val="21"/>
          </w:rPr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</w:rPr>
          <w:t>2</w:t>
        </w:r>
        <w:r>
          <w:rPr>
            <w:sz w:val="21"/>
            <w:szCs w:val="21"/>
          </w:rPr>
          <w:fldChar w:fldCharType="end"/>
        </w:r>
      </w:hyperlink>
    </w:p>
    <w:p w14:paraId="3011BB96" w14:textId="77777777" w:rsidR="005F4DD0" w:rsidRDefault="00000000">
      <w:pPr>
        <w:pStyle w:val="TOC2"/>
        <w:tabs>
          <w:tab w:val="right" w:leader="dot" w:pos="9355"/>
        </w:tabs>
        <w:snapToGrid/>
        <w:ind w:leftChars="0" w:left="0" w:firstLineChars="0" w:firstLine="0"/>
        <w:rPr>
          <w:sz w:val="21"/>
          <w:szCs w:val="21"/>
        </w:rPr>
      </w:pPr>
      <w:hyperlink w:anchor="_Toc1414" w:history="1">
        <w:r>
          <w:rPr>
            <w:bCs/>
            <w:sz w:val="21"/>
            <w:szCs w:val="21"/>
          </w:rPr>
          <w:t xml:space="preserve">6 </w:t>
        </w:r>
        <w:r>
          <w:rPr>
            <w:bCs/>
            <w:sz w:val="21"/>
            <w:szCs w:val="21"/>
          </w:rPr>
          <w:t>试验方法</w:t>
        </w:r>
        <w:r>
          <w:rPr>
            <w:sz w:val="21"/>
            <w:szCs w:val="21"/>
          </w:rPr>
          <w:tab/>
        </w: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 PAGEREF _Toc1414 \h </w:instrText>
        </w:r>
        <w:r>
          <w:rPr>
            <w:sz w:val="21"/>
            <w:szCs w:val="21"/>
          </w:rPr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</w:rPr>
          <w:t>4</w:t>
        </w:r>
        <w:r>
          <w:rPr>
            <w:sz w:val="21"/>
            <w:szCs w:val="21"/>
          </w:rPr>
          <w:fldChar w:fldCharType="end"/>
        </w:r>
      </w:hyperlink>
    </w:p>
    <w:p w14:paraId="33563642" w14:textId="77777777" w:rsidR="005F4DD0" w:rsidRDefault="00000000">
      <w:pPr>
        <w:pStyle w:val="TOC2"/>
        <w:tabs>
          <w:tab w:val="right" w:leader="dot" w:pos="9355"/>
        </w:tabs>
        <w:snapToGrid/>
        <w:ind w:leftChars="0" w:left="0" w:firstLineChars="0" w:firstLine="0"/>
        <w:rPr>
          <w:sz w:val="21"/>
          <w:szCs w:val="21"/>
        </w:rPr>
      </w:pPr>
      <w:hyperlink w:anchor="_Toc10071" w:history="1">
        <w:r>
          <w:rPr>
            <w:bCs/>
            <w:sz w:val="21"/>
            <w:szCs w:val="21"/>
          </w:rPr>
          <w:t xml:space="preserve">7 </w:t>
        </w:r>
        <w:r>
          <w:rPr>
            <w:bCs/>
            <w:sz w:val="21"/>
            <w:szCs w:val="21"/>
          </w:rPr>
          <w:t>检验规则</w:t>
        </w:r>
        <w:r>
          <w:rPr>
            <w:sz w:val="21"/>
            <w:szCs w:val="21"/>
          </w:rPr>
          <w:tab/>
        </w:r>
        <w:r>
          <w:rPr>
            <w:sz w:val="21"/>
            <w:szCs w:val="21"/>
          </w:rPr>
          <w:fldChar w:fldCharType="begin"/>
        </w:r>
        <w:r>
          <w:rPr>
            <w:sz w:val="21"/>
            <w:szCs w:val="21"/>
          </w:rPr>
          <w:instrText xml:space="preserve"> PAGEREF _Toc10071 \h </w:instrText>
        </w:r>
        <w:r>
          <w:rPr>
            <w:sz w:val="21"/>
            <w:szCs w:val="21"/>
          </w:rPr>
        </w:r>
        <w:r>
          <w:rPr>
            <w:sz w:val="21"/>
            <w:szCs w:val="21"/>
          </w:rPr>
          <w:fldChar w:fldCharType="separate"/>
        </w:r>
        <w:r>
          <w:rPr>
            <w:sz w:val="21"/>
            <w:szCs w:val="21"/>
          </w:rPr>
          <w:t>5</w:t>
        </w:r>
        <w:r>
          <w:rPr>
            <w:sz w:val="21"/>
            <w:szCs w:val="21"/>
          </w:rPr>
          <w:fldChar w:fldCharType="end"/>
        </w:r>
      </w:hyperlink>
    </w:p>
    <w:p w14:paraId="0D6C4C1F" w14:textId="77777777" w:rsidR="005F4DD0" w:rsidRDefault="00000000">
      <w:pPr>
        <w:pStyle w:val="a"/>
        <w:spacing w:line="360" w:lineRule="auto"/>
        <w:textAlignment w:val="center"/>
        <w:rPr>
          <w:rFonts w:ascii="Times New Roman" w:eastAsia="宋体"/>
        </w:rPr>
      </w:pPr>
      <w:r>
        <w:rPr>
          <w:rFonts w:ascii="Times New Roman" w:eastAsia="宋体"/>
          <w:bCs/>
          <w:sz w:val="21"/>
          <w:szCs w:val="21"/>
          <w:lang w:val="zh-CN"/>
        </w:rPr>
        <w:fldChar w:fldCharType="end"/>
      </w:r>
      <w:bookmarkStart w:id="3" w:name="_Toc16279"/>
      <w:r>
        <w:rPr>
          <w:rFonts w:ascii="Times New Roman" w:eastAsia="宋体"/>
        </w:rPr>
        <w:br w:type="page"/>
      </w:r>
      <w:r>
        <w:rPr>
          <w:rFonts w:ascii="Times New Roman" w:eastAsia="宋体"/>
        </w:rPr>
        <w:lastRenderedPageBreak/>
        <w:t>前</w:t>
      </w:r>
      <w:r>
        <w:rPr>
          <w:rFonts w:ascii="Times New Roman" w:eastAsia="宋体"/>
        </w:rPr>
        <w:t xml:space="preserve">    </w:t>
      </w:r>
      <w:r>
        <w:rPr>
          <w:rFonts w:ascii="Times New Roman" w:eastAsia="宋体"/>
        </w:rPr>
        <w:t>言</w:t>
      </w:r>
      <w:bookmarkEnd w:id="1"/>
      <w:bookmarkEnd w:id="3"/>
    </w:p>
    <w:p w14:paraId="0EB0FDB2" w14:textId="77777777" w:rsidR="005F4DD0" w:rsidRDefault="00000000">
      <w:pPr>
        <w:pStyle w:val="ab"/>
        <w:kinsoku w:val="0"/>
        <w:autoSpaceDE w:val="0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本标准按照</w:t>
      </w:r>
      <w:r>
        <w:rPr>
          <w:rFonts w:ascii="Times New Roman" w:hAnsi="Times New Roman" w:cs="Times New Roman" w:hint="eastAsia"/>
        </w:rPr>
        <w:t>GB/T 1.1</w:t>
      </w:r>
      <w:r>
        <w:rPr>
          <w:rFonts w:ascii="Times New Roman" w:hAnsi="Times New Roman" w:cs="Times New Roman" w:hint="eastAsia"/>
        </w:rPr>
        <w:t>—</w:t>
      </w:r>
      <w:r>
        <w:rPr>
          <w:rFonts w:ascii="Times New Roman" w:hAnsi="Times New Roman" w:cs="Times New Roman" w:hint="eastAsia"/>
        </w:rPr>
        <w:t>2020</w:t>
      </w:r>
      <w:r>
        <w:rPr>
          <w:rFonts w:ascii="Times New Roman" w:hAnsi="Times New Roman" w:cs="Times New Roman" w:hint="eastAsia"/>
        </w:rPr>
        <w:t>《标准化工作导则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第</w:t>
      </w:r>
      <w:r>
        <w:rPr>
          <w:rFonts w:ascii="Times New Roman" w:hAnsi="Times New Roman" w:cs="Times New Roman" w:hint="eastAsia"/>
        </w:rPr>
        <w:t>1</w:t>
      </w:r>
      <w:r>
        <w:rPr>
          <w:rFonts w:ascii="Times New Roman" w:hAnsi="Times New Roman" w:cs="Times New Roman" w:hint="eastAsia"/>
        </w:rPr>
        <w:t>部分：标准化文件的结构和起草规则》的规定起草。</w:t>
      </w:r>
    </w:p>
    <w:p w14:paraId="370148E1" w14:textId="77777777" w:rsidR="005F4DD0" w:rsidRDefault="00000000">
      <w:pPr>
        <w:widowControl/>
        <w:adjustRightInd/>
        <w:snapToGrid/>
        <w:ind w:firstLine="420"/>
        <w:jc w:val="left"/>
      </w:pPr>
      <w:r>
        <w:rPr>
          <w:rFonts w:ascii="宋体" w:hAnsi="宋体" w:cs="宋体" w:hint="eastAsia"/>
          <w:color w:val="000000"/>
          <w:kern w:val="0"/>
          <w:sz w:val="21"/>
          <w:szCs w:val="21"/>
          <w:lang w:bidi="ar"/>
        </w:rPr>
        <w:t>请注意本文件的某些内容可能涉及专利。本文件的发布机构不承担识别这些专利的责任。</w:t>
      </w:r>
    </w:p>
    <w:p w14:paraId="4755AC34" w14:textId="77777777" w:rsidR="005F4DD0" w:rsidRDefault="00000000">
      <w:pPr>
        <w:pStyle w:val="ab"/>
        <w:kinsoku w:val="0"/>
        <w:autoSpaceDE w:val="0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本标准由中国煤炭学会提出。</w:t>
      </w:r>
    </w:p>
    <w:p w14:paraId="3CBC1B8F" w14:textId="77777777" w:rsidR="005F4DD0" w:rsidRDefault="00000000">
      <w:pPr>
        <w:pStyle w:val="ab"/>
        <w:kinsoku w:val="0"/>
        <w:autoSpaceDE w:val="0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本标准由中国煤炭学会归口。</w:t>
      </w:r>
    </w:p>
    <w:p w14:paraId="177A2088" w14:textId="77777777" w:rsidR="005F4DD0" w:rsidRDefault="00000000">
      <w:pPr>
        <w:pStyle w:val="ab"/>
        <w:kinsoku w:val="0"/>
        <w:autoSpaceDE w:val="0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本标准起草单位：</w:t>
      </w:r>
      <w:r>
        <w:rPr>
          <w:rFonts w:ascii="Times New Roman" w:hAnsi="Times New Roman" w:cs="Times New Roman" w:hint="eastAsia"/>
        </w:rPr>
        <w:t>中煤科工集团重庆研究院有限公司，煤炭科学技术研究院有限公司等。</w:t>
      </w:r>
    </w:p>
    <w:p w14:paraId="433EC43E" w14:textId="77777777" w:rsidR="005F4DD0" w:rsidRDefault="00000000">
      <w:pPr>
        <w:pStyle w:val="ab"/>
        <w:kinsoku w:val="0"/>
        <w:autoSpaceDE w:val="0"/>
        <w:spacing w:line="360" w:lineRule="auto"/>
        <w:ind w:firstLineChars="200" w:firstLine="420"/>
        <w:textAlignment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本标准主要起草人：</w:t>
      </w:r>
      <w:r>
        <w:rPr>
          <w:rFonts w:ascii="Times New Roman" w:hAnsi="Times New Roman" w:cs="Times New Roman" w:hint="eastAsia"/>
        </w:rPr>
        <w:t>。</w:t>
      </w:r>
    </w:p>
    <w:p w14:paraId="59FB5943" w14:textId="77777777" w:rsidR="005F4DD0" w:rsidRDefault="005F4DD0">
      <w:pPr>
        <w:pStyle w:val="ab"/>
        <w:kinsoku w:val="0"/>
        <w:autoSpaceDE w:val="0"/>
        <w:ind w:firstLineChars="200" w:firstLine="420"/>
        <w:textAlignment w:val="center"/>
        <w:rPr>
          <w:rFonts w:ascii="Times New Roman" w:hAnsi="Times New Roman" w:cs="Times New Roman"/>
        </w:rPr>
      </w:pPr>
    </w:p>
    <w:p w14:paraId="1A9C37E8" w14:textId="77777777" w:rsidR="005F4DD0" w:rsidRDefault="005F4DD0">
      <w:pPr>
        <w:pStyle w:val="ab"/>
        <w:kinsoku w:val="0"/>
        <w:autoSpaceDE w:val="0"/>
        <w:ind w:firstLineChars="200" w:firstLine="420"/>
        <w:textAlignment w:val="center"/>
        <w:rPr>
          <w:rFonts w:ascii="Times New Roman" w:hAnsi="Times New Roman" w:cs="Times New Roman"/>
        </w:rPr>
      </w:pPr>
    </w:p>
    <w:p w14:paraId="76198D94" w14:textId="77777777" w:rsidR="005F4DD0" w:rsidRDefault="005F4DD0">
      <w:pPr>
        <w:pStyle w:val="ab"/>
        <w:kinsoku w:val="0"/>
        <w:autoSpaceDE w:val="0"/>
        <w:textAlignment w:val="center"/>
        <w:rPr>
          <w:rFonts w:ascii="Times New Roman" w:hAnsi="Times New Roman" w:cs="Times New Roman"/>
          <w:sz w:val="24"/>
        </w:rPr>
      </w:pPr>
    </w:p>
    <w:p w14:paraId="4D595FD9" w14:textId="77777777" w:rsidR="005F4DD0" w:rsidRDefault="005F4DD0">
      <w:pPr>
        <w:pStyle w:val="af9"/>
        <w:ind w:firstLine="420"/>
        <w:textAlignment w:val="center"/>
        <w:rPr>
          <w:rFonts w:ascii="Times New Roman"/>
        </w:rPr>
        <w:sectPr w:rsidR="005F4DD0">
          <w:headerReference w:type="even" r:id="rId14"/>
          <w:headerReference w:type="default" r:id="rId15"/>
          <w:footerReference w:type="even" r:id="rId16"/>
          <w:footerReference w:type="default" r:id="rId17"/>
          <w:pgSz w:w="11907" w:h="16839"/>
          <w:pgMar w:top="1418" w:right="1134" w:bottom="1134" w:left="1418" w:header="1418" w:footer="851" w:gutter="0"/>
          <w:pgNumType w:fmt="upperRoman" w:start="1"/>
          <w:cols w:space="720"/>
          <w:docGrid w:type="lines" w:linePitch="312"/>
        </w:sectPr>
      </w:pPr>
    </w:p>
    <w:p w14:paraId="78BEF60C" w14:textId="77777777" w:rsidR="005F4DD0" w:rsidRDefault="00000000">
      <w:pPr>
        <w:pStyle w:val="a0"/>
        <w:numPr>
          <w:ilvl w:val="0"/>
          <w:numId w:val="0"/>
        </w:numPr>
        <w:spacing w:beforeLines="0" w:before="0" w:afterLines="0" w:after="0" w:line="400" w:lineRule="exact"/>
        <w:textAlignment w:val="center"/>
        <w:rPr>
          <w:rFonts w:ascii="Times New Roman" w:eastAsia="宋体"/>
          <w:b/>
          <w:bCs/>
        </w:rPr>
      </w:pPr>
      <w:bookmarkStart w:id="4" w:name="_Toc76521326"/>
      <w:bookmarkStart w:id="5" w:name="_Toc20358"/>
      <w:bookmarkStart w:id="6" w:name="SectionMark4"/>
      <w:bookmarkEnd w:id="2"/>
      <w:r>
        <w:rPr>
          <w:rFonts w:ascii="Times New Roman" w:eastAsia="宋体"/>
          <w:b/>
          <w:bCs/>
        </w:rPr>
        <w:lastRenderedPageBreak/>
        <w:t xml:space="preserve">1  </w:t>
      </w:r>
      <w:r>
        <w:rPr>
          <w:rFonts w:ascii="Times New Roman" w:eastAsia="宋体"/>
          <w:b/>
          <w:bCs/>
        </w:rPr>
        <w:t>范围</w:t>
      </w:r>
      <w:bookmarkEnd w:id="4"/>
      <w:bookmarkEnd w:id="5"/>
    </w:p>
    <w:p w14:paraId="50F231FB" w14:textId="77777777" w:rsidR="005F4DD0" w:rsidRDefault="00000000">
      <w:pPr>
        <w:snapToGrid/>
        <w:spacing w:line="400" w:lineRule="exact"/>
        <w:ind w:firstLineChars="195" w:firstLine="409"/>
        <w:textAlignment w:val="center"/>
        <w:rPr>
          <w:sz w:val="21"/>
          <w:szCs w:val="21"/>
        </w:rPr>
      </w:pPr>
      <w:r>
        <w:rPr>
          <w:sz w:val="21"/>
          <w:szCs w:val="21"/>
        </w:rPr>
        <w:t>本标准规定了煤矿瓦斯抽采智能调控系统的术语和定义、产品分类、技术要求、试验方法和检验规则。</w:t>
      </w:r>
    </w:p>
    <w:p w14:paraId="76743B54" w14:textId="77777777" w:rsidR="005F4DD0" w:rsidRDefault="00000000">
      <w:pPr>
        <w:snapToGrid/>
        <w:spacing w:line="400" w:lineRule="exact"/>
        <w:ind w:firstLine="420"/>
        <w:textAlignment w:val="center"/>
        <w:rPr>
          <w:sz w:val="21"/>
          <w:szCs w:val="21"/>
        </w:rPr>
      </w:pPr>
      <w:r>
        <w:rPr>
          <w:sz w:val="21"/>
          <w:szCs w:val="21"/>
        </w:rPr>
        <w:t>本标准适用于煤矿瓦斯抽采智能调控系统（以下简称系统）及其产品。</w:t>
      </w:r>
      <w:bookmarkStart w:id="7" w:name="_Toc94436494"/>
      <w:bookmarkEnd w:id="6"/>
    </w:p>
    <w:p w14:paraId="6414FADA" w14:textId="77777777" w:rsidR="005F4DD0" w:rsidRDefault="00000000">
      <w:pPr>
        <w:pStyle w:val="a0"/>
        <w:numPr>
          <w:ilvl w:val="0"/>
          <w:numId w:val="0"/>
        </w:numPr>
        <w:spacing w:beforeLines="0" w:before="0" w:afterLines="0" w:after="0" w:line="400" w:lineRule="exact"/>
        <w:textAlignment w:val="center"/>
        <w:rPr>
          <w:rFonts w:ascii="Times New Roman" w:eastAsia="宋体"/>
          <w:b/>
          <w:bCs/>
        </w:rPr>
      </w:pPr>
      <w:bookmarkStart w:id="8" w:name="_Toc23817"/>
      <w:r>
        <w:rPr>
          <w:rFonts w:ascii="Times New Roman" w:eastAsia="宋体"/>
          <w:b/>
          <w:bCs/>
        </w:rPr>
        <w:t xml:space="preserve">2  </w:t>
      </w:r>
      <w:r>
        <w:rPr>
          <w:rFonts w:ascii="Times New Roman" w:eastAsia="宋体"/>
          <w:b/>
          <w:bCs/>
        </w:rPr>
        <w:t>规范性引用文件</w:t>
      </w:r>
      <w:bookmarkEnd w:id="7"/>
      <w:bookmarkEnd w:id="8"/>
    </w:p>
    <w:p w14:paraId="13E8686C" w14:textId="77777777" w:rsidR="005F4DD0" w:rsidRDefault="00000000">
      <w:pPr>
        <w:snapToGrid/>
        <w:spacing w:line="400" w:lineRule="exact"/>
        <w:ind w:firstLine="420"/>
        <w:textAlignment w:val="center"/>
        <w:rPr>
          <w:sz w:val="21"/>
          <w:szCs w:val="21"/>
        </w:rPr>
      </w:pPr>
      <w:r>
        <w:rPr>
          <w:sz w:val="21"/>
          <w:szCs w:val="21"/>
        </w:rPr>
        <w:t>下列文件对伊本文件的应用是必不可少的。凡是注日期的引用文件，仅注日期的版本适用于本文件。凡是不注明日期的引用文件，其最新版本（包括所有修改单）适用于本文件。</w:t>
      </w:r>
    </w:p>
    <w:p w14:paraId="55FAA7F0" w14:textId="77777777" w:rsidR="005F4DD0" w:rsidRDefault="00000000">
      <w:pPr>
        <w:snapToGrid/>
        <w:spacing w:line="400" w:lineRule="exact"/>
        <w:ind w:firstLine="420"/>
        <w:textAlignment w:val="center"/>
        <w:rPr>
          <w:rFonts w:ascii="宋体" w:hAnsi="宋体" w:cs="宋体" w:hint="eastAsia"/>
          <w:kern w:val="0"/>
          <w:sz w:val="21"/>
          <w:szCs w:val="21"/>
        </w:rPr>
      </w:pPr>
      <w:r>
        <w:rPr>
          <w:rFonts w:ascii="宋体" w:hAnsi="宋体" w:cs="宋体" w:hint="eastAsia"/>
          <w:sz w:val="21"/>
        </w:rPr>
        <w:t xml:space="preserve">GB/T 2887 </w:t>
      </w:r>
      <w:r>
        <w:rPr>
          <w:rFonts w:ascii="宋体" w:hAnsi="宋体" w:cs="宋体" w:hint="eastAsia"/>
          <w:kern w:val="0"/>
          <w:sz w:val="21"/>
          <w:szCs w:val="21"/>
        </w:rPr>
        <w:t>电子计算机场地通用规范</w:t>
      </w:r>
    </w:p>
    <w:p w14:paraId="0C097E94" w14:textId="77777777" w:rsidR="005F4DD0" w:rsidRDefault="00000000">
      <w:pPr>
        <w:snapToGrid/>
        <w:spacing w:line="400" w:lineRule="exact"/>
        <w:ind w:firstLine="420"/>
        <w:textAlignment w:val="center"/>
        <w:rPr>
          <w:rFonts w:ascii="宋体" w:hAnsi="宋体" w:cs="宋体" w:hint="eastAsia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GB/T 17626.3-2016 电磁兼容 试验和测量技术 射频电磁场辐射抗扰度试验（IEC 61000-4-3:2010，IDT）</w:t>
      </w:r>
    </w:p>
    <w:p w14:paraId="6349A5D1" w14:textId="77777777" w:rsidR="005F4DD0" w:rsidRDefault="00000000">
      <w:pPr>
        <w:snapToGrid/>
        <w:spacing w:line="400" w:lineRule="exact"/>
        <w:ind w:firstLine="420"/>
        <w:textAlignment w:val="center"/>
        <w:rPr>
          <w:rFonts w:ascii="宋体" w:hAnsi="宋体" w:cs="宋体" w:hint="eastAsia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GB/T 17626.4-2018 电磁兼容 试验和测量技术 电快速瞬变脉冲群抗扰度试验（IEC 61000-4-4:2012，IDT）</w:t>
      </w:r>
    </w:p>
    <w:p w14:paraId="1B6B29A8" w14:textId="77777777" w:rsidR="005F4DD0" w:rsidRDefault="00000000">
      <w:pPr>
        <w:snapToGrid/>
        <w:spacing w:line="400" w:lineRule="exact"/>
        <w:ind w:firstLine="420"/>
        <w:textAlignment w:val="center"/>
        <w:rPr>
          <w:rFonts w:ascii="宋体" w:hAnsi="宋体" w:cs="宋体" w:hint="eastAsia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GB/T 17626.5-2019 电磁兼容  试验和测量技术  浪涌（冲击）抗扰度试验（IEC 61000-4-5:2014，IDT）</w:t>
      </w:r>
    </w:p>
    <w:p w14:paraId="7929C6A1" w14:textId="77777777" w:rsidR="005F4DD0" w:rsidRDefault="00000000">
      <w:pPr>
        <w:snapToGrid/>
        <w:spacing w:line="400" w:lineRule="exact"/>
        <w:ind w:firstLine="420"/>
        <w:textAlignment w:val="center"/>
        <w:rPr>
          <w:rFonts w:ascii="宋体" w:hAnsi="宋体" w:cs="宋体" w:hint="eastAsia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GB/T 51272 煤炭工业智能化矿井设计标准</w:t>
      </w:r>
    </w:p>
    <w:p w14:paraId="52B5FBF5" w14:textId="77777777" w:rsidR="005F4DD0" w:rsidRDefault="00000000">
      <w:pPr>
        <w:snapToGrid/>
        <w:spacing w:line="400" w:lineRule="exact"/>
        <w:ind w:firstLine="420"/>
        <w:textAlignment w:val="center"/>
        <w:rPr>
          <w:rFonts w:ascii="宋体" w:hAnsi="宋体" w:cs="宋体" w:hint="eastAsia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MT/T 286 煤矿通信、自动化产品型号编制方法和管理办法</w:t>
      </w:r>
    </w:p>
    <w:p w14:paraId="2A8FCE61" w14:textId="77777777" w:rsidR="005F4DD0" w:rsidRDefault="00000000">
      <w:pPr>
        <w:snapToGrid/>
        <w:spacing w:line="400" w:lineRule="exact"/>
        <w:ind w:firstLine="420"/>
        <w:textAlignment w:val="center"/>
        <w:rPr>
          <w:rFonts w:ascii="宋体" w:hAnsi="宋体" w:cs="宋体" w:hint="eastAsia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MT/T 772 煤矿监控系统主要性能测试方法</w:t>
      </w:r>
    </w:p>
    <w:p w14:paraId="69ED3A0D" w14:textId="77777777" w:rsidR="005F4DD0" w:rsidRDefault="00000000">
      <w:pPr>
        <w:snapToGrid/>
        <w:spacing w:line="400" w:lineRule="exact"/>
        <w:ind w:firstLine="420"/>
        <w:textAlignment w:val="center"/>
        <w:rPr>
          <w:rFonts w:ascii="宋体" w:hAnsi="宋体" w:cs="宋体" w:hint="eastAsia"/>
          <w:kern w:val="0"/>
          <w:sz w:val="21"/>
          <w:szCs w:val="21"/>
        </w:rPr>
      </w:pPr>
      <w:r>
        <w:rPr>
          <w:rFonts w:ascii="宋体" w:hAnsi="宋体" w:cs="宋体" w:hint="eastAsia"/>
          <w:kern w:val="0"/>
          <w:sz w:val="21"/>
          <w:szCs w:val="21"/>
        </w:rPr>
        <w:t>MT/T 899 煤矿用信息传输装置</w:t>
      </w:r>
    </w:p>
    <w:p w14:paraId="4CD8E441" w14:textId="77777777" w:rsidR="005F4DD0" w:rsidRDefault="00000000">
      <w:pPr>
        <w:snapToGrid/>
        <w:spacing w:line="400" w:lineRule="exact"/>
        <w:ind w:firstLine="420"/>
        <w:textAlignment w:val="center"/>
        <w:rPr>
          <w:rFonts w:ascii="宋体" w:hAnsi="宋体" w:cs="宋体" w:hint="eastAsia"/>
          <w:kern w:val="0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 xml:space="preserve">MT/T 1004 </w:t>
      </w:r>
      <w:r>
        <w:rPr>
          <w:rFonts w:ascii="宋体" w:hAnsi="宋体" w:cs="宋体" w:hint="eastAsia"/>
          <w:kern w:val="0"/>
          <w:sz w:val="21"/>
          <w:szCs w:val="21"/>
        </w:rPr>
        <w:t>煤矿安全生产监控系统通用技术条件</w:t>
      </w:r>
    </w:p>
    <w:p w14:paraId="37B98228" w14:textId="77777777" w:rsidR="005F4DD0" w:rsidRDefault="00000000">
      <w:pPr>
        <w:snapToGrid/>
        <w:spacing w:line="400" w:lineRule="exact"/>
        <w:ind w:firstLine="420"/>
        <w:textAlignment w:val="center"/>
        <w:rPr>
          <w:rFonts w:ascii="宋体" w:hAnsi="宋体" w:cs="宋体" w:hint="eastAsia"/>
          <w:sz w:val="21"/>
          <w:szCs w:val="21"/>
        </w:rPr>
      </w:pPr>
      <w:r>
        <w:rPr>
          <w:rFonts w:ascii="宋体" w:hAnsi="宋体" w:cs="宋体" w:hint="eastAsia"/>
          <w:sz w:val="21"/>
          <w:szCs w:val="21"/>
        </w:rPr>
        <w:t>MT/T 1126 煤矿瓦斯抽采（放)监控系统通用技术条件</w:t>
      </w:r>
    </w:p>
    <w:p w14:paraId="62C30BA0" w14:textId="77777777" w:rsidR="005F4DD0" w:rsidRDefault="005F4DD0">
      <w:pPr>
        <w:snapToGrid/>
        <w:spacing w:line="400" w:lineRule="exact"/>
        <w:ind w:firstLine="420"/>
        <w:textAlignment w:val="center"/>
        <w:rPr>
          <w:color w:val="FF0000"/>
          <w:sz w:val="21"/>
          <w:szCs w:val="21"/>
        </w:rPr>
      </w:pPr>
    </w:p>
    <w:p w14:paraId="6FA1E3D2" w14:textId="77777777" w:rsidR="005F4DD0" w:rsidRDefault="00000000">
      <w:pPr>
        <w:pStyle w:val="a0"/>
        <w:numPr>
          <w:ilvl w:val="0"/>
          <w:numId w:val="0"/>
        </w:numPr>
        <w:spacing w:beforeLines="0" w:before="0" w:afterLines="0" w:after="0" w:line="400" w:lineRule="exact"/>
        <w:textAlignment w:val="center"/>
        <w:rPr>
          <w:rFonts w:ascii="Times New Roman" w:eastAsia="宋体"/>
          <w:b/>
          <w:bCs/>
        </w:rPr>
      </w:pPr>
      <w:bookmarkStart w:id="9" w:name="_Toc30012"/>
      <w:r>
        <w:rPr>
          <w:rFonts w:ascii="Times New Roman" w:eastAsia="宋体"/>
          <w:b/>
          <w:bCs/>
        </w:rPr>
        <w:t xml:space="preserve">3  </w:t>
      </w:r>
      <w:r>
        <w:rPr>
          <w:rFonts w:ascii="Times New Roman" w:eastAsia="宋体"/>
          <w:b/>
          <w:bCs/>
        </w:rPr>
        <w:t>术语和定义</w:t>
      </w:r>
      <w:bookmarkEnd w:id="9"/>
    </w:p>
    <w:p w14:paraId="30ADE24E" w14:textId="77777777" w:rsidR="005F4DD0" w:rsidRDefault="00000000">
      <w:pPr>
        <w:snapToGrid/>
        <w:spacing w:line="400" w:lineRule="exact"/>
        <w:ind w:firstLine="420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下列术语和定义适用于本文件。</w:t>
      </w:r>
    </w:p>
    <w:p w14:paraId="19CF9D49" w14:textId="77777777" w:rsidR="005F4DD0" w:rsidRDefault="00000000">
      <w:pPr>
        <w:snapToGrid/>
        <w:spacing w:line="400" w:lineRule="exact"/>
        <w:ind w:firstLineChars="0" w:firstLine="0"/>
        <w:textAlignment w:val="center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3.1</w:t>
      </w:r>
    </w:p>
    <w:p w14:paraId="4CD1AFEB" w14:textId="77777777" w:rsidR="005F4DD0" w:rsidRDefault="00000000">
      <w:pPr>
        <w:snapToGrid/>
        <w:spacing w:line="400" w:lineRule="exact"/>
        <w:ind w:firstLine="422"/>
        <w:textAlignment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煤矿瓦斯抽采智能调控系统</w:t>
      </w:r>
      <w:r>
        <w:rPr>
          <w:rFonts w:hint="eastAsia"/>
          <w:b/>
          <w:bCs/>
          <w:sz w:val="21"/>
          <w:szCs w:val="21"/>
        </w:rPr>
        <w:t xml:space="preserve"> </w:t>
      </w:r>
    </w:p>
    <w:p w14:paraId="23569F44" w14:textId="77777777" w:rsidR="005F4DD0" w:rsidRDefault="00000000">
      <w:pPr>
        <w:snapToGrid/>
        <w:spacing w:line="400" w:lineRule="exact"/>
        <w:ind w:firstLine="420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具备实时</w:t>
      </w:r>
      <w:r>
        <w:rPr>
          <w:sz w:val="21"/>
          <w:szCs w:val="21"/>
        </w:rPr>
        <w:t>监测</w:t>
      </w:r>
      <w:r>
        <w:rPr>
          <w:rFonts w:hint="eastAsia"/>
          <w:sz w:val="21"/>
          <w:szCs w:val="21"/>
        </w:rPr>
        <w:t>煤矿瓦斯抽采系统运行参数</w:t>
      </w:r>
      <w:r>
        <w:rPr>
          <w:sz w:val="21"/>
          <w:szCs w:val="21"/>
        </w:rPr>
        <w:t>并远程或自动控制抽采泵转速、管道阀门开度等</w:t>
      </w:r>
      <w:r>
        <w:rPr>
          <w:rFonts w:hint="eastAsia"/>
          <w:sz w:val="21"/>
          <w:szCs w:val="21"/>
        </w:rPr>
        <w:t>功能，</w:t>
      </w:r>
      <w:r>
        <w:rPr>
          <w:sz w:val="21"/>
          <w:szCs w:val="21"/>
        </w:rPr>
        <w:t>实现提高抽采效率、降低系统能耗和保障运行安全的智能化系统</w:t>
      </w:r>
      <w:r>
        <w:rPr>
          <w:rFonts w:hint="eastAsia"/>
          <w:sz w:val="21"/>
          <w:szCs w:val="21"/>
        </w:rPr>
        <w:t>，又名为“瓦斯抽采管网智能调控系统”</w:t>
      </w:r>
      <w:r>
        <w:rPr>
          <w:sz w:val="21"/>
          <w:szCs w:val="21"/>
        </w:rPr>
        <w:t>。</w:t>
      </w:r>
    </w:p>
    <w:p w14:paraId="4D28C5D3" w14:textId="77777777" w:rsidR="005F4DD0" w:rsidRDefault="00000000">
      <w:pPr>
        <w:snapToGrid/>
        <w:spacing w:line="400" w:lineRule="exact"/>
        <w:ind w:firstLineChars="0" w:firstLine="0"/>
        <w:textAlignment w:val="center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3.2</w:t>
      </w:r>
    </w:p>
    <w:p w14:paraId="303A0C7D" w14:textId="77777777" w:rsidR="005F4DD0" w:rsidRDefault="00000000">
      <w:pPr>
        <w:snapToGrid/>
        <w:spacing w:line="400" w:lineRule="exact"/>
        <w:ind w:firstLine="422"/>
        <w:textAlignment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抽采管网网络解算功能</w:t>
      </w:r>
    </w:p>
    <w:p w14:paraId="3DFDF346" w14:textId="77777777" w:rsidR="005F4DD0" w:rsidRDefault="00000000">
      <w:pPr>
        <w:snapToGrid/>
        <w:spacing w:line="400" w:lineRule="exact"/>
        <w:ind w:firstLine="420"/>
        <w:textAlignment w:val="center"/>
        <w:rPr>
          <w:sz w:val="21"/>
          <w:szCs w:val="21"/>
        </w:rPr>
      </w:pPr>
      <w:r>
        <w:rPr>
          <w:sz w:val="21"/>
          <w:szCs w:val="21"/>
        </w:rPr>
        <w:t>利用瓦斯抽采系统已知的分支内气体流量、压力和抽采</w:t>
      </w:r>
      <w:proofErr w:type="gramStart"/>
      <w:r>
        <w:rPr>
          <w:sz w:val="21"/>
          <w:szCs w:val="21"/>
        </w:rPr>
        <w:t>泵运行</w:t>
      </w:r>
      <w:proofErr w:type="gramEnd"/>
      <w:r>
        <w:rPr>
          <w:sz w:val="21"/>
          <w:szCs w:val="21"/>
        </w:rPr>
        <w:t>特性，解算抽采管网所有分支的气体流量、</w:t>
      </w:r>
      <w:r>
        <w:rPr>
          <w:rFonts w:hint="eastAsia"/>
          <w:sz w:val="21"/>
          <w:szCs w:val="21"/>
        </w:rPr>
        <w:t>负压</w:t>
      </w:r>
      <w:r>
        <w:rPr>
          <w:sz w:val="21"/>
          <w:szCs w:val="21"/>
        </w:rPr>
        <w:t>。</w:t>
      </w:r>
    </w:p>
    <w:p w14:paraId="526A926E" w14:textId="77777777" w:rsidR="005F4DD0" w:rsidRDefault="00000000">
      <w:pPr>
        <w:snapToGrid/>
        <w:spacing w:line="400" w:lineRule="exact"/>
        <w:ind w:firstLineChars="0" w:firstLine="0"/>
        <w:textAlignment w:val="center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3.3</w:t>
      </w:r>
    </w:p>
    <w:p w14:paraId="5D80632C" w14:textId="77777777" w:rsidR="005F4DD0" w:rsidRDefault="00000000">
      <w:pPr>
        <w:snapToGrid/>
        <w:spacing w:line="400" w:lineRule="exact"/>
        <w:ind w:firstLine="422"/>
        <w:textAlignment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>运行状态分析功能</w:t>
      </w:r>
      <w:r>
        <w:rPr>
          <w:rFonts w:hint="eastAsia"/>
          <w:b/>
          <w:bCs/>
          <w:sz w:val="21"/>
          <w:szCs w:val="21"/>
        </w:rPr>
        <w:t xml:space="preserve"> </w:t>
      </w:r>
    </w:p>
    <w:p w14:paraId="21696754" w14:textId="77777777" w:rsidR="005F4DD0" w:rsidRDefault="00000000">
      <w:pPr>
        <w:snapToGrid/>
        <w:spacing w:line="400" w:lineRule="exact"/>
        <w:ind w:firstLine="420"/>
        <w:textAlignment w:val="center"/>
        <w:rPr>
          <w:sz w:val="21"/>
          <w:szCs w:val="21"/>
        </w:rPr>
      </w:pPr>
      <w:r>
        <w:rPr>
          <w:sz w:val="21"/>
          <w:szCs w:val="21"/>
        </w:rPr>
        <w:t>根据</w:t>
      </w:r>
      <w:r>
        <w:rPr>
          <w:rFonts w:hint="eastAsia"/>
          <w:sz w:val="21"/>
          <w:szCs w:val="21"/>
        </w:rPr>
        <w:t>瓦斯</w:t>
      </w:r>
      <w:r>
        <w:rPr>
          <w:sz w:val="21"/>
          <w:szCs w:val="21"/>
        </w:rPr>
        <w:t>抽采系统的气体流量、压力和抽采</w:t>
      </w:r>
      <w:proofErr w:type="gramStart"/>
      <w:r>
        <w:rPr>
          <w:sz w:val="21"/>
          <w:szCs w:val="21"/>
        </w:rPr>
        <w:t>泵运行</w:t>
      </w:r>
      <w:proofErr w:type="gramEnd"/>
      <w:r>
        <w:rPr>
          <w:sz w:val="21"/>
          <w:szCs w:val="21"/>
        </w:rPr>
        <w:t>工况，计算管道、抽采</w:t>
      </w:r>
      <w:proofErr w:type="gramStart"/>
      <w:r>
        <w:rPr>
          <w:sz w:val="21"/>
          <w:szCs w:val="21"/>
        </w:rPr>
        <w:t>泵运行</w:t>
      </w:r>
      <w:proofErr w:type="gramEnd"/>
      <w:r>
        <w:rPr>
          <w:sz w:val="21"/>
          <w:szCs w:val="21"/>
        </w:rPr>
        <w:t>负荷、安全性</w:t>
      </w:r>
      <w:r>
        <w:rPr>
          <w:sz w:val="21"/>
          <w:szCs w:val="21"/>
        </w:rPr>
        <w:lastRenderedPageBreak/>
        <w:t>等反映抽采系统运行状态的指标。</w:t>
      </w:r>
    </w:p>
    <w:p w14:paraId="63ADBAE9" w14:textId="77777777" w:rsidR="005F4DD0" w:rsidRDefault="00000000">
      <w:pPr>
        <w:snapToGrid/>
        <w:spacing w:line="400" w:lineRule="exact"/>
        <w:ind w:firstLineChars="0" w:firstLine="0"/>
        <w:textAlignment w:val="center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3.4</w:t>
      </w:r>
    </w:p>
    <w:p w14:paraId="1AE85BBB" w14:textId="77777777" w:rsidR="005F4DD0" w:rsidRDefault="00000000">
      <w:pPr>
        <w:snapToGrid/>
        <w:spacing w:line="400" w:lineRule="exact"/>
        <w:ind w:firstLine="422"/>
        <w:textAlignment w:val="center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调控</w:t>
      </w:r>
      <w:r>
        <w:rPr>
          <w:b/>
          <w:bCs/>
          <w:sz w:val="21"/>
          <w:szCs w:val="21"/>
        </w:rPr>
        <w:t>预测功能</w:t>
      </w:r>
    </w:p>
    <w:p w14:paraId="5F13DBAA" w14:textId="77777777" w:rsidR="005F4DD0" w:rsidRDefault="00000000">
      <w:pPr>
        <w:snapToGrid/>
        <w:spacing w:line="400" w:lineRule="exact"/>
        <w:ind w:firstLine="420"/>
        <w:textAlignment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>改变抽采泵转速、管道调节阀门开度后，计算瓦斯抽采系统所有分支的气体流量、负压调节后的预测值。</w:t>
      </w:r>
    </w:p>
    <w:p w14:paraId="17DEF495" w14:textId="77777777" w:rsidR="005F4DD0" w:rsidRDefault="00000000">
      <w:pPr>
        <w:pStyle w:val="a0"/>
        <w:numPr>
          <w:ilvl w:val="0"/>
          <w:numId w:val="0"/>
        </w:numPr>
        <w:spacing w:beforeLines="0" w:before="0" w:afterLines="0" w:after="0" w:line="400" w:lineRule="exact"/>
        <w:textAlignment w:val="center"/>
        <w:rPr>
          <w:rFonts w:ascii="Times New Roman" w:eastAsia="宋体"/>
          <w:b/>
          <w:bCs/>
        </w:rPr>
      </w:pPr>
      <w:bookmarkStart w:id="10" w:name="_Toc5144"/>
      <w:r>
        <w:rPr>
          <w:rFonts w:ascii="Times New Roman" w:eastAsia="宋体"/>
          <w:b/>
          <w:bCs/>
        </w:rPr>
        <w:t xml:space="preserve">4 </w:t>
      </w:r>
      <w:r>
        <w:rPr>
          <w:rFonts w:ascii="Times New Roman" w:eastAsia="宋体" w:hint="eastAsia"/>
          <w:b/>
          <w:bCs/>
        </w:rPr>
        <w:t xml:space="preserve"> </w:t>
      </w:r>
      <w:r>
        <w:rPr>
          <w:rFonts w:ascii="Times New Roman" w:eastAsia="宋体"/>
          <w:b/>
          <w:bCs/>
        </w:rPr>
        <w:t>产品分类</w:t>
      </w:r>
      <w:bookmarkEnd w:id="10"/>
    </w:p>
    <w:p w14:paraId="5F59BA37" w14:textId="77777777" w:rsidR="005F4DD0" w:rsidRDefault="00000000">
      <w:pPr>
        <w:snapToGrid/>
        <w:spacing w:line="400" w:lineRule="exact"/>
        <w:ind w:firstLineChars="0" w:firstLine="0"/>
        <w:textAlignment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4.1 </w:t>
      </w:r>
      <w:r>
        <w:rPr>
          <w:rFonts w:hint="eastAsia"/>
          <w:b/>
          <w:bCs/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t>型号</w:t>
      </w:r>
    </w:p>
    <w:p w14:paraId="1049B1C4" w14:textId="77777777" w:rsidR="005F4DD0" w:rsidRDefault="00000000">
      <w:pPr>
        <w:snapToGrid/>
        <w:spacing w:line="400" w:lineRule="exact"/>
        <w:ind w:firstLine="420"/>
        <w:textAlignment w:val="center"/>
        <w:rPr>
          <w:sz w:val="21"/>
          <w:szCs w:val="21"/>
        </w:rPr>
      </w:pPr>
      <w:r>
        <w:rPr>
          <w:sz w:val="21"/>
          <w:szCs w:val="21"/>
        </w:rPr>
        <w:t>符合</w:t>
      </w:r>
      <w:r>
        <w:rPr>
          <w:sz w:val="21"/>
          <w:szCs w:val="21"/>
        </w:rPr>
        <w:t xml:space="preserve">MT/T 286 </w:t>
      </w:r>
      <w:r>
        <w:rPr>
          <w:sz w:val="21"/>
          <w:szCs w:val="21"/>
        </w:rPr>
        <w:t>的规定</w:t>
      </w:r>
    </w:p>
    <w:p w14:paraId="76356140" w14:textId="77777777" w:rsidR="005F4DD0" w:rsidRDefault="00000000">
      <w:pPr>
        <w:snapToGrid/>
        <w:spacing w:line="400" w:lineRule="exact"/>
        <w:ind w:firstLineChars="0" w:firstLine="0"/>
        <w:textAlignment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4.2 </w:t>
      </w:r>
      <w:r>
        <w:rPr>
          <w:rFonts w:hint="eastAsia"/>
          <w:b/>
          <w:bCs/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t>按功能分类：</w:t>
      </w:r>
    </w:p>
    <w:p w14:paraId="78E0C52A" w14:textId="77777777" w:rsidR="005F4DD0" w:rsidRDefault="00000000">
      <w:pPr>
        <w:snapToGrid/>
        <w:spacing w:line="400" w:lineRule="exact"/>
        <w:ind w:firstLine="420"/>
        <w:textAlignment w:val="center"/>
        <w:rPr>
          <w:sz w:val="21"/>
        </w:rPr>
      </w:pPr>
      <w:r>
        <w:rPr>
          <w:sz w:val="21"/>
        </w:rPr>
        <w:t>（</w:t>
      </w:r>
      <w:r>
        <w:rPr>
          <w:sz w:val="21"/>
        </w:rPr>
        <w:t>1</w:t>
      </w:r>
      <w:r>
        <w:rPr>
          <w:sz w:val="21"/>
        </w:rPr>
        <w:t>）与煤矿瓦斯抽采（放）监控系统一体；</w:t>
      </w:r>
    </w:p>
    <w:p w14:paraId="61F8D245" w14:textId="77777777" w:rsidR="005F4DD0" w:rsidRDefault="00000000">
      <w:pPr>
        <w:snapToGrid/>
        <w:spacing w:line="400" w:lineRule="exact"/>
        <w:ind w:firstLine="420"/>
        <w:textAlignment w:val="center"/>
        <w:rPr>
          <w:sz w:val="21"/>
        </w:rPr>
      </w:pPr>
      <w:r>
        <w:rPr>
          <w:sz w:val="21"/>
        </w:rPr>
        <w:t>（</w:t>
      </w:r>
      <w:r>
        <w:rPr>
          <w:sz w:val="21"/>
        </w:rPr>
        <w:t>2</w:t>
      </w:r>
      <w:r>
        <w:rPr>
          <w:sz w:val="21"/>
        </w:rPr>
        <w:t>）独立；</w:t>
      </w:r>
    </w:p>
    <w:p w14:paraId="21A77E34" w14:textId="77777777" w:rsidR="005F4DD0" w:rsidRDefault="00000000">
      <w:pPr>
        <w:snapToGrid/>
        <w:spacing w:line="400" w:lineRule="exact"/>
        <w:ind w:firstLine="420"/>
        <w:textAlignment w:val="center"/>
        <w:rPr>
          <w:sz w:val="21"/>
        </w:rPr>
      </w:pPr>
      <w:r>
        <w:rPr>
          <w:sz w:val="21"/>
        </w:rPr>
        <w:t>（</w:t>
      </w:r>
      <w:r>
        <w:rPr>
          <w:sz w:val="21"/>
        </w:rPr>
        <w:t>3</w:t>
      </w:r>
      <w:r>
        <w:rPr>
          <w:sz w:val="21"/>
        </w:rPr>
        <w:t>）其他；</w:t>
      </w:r>
    </w:p>
    <w:p w14:paraId="31A16244" w14:textId="77777777" w:rsidR="005F4DD0" w:rsidRDefault="00000000">
      <w:pPr>
        <w:pStyle w:val="a0"/>
        <w:numPr>
          <w:ilvl w:val="0"/>
          <w:numId w:val="0"/>
        </w:numPr>
        <w:spacing w:beforeLines="0" w:before="0" w:afterLines="0" w:after="0" w:line="400" w:lineRule="exact"/>
        <w:textAlignment w:val="center"/>
        <w:rPr>
          <w:rFonts w:ascii="Times New Roman" w:eastAsia="宋体"/>
          <w:b/>
          <w:bCs/>
        </w:rPr>
      </w:pPr>
      <w:bookmarkStart w:id="11" w:name="_Toc17434"/>
      <w:r>
        <w:rPr>
          <w:rFonts w:ascii="Times New Roman" w:eastAsia="宋体"/>
          <w:b/>
          <w:bCs/>
        </w:rPr>
        <w:t>5</w:t>
      </w:r>
      <w:r>
        <w:rPr>
          <w:rFonts w:ascii="Times New Roman" w:eastAsia="宋体" w:hint="eastAsia"/>
          <w:b/>
          <w:bCs/>
        </w:rPr>
        <w:t xml:space="preserve"> </w:t>
      </w:r>
      <w:r>
        <w:rPr>
          <w:rFonts w:ascii="Times New Roman" w:eastAsia="宋体"/>
          <w:b/>
          <w:bCs/>
        </w:rPr>
        <w:t xml:space="preserve"> </w:t>
      </w:r>
      <w:r>
        <w:rPr>
          <w:rFonts w:ascii="Times New Roman" w:eastAsia="宋体"/>
          <w:b/>
          <w:bCs/>
        </w:rPr>
        <w:t>技术要求</w:t>
      </w:r>
      <w:bookmarkEnd w:id="11"/>
    </w:p>
    <w:p w14:paraId="17438839" w14:textId="77777777" w:rsidR="005F4DD0" w:rsidRDefault="00000000">
      <w:pPr>
        <w:snapToGrid/>
        <w:spacing w:line="400" w:lineRule="exact"/>
        <w:ind w:firstLineChars="0" w:firstLine="0"/>
        <w:textAlignment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5.1 </w:t>
      </w:r>
      <w:r>
        <w:rPr>
          <w:rFonts w:hint="eastAsia"/>
          <w:b/>
          <w:bCs/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t>一般要求</w:t>
      </w:r>
    </w:p>
    <w:p w14:paraId="14CDAB0E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kern w:val="0"/>
          <w:sz w:val="21"/>
          <w:szCs w:val="21"/>
        </w:rPr>
      </w:pPr>
      <w:r>
        <w:rPr>
          <w:rFonts w:hint="eastAsia"/>
          <w:b/>
          <w:bCs/>
          <w:sz w:val="21"/>
        </w:rPr>
        <w:t>5.1.1</w:t>
      </w:r>
      <w:r>
        <w:rPr>
          <w:rFonts w:hint="eastAsia"/>
          <w:sz w:val="21"/>
        </w:rPr>
        <w:t xml:space="preserve">  </w:t>
      </w:r>
      <w:r>
        <w:rPr>
          <w:rFonts w:hint="eastAsia"/>
          <w:sz w:val="21"/>
        </w:rPr>
        <w:t>煤矿瓦斯抽采智能调控系统在传输性能、电源波动适应能力、工作稳定性、抗干扰性能、可靠性方面应符合</w:t>
      </w:r>
      <w:r>
        <w:rPr>
          <w:kern w:val="0"/>
          <w:sz w:val="21"/>
          <w:szCs w:val="21"/>
        </w:rPr>
        <w:t>MT/T 1004</w:t>
      </w:r>
      <w:r>
        <w:rPr>
          <w:rFonts w:hint="eastAsia"/>
          <w:kern w:val="0"/>
          <w:sz w:val="21"/>
          <w:szCs w:val="21"/>
        </w:rPr>
        <w:t>和</w:t>
      </w:r>
      <w:r>
        <w:rPr>
          <w:rFonts w:hint="eastAsia"/>
          <w:kern w:val="0"/>
          <w:sz w:val="21"/>
          <w:szCs w:val="21"/>
        </w:rPr>
        <w:t>MT/T 1126</w:t>
      </w:r>
      <w:r>
        <w:rPr>
          <w:rFonts w:hint="eastAsia"/>
          <w:kern w:val="0"/>
          <w:sz w:val="21"/>
          <w:szCs w:val="21"/>
        </w:rPr>
        <w:t>的规定。</w:t>
      </w:r>
    </w:p>
    <w:p w14:paraId="31280257" w14:textId="77777777" w:rsidR="005F4DD0" w:rsidRDefault="00000000">
      <w:pPr>
        <w:snapToGrid/>
        <w:spacing w:line="400" w:lineRule="exact"/>
        <w:ind w:firstLineChars="0" w:firstLine="0"/>
        <w:textAlignment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5.2 </w:t>
      </w:r>
      <w:r>
        <w:rPr>
          <w:rFonts w:hint="eastAsia"/>
          <w:b/>
          <w:bCs/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t>环境条件</w:t>
      </w:r>
    </w:p>
    <w:p w14:paraId="66EE9DAB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sz w:val="21"/>
        </w:rPr>
      </w:pPr>
      <w:r>
        <w:rPr>
          <w:b/>
          <w:bCs/>
          <w:sz w:val="21"/>
        </w:rPr>
        <w:t>5.2.1</w:t>
      </w:r>
      <w:r>
        <w:rPr>
          <w:sz w:val="21"/>
        </w:rPr>
        <w:t xml:space="preserve">  </w:t>
      </w:r>
      <w:r>
        <w:rPr>
          <w:sz w:val="21"/>
        </w:rPr>
        <w:t>系统中用于机房、调度室的设备，应能在下列条件下正常工作：</w:t>
      </w:r>
    </w:p>
    <w:p w14:paraId="6B238FB2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a</w:t>
      </w:r>
      <w:r>
        <w:rPr>
          <w:sz w:val="21"/>
        </w:rPr>
        <w:t>）环境温度：</w:t>
      </w:r>
      <w:r>
        <w:rPr>
          <w:sz w:val="21"/>
        </w:rPr>
        <w:t>15℃</w:t>
      </w:r>
      <w:r>
        <w:rPr>
          <w:sz w:val="21"/>
        </w:rPr>
        <w:t>～</w:t>
      </w:r>
      <w:r>
        <w:rPr>
          <w:sz w:val="21"/>
        </w:rPr>
        <w:t>30℃</w:t>
      </w:r>
      <w:r>
        <w:rPr>
          <w:sz w:val="21"/>
        </w:rPr>
        <w:t>；</w:t>
      </w:r>
    </w:p>
    <w:p w14:paraId="4E4C930E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b</w:t>
      </w:r>
      <w:r>
        <w:rPr>
          <w:sz w:val="21"/>
        </w:rPr>
        <w:t>）相对湿度：</w:t>
      </w:r>
      <w:r>
        <w:rPr>
          <w:sz w:val="21"/>
        </w:rPr>
        <w:t>40%</w:t>
      </w:r>
      <w:r>
        <w:rPr>
          <w:sz w:val="21"/>
        </w:rPr>
        <w:t>～</w:t>
      </w:r>
      <w:r>
        <w:rPr>
          <w:sz w:val="21"/>
        </w:rPr>
        <w:t>70%</w:t>
      </w:r>
      <w:r>
        <w:rPr>
          <w:sz w:val="21"/>
        </w:rPr>
        <w:t>；</w:t>
      </w:r>
    </w:p>
    <w:p w14:paraId="6AB24F6F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c</w:t>
      </w:r>
      <w:r>
        <w:rPr>
          <w:sz w:val="21"/>
        </w:rPr>
        <w:t>）温度变化率：小于</w:t>
      </w:r>
      <w:r>
        <w:rPr>
          <w:sz w:val="21"/>
        </w:rPr>
        <w:t>10℃/h</w:t>
      </w:r>
      <w:r>
        <w:rPr>
          <w:sz w:val="21"/>
        </w:rPr>
        <w:t>，且不得结露；</w:t>
      </w:r>
    </w:p>
    <w:p w14:paraId="559E3CE0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d</w:t>
      </w:r>
      <w:r>
        <w:rPr>
          <w:sz w:val="21"/>
        </w:rPr>
        <w:t>）大气压力：</w:t>
      </w:r>
      <w:r>
        <w:rPr>
          <w:sz w:val="21"/>
        </w:rPr>
        <w:t>80kpa</w:t>
      </w:r>
      <w:r>
        <w:rPr>
          <w:sz w:val="21"/>
        </w:rPr>
        <w:t>～</w:t>
      </w:r>
      <w:r>
        <w:rPr>
          <w:sz w:val="21"/>
        </w:rPr>
        <w:t>106k</w:t>
      </w:r>
      <w:r>
        <w:rPr>
          <w:rFonts w:hint="eastAsia"/>
          <w:sz w:val="21"/>
        </w:rPr>
        <w:t>P</w:t>
      </w:r>
      <w:r>
        <w:rPr>
          <w:sz w:val="21"/>
        </w:rPr>
        <w:t>a</w:t>
      </w:r>
      <w:r>
        <w:rPr>
          <w:sz w:val="21"/>
        </w:rPr>
        <w:t>；</w:t>
      </w:r>
    </w:p>
    <w:p w14:paraId="32923844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e</w:t>
      </w:r>
      <w:r>
        <w:rPr>
          <w:sz w:val="21"/>
        </w:rPr>
        <w:t>）</w:t>
      </w:r>
      <w:r>
        <w:rPr>
          <w:sz w:val="21"/>
        </w:rPr>
        <w:t>GB/T 2887</w:t>
      </w:r>
      <w:r>
        <w:rPr>
          <w:sz w:val="21"/>
        </w:rPr>
        <w:t>规定的尘埃、照明、噪声、电磁场干扰和接地条件。</w:t>
      </w:r>
    </w:p>
    <w:p w14:paraId="2E8548D8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sz w:val="21"/>
        </w:rPr>
      </w:pPr>
      <w:r>
        <w:rPr>
          <w:b/>
          <w:bCs/>
          <w:sz w:val="21"/>
        </w:rPr>
        <w:t>5.2.2</w:t>
      </w:r>
      <w:r>
        <w:rPr>
          <w:sz w:val="21"/>
        </w:rPr>
        <w:t xml:space="preserve">  </w:t>
      </w:r>
      <w:r>
        <w:rPr>
          <w:sz w:val="21"/>
        </w:rPr>
        <w:t>除用于管路内的传感器等设备和有关标准另有规定外，系统中用于煤矿井下的设备应在下列条件下正常工作：</w:t>
      </w:r>
    </w:p>
    <w:p w14:paraId="4A484C87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a</w:t>
      </w:r>
      <w:r>
        <w:rPr>
          <w:sz w:val="21"/>
        </w:rPr>
        <w:t>）环境温度：</w:t>
      </w:r>
      <w:r>
        <w:rPr>
          <w:sz w:val="21"/>
        </w:rPr>
        <w:t>0℃</w:t>
      </w:r>
      <w:r>
        <w:rPr>
          <w:sz w:val="21"/>
        </w:rPr>
        <w:t>～</w:t>
      </w:r>
      <w:r>
        <w:rPr>
          <w:sz w:val="21"/>
        </w:rPr>
        <w:t>40℃</w:t>
      </w:r>
      <w:r>
        <w:rPr>
          <w:sz w:val="21"/>
        </w:rPr>
        <w:t>；</w:t>
      </w:r>
    </w:p>
    <w:p w14:paraId="52ACAA83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b</w:t>
      </w:r>
      <w:r>
        <w:rPr>
          <w:sz w:val="21"/>
        </w:rPr>
        <w:t>）平均相对湿度：不大于</w:t>
      </w:r>
      <w:r>
        <w:rPr>
          <w:sz w:val="21"/>
        </w:rPr>
        <w:t>98%</w:t>
      </w:r>
      <w:r>
        <w:rPr>
          <w:sz w:val="21"/>
        </w:rPr>
        <w:t>（</w:t>
      </w:r>
      <w:r>
        <w:rPr>
          <w:sz w:val="21"/>
        </w:rPr>
        <w:t>+25</w:t>
      </w:r>
      <w:r>
        <w:rPr>
          <w:rFonts w:hint="eastAsia"/>
          <w:sz w:val="21"/>
        </w:rPr>
        <w:t>℃</w:t>
      </w:r>
      <w:r>
        <w:rPr>
          <w:sz w:val="21"/>
        </w:rPr>
        <w:t>）；</w:t>
      </w:r>
    </w:p>
    <w:p w14:paraId="45164AC4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c</w:t>
      </w:r>
      <w:r>
        <w:rPr>
          <w:sz w:val="21"/>
        </w:rPr>
        <w:t>）大气压力：</w:t>
      </w:r>
      <w:r>
        <w:rPr>
          <w:sz w:val="21"/>
        </w:rPr>
        <w:t>80kpa</w:t>
      </w:r>
      <w:r>
        <w:rPr>
          <w:sz w:val="21"/>
        </w:rPr>
        <w:t>～</w:t>
      </w:r>
      <w:r>
        <w:rPr>
          <w:sz w:val="21"/>
        </w:rPr>
        <w:t>106kpa</w:t>
      </w:r>
      <w:r>
        <w:rPr>
          <w:sz w:val="21"/>
        </w:rPr>
        <w:t>；</w:t>
      </w:r>
      <w:r>
        <w:rPr>
          <w:sz w:val="21"/>
        </w:rPr>
        <w:t xml:space="preserve"> </w:t>
      </w:r>
    </w:p>
    <w:p w14:paraId="033F1F9E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d</w:t>
      </w:r>
      <w:r>
        <w:rPr>
          <w:sz w:val="21"/>
        </w:rPr>
        <w:t>）有爆炸性气体混合物，但无显著振动和冲击、无破坏绝缘的腐蚀性气体。</w:t>
      </w:r>
    </w:p>
    <w:p w14:paraId="27AC9EC8" w14:textId="77777777" w:rsidR="005F4DD0" w:rsidRDefault="00000000">
      <w:pPr>
        <w:snapToGrid/>
        <w:spacing w:line="400" w:lineRule="exact"/>
        <w:ind w:firstLineChars="0" w:firstLine="0"/>
        <w:textAlignment w:val="center"/>
        <w:rPr>
          <w:sz w:val="21"/>
          <w:szCs w:val="21"/>
        </w:rPr>
      </w:pPr>
      <w:r>
        <w:rPr>
          <w:b/>
          <w:bCs/>
          <w:sz w:val="21"/>
          <w:szCs w:val="21"/>
        </w:rPr>
        <w:t>5.3</w:t>
      </w:r>
      <w:r>
        <w:rPr>
          <w:rFonts w:hint="eastAsia"/>
          <w:b/>
          <w:bCs/>
          <w:sz w:val="21"/>
          <w:szCs w:val="21"/>
        </w:rPr>
        <w:t xml:space="preserve">  </w:t>
      </w:r>
      <w:r>
        <w:rPr>
          <w:b/>
          <w:bCs/>
          <w:sz w:val="21"/>
          <w:szCs w:val="21"/>
        </w:rPr>
        <w:t>供电电源</w:t>
      </w:r>
    </w:p>
    <w:p w14:paraId="245422D8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sz w:val="21"/>
        </w:rPr>
      </w:pPr>
      <w:r>
        <w:rPr>
          <w:b/>
          <w:bCs/>
          <w:sz w:val="21"/>
        </w:rPr>
        <w:t xml:space="preserve">5.3.1  </w:t>
      </w:r>
      <w:r>
        <w:rPr>
          <w:b/>
          <w:bCs/>
          <w:sz w:val="21"/>
        </w:rPr>
        <w:t>地面设备交流电源：</w:t>
      </w:r>
    </w:p>
    <w:p w14:paraId="4AC98E30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a</w:t>
      </w:r>
      <w:r>
        <w:rPr>
          <w:sz w:val="21"/>
        </w:rPr>
        <w:t>）额定电圧：</w:t>
      </w:r>
      <w:r>
        <w:rPr>
          <w:sz w:val="21"/>
        </w:rPr>
        <w:t>380V/220V</w:t>
      </w:r>
      <w:r>
        <w:rPr>
          <w:sz w:val="21"/>
        </w:rPr>
        <w:t>，允许偏差</w:t>
      </w:r>
      <w:r>
        <w:rPr>
          <w:sz w:val="21"/>
        </w:rPr>
        <w:t>-10%</w:t>
      </w:r>
      <w:r>
        <w:rPr>
          <w:sz w:val="21"/>
        </w:rPr>
        <w:t>～</w:t>
      </w:r>
      <w:r>
        <w:rPr>
          <w:sz w:val="21"/>
        </w:rPr>
        <w:t>+10%</w:t>
      </w:r>
      <w:r>
        <w:rPr>
          <w:sz w:val="21"/>
        </w:rPr>
        <w:t>；</w:t>
      </w:r>
    </w:p>
    <w:p w14:paraId="3160997C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b</w:t>
      </w:r>
      <w:r>
        <w:rPr>
          <w:sz w:val="21"/>
        </w:rPr>
        <w:t>）谐波：不大于</w:t>
      </w:r>
      <w:r>
        <w:rPr>
          <w:sz w:val="21"/>
        </w:rPr>
        <w:t>5%</w:t>
      </w:r>
      <w:r>
        <w:rPr>
          <w:sz w:val="21"/>
        </w:rPr>
        <w:t>；</w:t>
      </w:r>
    </w:p>
    <w:p w14:paraId="61ECFFEA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c</w:t>
      </w:r>
      <w:r>
        <w:rPr>
          <w:sz w:val="21"/>
        </w:rPr>
        <w:t>）频率：</w:t>
      </w:r>
      <w:r>
        <w:rPr>
          <w:sz w:val="21"/>
        </w:rPr>
        <w:t>50Hz</w:t>
      </w:r>
      <w:r>
        <w:rPr>
          <w:sz w:val="21"/>
        </w:rPr>
        <w:t>，允许偏差</w:t>
      </w:r>
      <w:r>
        <w:rPr>
          <w:sz w:val="21"/>
        </w:rPr>
        <w:t>±5%</w:t>
      </w:r>
      <w:r>
        <w:rPr>
          <w:sz w:val="21"/>
        </w:rPr>
        <w:t>。</w:t>
      </w:r>
    </w:p>
    <w:p w14:paraId="5C2293FD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sz w:val="21"/>
        </w:rPr>
      </w:pPr>
      <w:r>
        <w:rPr>
          <w:b/>
          <w:bCs/>
          <w:sz w:val="21"/>
        </w:rPr>
        <w:t xml:space="preserve">5.3.2  </w:t>
      </w:r>
      <w:r>
        <w:rPr>
          <w:b/>
          <w:bCs/>
          <w:sz w:val="21"/>
        </w:rPr>
        <w:t>井下设备交流电源：</w:t>
      </w:r>
    </w:p>
    <w:p w14:paraId="359444E6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lastRenderedPageBreak/>
        <w:t>a</w:t>
      </w:r>
      <w:r>
        <w:rPr>
          <w:sz w:val="21"/>
        </w:rPr>
        <w:t>）额定电圧：</w:t>
      </w:r>
      <w:r>
        <w:rPr>
          <w:sz w:val="21"/>
        </w:rPr>
        <w:t>127V/380V/660V/1140V</w:t>
      </w:r>
      <w:r>
        <w:rPr>
          <w:rFonts w:hint="eastAsia"/>
          <w:sz w:val="21"/>
        </w:rPr>
        <w:t>，</w:t>
      </w:r>
      <w:r>
        <w:rPr>
          <w:sz w:val="21"/>
        </w:rPr>
        <w:t>允许偏差：</w:t>
      </w:r>
    </w:p>
    <w:p w14:paraId="14240C4A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—</w:t>
      </w:r>
      <w:r>
        <w:rPr>
          <w:sz w:val="21"/>
        </w:rPr>
        <w:t>专用于井底车场、</w:t>
      </w:r>
      <w:proofErr w:type="gramStart"/>
      <w:r>
        <w:rPr>
          <w:sz w:val="21"/>
        </w:rPr>
        <w:t>主运输</w:t>
      </w:r>
      <w:proofErr w:type="gramEnd"/>
      <w:r>
        <w:rPr>
          <w:sz w:val="21"/>
        </w:rPr>
        <w:t>巷：</w:t>
      </w:r>
      <w:r>
        <w:rPr>
          <w:sz w:val="21"/>
        </w:rPr>
        <w:t>-20%</w:t>
      </w:r>
      <w:r>
        <w:rPr>
          <w:sz w:val="21"/>
        </w:rPr>
        <w:t>～</w:t>
      </w:r>
      <w:r>
        <w:rPr>
          <w:sz w:val="21"/>
        </w:rPr>
        <w:t>+10%;</w:t>
      </w:r>
    </w:p>
    <w:p w14:paraId="45F83977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proofErr w:type="gramStart"/>
      <w:r>
        <w:rPr>
          <w:sz w:val="21"/>
        </w:rPr>
        <w:t>—</w:t>
      </w:r>
      <w:r>
        <w:rPr>
          <w:sz w:val="21"/>
        </w:rPr>
        <w:t>其他</w:t>
      </w:r>
      <w:proofErr w:type="gramEnd"/>
      <w:r>
        <w:rPr>
          <w:sz w:val="21"/>
        </w:rPr>
        <w:t>井下产品：</w:t>
      </w:r>
      <w:r>
        <w:rPr>
          <w:sz w:val="21"/>
        </w:rPr>
        <w:t>-25%</w:t>
      </w:r>
      <w:r>
        <w:rPr>
          <w:sz w:val="21"/>
        </w:rPr>
        <w:t>～</w:t>
      </w:r>
      <w:r>
        <w:rPr>
          <w:sz w:val="21"/>
        </w:rPr>
        <w:t>+10%</w:t>
      </w:r>
      <w:r>
        <w:rPr>
          <w:sz w:val="21"/>
        </w:rPr>
        <w:t>；</w:t>
      </w:r>
    </w:p>
    <w:p w14:paraId="5EC1681D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b</w:t>
      </w:r>
      <w:r>
        <w:rPr>
          <w:sz w:val="21"/>
        </w:rPr>
        <w:t>）谐波</w:t>
      </w:r>
      <w:r>
        <w:rPr>
          <w:rFonts w:hint="eastAsia"/>
          <w:sz w:val="21"/>
        </w:rPr>
        <w:t>：</w:t>
      </w:r>
      <w:r>
        <w:rPr>
          <w:sz w:val="21"/>
        </w:rPr>
        <w:t>不大于</w:t>
      </w:r>
      <w:r>
        <w:rPr>
          <w:sz w:val="21"/>
        </w:rPr>
        <w:t>10%</w:t>
      </w:r>
      <w:r>
        <w:rPr>
          <w:sz w:val="21"/>
        </w:rPr>
        <w:t>；</w:t>
      </w:r>
      <w:r>
        <w:rPr>
          <w:sz w:val="21"/>
        </w:rPr>
        <w:t xml:space="preserve"> </w:t>
      </w:r>
    </w:p>
    <w:p w14:paraId="3CC4113A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c</w:t>
      </w:r>
      <w:r>
        <w:rPr>
          <w:sz w:val="21"/>
        </w:rPr>
        <w:t>）频率</w:t>
      </w:r>
      <w:r>
        <w:rPr>
          <w:rFonts w:hint="eastAsia"/>
          <w:sz w:val="21"/>
        </w:rPr>
        <w:t>：</w:t>
      </w:r>
      <w:r>
        <w:rPr>
          <w:sz w:val="21"/>
        </w:rPr>
        <w:t>50Hz</w:t>
      </w:r>
      <w:r>
        <w:rPr>
          <w:rFonts w:hint="eastAsia"/>
          <w:sz w:val="21"/>
        </w:rPr>
        <w:t>，</w:t>
      </w:r>
      <w:r>
        <w:rPr>
          <w:sz w:val="21"/>
        </w:rPr>
        <w:t>允许偏差</w:t>
      </w:r>
      <w:r>
        <w:rPr>
          <w:sz w:val="21"/>
        </w:rPr>
        <w:t>±5%</w:t>
      </w:r>
      <w:r>
        <w:rPr>
          <w:sz w:val="21"/>
        </w:rPr>
        <w:t>。</w:t>
      </w:r>
    </w:p>
    <w:p w14:paraId="48D5BF1A" w14:textId="77777777" w:rsidR="005F4DD0" w:rsidRDefault="00000000">
      <w:pPr>
        <w:snapToGrid/>
        <w:spacing w:line="400" w:lineRule="exact"/>
        <w:ind w:firstLineChars="0" w:firstLine="0"/>
        <w:textAlignment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5.4 </w:t>
      </w:r>
      <w:r>
        <w:rPr>
          <w:rFonts w:hint="eastAsia"/>
          <w:b/>
          <w:bCs/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t>系统组成</w:t>
      </w:r>
    </w:p>
    <w:p w14:paraId="4B112AE7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系统一般由</w:t>
      </w:r>
      <w:r>
        <w:rPr>
          <w:rFonts w:hint="eastAsia"/>
          <w:kern w:val="0"/>
          <w:sz w:val="21"/>
          <w:szCs w:val="21"/>
        </w:rPr>
        <w:t>地面</w:t>
      </w:r>
      <w:r>
        <w:rPr>
          <w:kern w:val="0"/>
          <w:sz w:val="21"/>
          <w:szCs w:val="21"/>
        </w:rPr>
        <w:t>主机、传输接口、分站、转速传感器、控制器、管道调节阀门、电源、电缆、接线盒、避雷器和其他必要设备组成。</w:t>
      </w:r>
    </w:p>
    <w:p w14:paraId="6CA7AD51" w14:textId="77777777" w:rsidR="005F4DD0" w:rsidRDefault="00000000">
      <w:pPr>
        <w:snapToGrid/>
        <w:spacing w:line="400" w:lineRule="exact"/>
        <w:ind w:firstLineChars="0" w:firstLine="0"/>
        <w:textAlignment w:val="center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5.5 </w:t>
      </w:r>
      <w:r>
        <w:rPr>
          <w:rFonts w:hint="eastAsia"/>
          <w:b/>
          <w:bCs/>
          <w:sz w:val="21"/>
          <w:szCs w:val="21"/>
        </w:rPr>
        <w:t xml:space="preserve"> </w:t>
      </w:r>
      <w:r>
        <w:rPr>
          <w:b/>
          <w:bCs/>
          <w:sz w:val="21"/>
          <w:szCs w:val="21"/>
        </w:rPr>
        <w:t>主要功能</w:t>
      </w:r>
    </w:p>
    <w:p w14:paraId="77B0EE9D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 xml:space="preserve">5.5.1 </w:t>
      </w:r>
      <w:r>
        <w:rPr>
          <w:rFonts w:hint="eastAsia"/>
          <w:b/>
          <w:bCs/>
          <w:kern w:val="0"/>
          <w:sz w:val="21"/>
          <w:szCs w:val="21"/>
        </w:rPr>
        <w:t xml:space="preserve"> </w:t>
      </w:r>
      <w:r>
        <w:rPr>
          <w:b/>
          <w:bCs/>
          <w:kern w:val="0"/>
          <w:sz w:val="21"/>
          <w:szCs w:val="21"/>
        </w:rPr>
        <w:t>数据采集功能</w:t>
      </w:r>
    </w:p>
    <w:p w14:paraId="59BEF658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a</w:t>
      </w:r>
      <w:r>
        <w:rPr>
          <w:kern w:val="0"/>
          <w:sz w:val="21"/>
          <w:szCs w:val="21"/>
        </w:rPr>
        <w:t>）系统具备从瓦斯抽采监控系统中采集抽采管路内气体参数、抽采泵供电参数功能；</w:t>
      </w:r>
    </w:p>
    <w:p w14:paraId="0DFD6ACF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b</w:t>
      </w:r>
      <w:r>
        <w:rPr>
          <w:kern w:val="0"/>
          <w:sz w:val="21"/>
          <w:szCs w:val="21"/>
        </w:rPr>
        <w:t>）系统具备抽采泵转速采集功能；</w:t>
      </w:r>
    </w:p>
    <w:p w14:paraId="4DF73CB3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c</w:t>
      </w:r>
      <w:r>
        <w:rPr>
          <w:kern w:val="0"/>
          <w:sz w:val="21"/>
          <w:szCs w:val="21"/>
        </w:rPr>
        <w:t>）系统具备管道调节阀门开度采集功能；</w:t>
      </w:r>
    </w:p>
    <w:p w14:paraId="20E06D08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 xml:space="preserve">5.5.2  </w:t>
      </w:r>
      <w:r>
        <w:rPr>
          <w:b/>
          <w:bCs/>
          <w:kern w:val="0"/>
          <w:sz w:val="21"/>
          <w:szCs w:val="21"/>
        </w:rPr>
        <w:t>控制功能</w:t>
      </w:r>
    </w:p>
    <w:p w14:paraId="5CC382C1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a</w:t>
      </w:r>
      <w:r>
        <w:rPr>
          <w:kern w:val="0"/>
          <w:sz w:val="21"/>
          <w:szCs w:val="21"/>
        </w:rPr>
        <w:t>）系统具备管道阀门开度远程调节功能，宜具备根据负压设定值的自动调节功能和自动调节开度上限值、下限值、报警值设置功能；</w:t>
      </w:r>
    </w:p>
    <w:p w14:paraId="537BFE74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b</w:t>
      </w:r>
      <w:r>
        <w:rPr>
          <w:kern w:val="0"/>
          <w:sz w:val="21"/>
          <w:szCs w:val="21"/>
        </w:rPr>
        <w:t>）系统具备抽采泵转速远程调节功能，宜具备根据井下实际抽采规模自动调节抽采泵转速，并具备抽采泵转速调节上限值、下限值、报警值设置功能；</w:t>
      </w:r>
    </w:p>
    <w:p w14:paraId="56DD87E6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c</w:t>
      </w:r>
      <w:r>
        <w:rPr>
          <w:kern w:val="0"/>
          <w:sz w:val="21"/>
          <w:szCs w:val="21"/>
        </w:rPr>
        <w:t>）系统</w:t>
      </w:r>
      <w:r>
        <w:rPr>
          <w:rFonts w:hint="eastAsia"/>
          <w:kern w:val="0"/>
          <w:sz w:val="21"/>
          <w:szCs w:val="21"/>
        </w:rPr>
        <w:t>宜具备</w:t>
      </w:r>
      <w:r>
        <w:rPr>
          <w:kern w:val="0"/>
          <w:sz w:val="21"/>
          <w:szCs w:val="21"/>
        </w:rPr>
        <w:t>固定设备动作和</w:t>
      </w:r>
      <w:r>
        <w:rPr>
          <w:rFonts w:hint="eastAsia"/>
          <w:kern w:val="0"/>
          <w:sz w:val="21"/>
          <w:szCs w:val="21"/>
        </w:rPr>
        <w:t>控制</w:t>
      </w:r>
      <w:r>
        <w:rPr>
          <w:kern w:val="0"/>
          <w:sz w:val="21"/>
          <w:szCs w:val="21"/>
        </w:rPr>
        <w:t>流程的</w:t>
      </w:r>
      <w:r>
        <w:rPr>
          <w:rFonts w:hint="eastAsia"/>
          <w:kern w:val="0"/>
          <w:sz w:val="21"/>
          <w:szCs w:val="21"/>
        </w:rPr>
        <w:t>“</w:t>
      </w:r>
      <w:r>
        <w:rPr>
          <w:kern w:val="0"/>
          <w:sz w:val="21"/>
          <w:szCs w:val="21"/>
        </w:rPr>
        <w:t>一键式操作</w:t>
      </w:r>
      <w:r>
        <w:rPr>
          <w:rFonts w:hint="eastAsia"/>
          <w:kern w:val="0"/>
          <w:sz w:val="21"/>
          <w:szCs w:val="21"/>
        </w:rPr>
        <w:t>”</w:t>
      </w:r>
      <w:r>
        <w:rPr>
          <w:kern w:val="0"/>
          <w:sz w:val="21"/>
          <w:szCs w:val="21"/>
        </w:rPr>
        <w:t>自动控制</w:t>
      </w:r>
      <w:r>
        <w:rPr>
          <w:rFonts w:hint="eastAsia"/>
          <w:kern w:val="0"/>
          <w:sz w:val="21"/>
          <w:szCs w:val="21"/>
        </w:rPr>
        <w:t>逻辑编辑和执行</w:t>
      </w:r>
      <w:r>
        <w:rPr>
          <w:kern w:val="0"/>
          <w:sz w:val="21"/>
          <w:szCs w:val="21"/>
        </w:rPr>
        <w:t>功能</w:t>
      </w:r>
      <w:r>
        <w:rPr>
          <w:rFonts w:hint="eastAsia"/>
          <w:kern w:val="0"/>
          <w:sz w:val="21"/>
          <w:szCs w:val="21"/>
        </w:rPr>
        <w:t>，并满足</w:t>
      </w:r>
      <w:r>
        <w:rPr>
          <w:rFonts w:hint="eastAsia"/>
          <w:kern w:val="0"/>
          <w:sz w:val="21"/>
          <w:szCs w:val="21"/>
        </w:rPr>
        <w:t>GB</w:t>
      </w:r>
      <w:r>
        <w:rPr>
          <w:kern w:val="0"/>
          <w:sz w:val="21"/>
          <w:szCs w:val="21"/>
        </w:rPr>
        <w:t>/T 51272-2018</w:t>
      </w:r>
      <w:r>
        <w:rPr>
          <w:rFonts w:hint="eastAsia"/>
          <w:kern w:val="0"/>
          <w:sz w:val="21"/>
          <w:szCs w:val="21"/>
        </w:rPr>
        <w:t>中</w:t>
      </w:r>
      <w:r>
        <w:rPr>
          <w:rFonts w:hint="eastAsia"/>
          <w:kern w:val="0"/>
          <w:sz w:val="21"/>
          <w:szCs w:val="21"/>
        </w:rPr>
        <w:t>5</w:t>
      </w:r>
      <w:r>
        <w:rPr>
          <w:kern w:val="0"/>
          <w:sz w:val="21"/>
          <w:szCs w:val="21"/>
        </w:rPr>
        <w:t>.3.6</w:t>
      </w:r>
      <w:r>
        <w:rPr>
          <w:rFonts w:hint="eastAsia"/>
          <w:kern w:val="0"/>
          <w:sz w:val="21"/>
          <w:szCs w:val="21"/>
        </w:rPr>
        <w:t>的有关规定</w:t>
      </w:r>
      <w:r>
        <w:rPr>
          <w:kern w:val="0"/>
          <w:sz w:val="21"/>
          <w:szCs w:val="21"/>
        </w:rPr>
        <w:t>；</w:t>
      </w:r>
    </w:p>
    <w:p w14:paraId="0BB361A4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>5.5.3</w:t>
      </w:r>
      <w:r>
        <w:rPr>
          <w:kern w:val="0"/>
          <w:sz w:val="21"/>
          <w:szCs w:val="21"/>
        </w:rPr>
        <w:t xml:space="preserve">  </w:t>
      </w:r>
      <w:r>
        <w:rPr>
          <w:kern w:val="0"/>
          <w:sz w:val="21"/>
          <w:szCs w:val="21"/>
        </w:rPr>
        <w:t>系统宜具备基于感知数据进行抽采管网网络解算、运行状态分析、</w:t>
      </w:r>
      <w:r>
        <w:rPr>
          <w:rFonts w:hint="eastAsia"/>
          <w:kern w:val="0"/>
          <w:sz w:val="21"/>
          <w:szCs w:val="21"/>
        </w:rPr>
        <w:t>调控预测等智能分析</w:t>
      </w:r>
      <w:r>
        <w:rPr>
          <w:kern w:val="0"/>
          <w:sz w:val="21"/>
          <w:szCs w:val="21"/>
        </w:rPr>
        <w:t>功能；</w:t>
      </w:r>
    </w:p>
    <w:p w14:paraId="7BB5974F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sz w:val="21"/>
        </w:rPr>
      </w:pPr>
      <w:r>
        <w:rPr>
          <w:b/>
          <w:bCs/>
          <w:sz w:val="21"/>
        </w:rPr>
        <w:t>5.5.</w:t>
      </w:r>
      <w:r>
        <w:rPr>
          <w:rFonts w:hint="eastAsia"/>
          <w:b/>
          <w:bCs/>
          <w:sz w:val="21"/>
        </w:rPr>
        <w:t>4</w:t>
      </w:r>
      <w:r>
        <w:rPr>
          <w:b/>
          <w:bCs/>
          <w:sz w:val="21"/>
        </w:rPr>
        <w:t xml:space="preserve">  </w:t>
      </w:r>
      <w:r>
        <w:rPr>
          <w:b/>
          <w:bCs/>
          <w:sz w:val="21"/>
        </w:rPr>
        <w:t>显示功能</w:t>
      </w:r>
    </w:p>
    <w:p w14:paraId="007A9D86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a</w:t>
      </w:r>
      <w:r>
        <w:rPr>
          <w:sz w:val="21"/>
        </w:rPr>
        <w:t>）系统</w:t>
      </w:r>
      <w:r>
        <w:rPr>
          <w:rFonts w:hint="eastAsia"/>
          <w:sz w:val="21"/>
        </w:rPr>
        <w:t>具备</w:t>
      </w:r>
      <w:r>
        <w:rPr>
          <w:sz w:val="21"/>
        </w:rPr>
        <w:t>抽采系统模拟图显示功能，显示内容包括抽采系统图、抽采</w:t>
      </w:r>
      <w:proofErr w:type="gramStart"/>
      <w:r>
        <w:rPr>
          <w:sz w:val="21"/>
        </w:rPr>
        <w:t>泵运行</w:t>
      </w:r>
      <w:proofErr w:type="gramEnd"/>
      <w:r>
        <w:rPr>
          <w:sz w:val="21"/>
        </w:rPr>
        <w:t>状态、阀门开度状态、管路中甲烷浓度、流量、压力、温度等。</w:t>
      </w:r>
    </w:p>
    <w:p w14:paraId="7AF9DFD7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b</w:t>
      </w:r>
      <w:r>
        <w:rPr>
          <w:sz w:val="21"/>
        </w:rPr>
        <w:t>）系统</w:t>
      </w:r>
      <w:r>
        <w:rPr>
          <w:rFonts w:hint="eastAsia"/>
          <w:sz w:val="21"/>
        </w:rPr>
        <w:t>具备</w:t>
      </w:r>
      <w:r>
        <w:rPr>
          <w:sz w:val="21"/>
        </w:rPr>
        <w:t>所采集的数据的实时曲线、历史曲线显示功能。</w:t>
      </w:r>
    </w:p>
    <w:p w14:paraId="5F0D23DB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c</w:t>
      </w:r>
      <w:r>
        <w:rPr>
          <w:sz w:val="21"/>
        </w:rPr>
        <w:t>）</w:t>
      </w:r>
      <w:r>
        <w:rPr>
          <w:kern w:val="0"/>
          <w:sz w:val="21"/>
          <w:szCs w:val="21"/>
        </w:rPr>
        <w:t>系统</w:t>
      </w:r>
      <w:r>
        <w:rPr>
          <w:rFonts w:hint="eastAsia"/>
          <w:sz w:val="21"/>
        </w:rPr>
        <w:t>具备</w:t>
      </w:r>
      <w:r>
        <w:rPr>
          <w:kern w:val="0"/>
          <w:sz w:val="21"/>
          <w:szCs w:val="21"/>
        </w:rPr>
        <w:t>开关量状态图及柱状图显示功能。</w:t>
      </w:r>
    </w:p>
    <w:p w14:paraId="16256B64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kern w:val="0"/>
          <w:sz w:val="21"/>
          <w:szCs w:val="21"/>
        </w:rPr>
      </w:pPr>
      <w:r>
        <w:rPr>
          <w:sz w:val="21"/>
        </w:rPr>
        <w:t>d</w:t>
      </w:r>
      <w:r>
        <w:rPr>
          <w:sz w:val="21"/>
        </w:rPr>
        <w:t>）</w:t>
      </w:r>
      <w:r>
        <w:rPr>
          <w:kern w:val="0"/>
          <w:sz w:val="21"/>
          <w:szCs w:val="21"/>
        </w:rPr>
        <w:t>系统</w:t>
      </w:r>
      <w:r>
        <w:rPr>
          <w:rFonts w:hint="eastAsia"/>
          <w:sz w:val="21"/>
        </w:rPr>
        <w:t>具备</w:t>
      </w:r>
      <w:r>
        <w:rPr>
          <w:kern w:val="0"/>
          <w:sz w:val="21"/>
          <w:szCs w:val="21"/>
        </w:rPr>
        <w:t>系统设备布置图显示功能。显示内容应包括：传感器、执行器、分站、电源箱、控制器、传输接口和电缆等设备的设备名称、相对位置和运行状态等。</w:t>
      </w:r>
    </w:p>
    <w:p w14:paraId="3495A535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sz w:val="21"/>
        </w:rPr>
      </w:pPr>
      <w:r>
        <w:rPr>
          <w:b/>
          <w:bCs/>
          <w:sz w:val="21"/>
        </w:rPr>
        <w:t>5.5.</w:t>
      </w:r>
      <w:r>
        <w:rPr>
          <w:rFonts w:hint="eastAsia"/>
          <w:b/>
          <w:bCs/>
          <w:sz w:val="21"/>
        </w:rPr>
        <w:t>5</w:t>
      </w:r>
      <w:r>
        <w:rPr>
          <w:b/>
          <w:bCs/>
          <w:sz w:val="21"/>
        </w:rPr>
        <w:t xml:space="preserve">  </w:t>
      </w:r>
      <w:r>
        <w:rPr>
          <w:b/>
          <w:bCs/>
          <w:sz w:val="21"/>
        </w:rPr>
        <w:t>人机对话功能</w:t>
      </w:r>
    </w:p>
    <w:p w14:paraId="6BEFBFD6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系统</w:t>
      </w:r>
      <w:r>
        <w:rPr>
          <w:rFonts w:hint="eastAsia"/>
          <w:sz w:val="21"/>
        </w:rPr>
        <w:t>具备</w:t>
      </w:r>
      <w:r>
        <w:rPr>
          <w:sz w:val="21"/>
        </w:rPr>
        <w:t>人机对话功能</w:t>
      </w:r>
      <w:r>
        <w:rPr>
          <w:sz w:val="21"/>
        </w:rPr>
        <w:t>,</w:t>
      </w:r>
      <w:r>
        <w:rPr>
          <w:sz w:val="21"/>
        </w:rPr>
        <w:t>以使于系统生成、参数修改、功能调用、控制命令输入等。并具有操作权限管理功能。</w:t>
      </w:r>
    </w:p>
    <w:p w14:paraId="679F6FEC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sz w:val="21"/>
        </w:rPr>
      </w:pPr>
      <w:r>
        <w:rPr>
          <w:b/>
          <w:bCs/>
          <w:sz w:val="21"/>
        </w:rPr>
        <w:t>5.5.</w:t>
      </w:r>
      <w:r>
        <w:rPr>
          <w:rFonts w:hint="eastAsia"/>
          <w:b/>
          <w:bCs/>
          <w:sz w:val="21"/>
        </w:rPr>
        <w:t>6</w:t>
      </w:r>
      <w:r>
        <w:rPr>
          <w:b/>
          <w:bCs/>
          <w:sz w:val="21"/>
        </w:rPr>
        <w:t xml:space="preserve">  </w:t>
      </w:r>
      <w:r>
        <w:rPr>
          <w:b/>
          <w:bCs/>
          <w:sz w:val="21"/>
        </w:rPr>
        <w:t>自诊断功能</w:t>
      </w:r>
    </w:p>
    <w:p w14:paraId="6A95A240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系统</w:t>
      </w:r>
      <w:r>
        <w:rPr>
          <w:rFonts w:hint="eastAsia"/>
          <w:sz w:val="21"/>
        </w:rPr>
        <w:t>具备</w:t>
      </w:r>
      <w:r>
        <w:rPr>
          <w:sz w:val="21"/>
        </w:rPr>
        <w:t>自诊断功能。当系统中传感器、分站、传输接口等设备发生故障时</w:t>
      </w:r>
      <w:r>
        <w:rPr>
          <w:sz w:val="21"/>
        </w:rPr>
        <w:t>,</w:t>
      </w:r>
      <w:r>
        <w:rPr>
          <w:sz w:val="21"/>
        </w:rPr>
        <w:t>报警并记录故障时刻和故障设备，以供</w:t>
      </w:r>
      <w:proofErr w:type="gramStart"/>
      <w:r>
        <w:rPr>
          <w:sz w:val="21"/>
        </w:rPr>
        <w:t>査</w:t>
      </w:r>
      <w:proofErr w:type="gramEnd"/>
      <w:r>
        <w:rPr>
          <w:sz w:val="21"/>
        </w:rPr>
        <w:t>询及打印。</w:t>
      </w:r>
    </w:p>
    <w:p w14:paraId="097E5236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sz w:val="21"/>
        </w:rPr>
      </w:pPr>
      <w:r>
        <w:rPr>
          <w:b/>
          <w:bCs/>
          <w:sz w:val="21"/>
        </w:rPr>
        <w:t>5.5.</w:t>
      </w:r>
      <w:r>
        <w:rPr>
          <w:rFonts w:hint="eastAsia"/>
          <w:b/>
          <w:bCs/>
          <w:sz w:val="21"/>
        </w:rPr>
        <w:t>7</w:t>
      </w:r>
      <w:r>
        <w:rPr>
          <w:b/>
          <w:bCs/>
          <w:sz w:val="21"/>
        </w:rPr>
        <w:t xml:space="preserve">  </w:t>
      </w:r>
      <w:r>
        <w:rPr>
          <w:b/>
          <w:bCs/>
          <w:sz w:val="21"/>
        </w:rPr>
        <w:t>双机切换功能</w:t>
      </w:r>
    </w:p>
    <w:p w14:paraId="4E2496BE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lastRenderedPageBreak/>
        <w:t>系统应</w:t>
      </w:r>
      <w:r>
        <w:rPr>
          <w:rFonts w:hint="eastAsia"/>
          <w:sz w:val="21"/>
        </w:rPr>
        <w:t>具备</w:t>
      </w:r>
      <w:r>
        <w:rPr>
          <w:sz w:val="21"/>
        </w:rPr>
        <w:t>双机切換功能。系统主机应双机备份</w:t>
      </w:r>
      <w:r>
        <w:rPr>
          <w:sz w:val="21"/>
        </w:rPr>
        <w:t>,</w:t>
      </w:r>
      <w:r>
        <w:rPr>
          <w:sz w:val="21"/>
        </w:rPr>
        <w:t>并具有手动</w:t>
      </w:r>
      <w:r>
        <w:rPr>
          <w:rFonts w:hint="eastAsia"/>
          <w:sz w:val="21"/>
        </w:rPr>
        <w:t>切换</w:t>
      </w:r>
      <w:r>
        <w:rPr>
          <w:sz w:val="21"/>
        </w:rPr>
        <w:t>功能或自动</w:t>
      </w:r>
      <w:r>
        <w:rPr>
          <w:rFonts w:hint="eastAsia"/>
          <w:sz w:val="21"/>
        </w:rPr>
        <w:t>切换</w:t>
      </w:r>
      <w:r>
        <w:rPr>
          <w:sz w:val="21"/>
        </w:rPr>
        <w:t>功能。当主机发生故障时</w:t>
      </w:r>
      <w:r>
        <w:rPr>
          <w:sz w:val="21"/>
        </w:rPr>
        <w:t>,</w:t>
      </w:r>
      <w:r>
        <w:rPr>
          <w:sz w:val="21"/>
        </w:rPr>
        <w:t>备份主机投入工作。</w:t>
      </w:r>
    </w:p>
    <w:p w14:paraId="6CB7C88B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sz w:val="21"/>
        </w:rPr>
      </w:pPr>
      <w:r>
        <w:rPr>
          <w:b/>
          <w:bCs/>
          <w:sz w:val="21"/>
        </w:rPr>
        <w:t>5.5.</w:t>
      </w:r>
      <w:r>
        <w:rPr>
          <w:rFonts w:hint="eastAsia"/>
          <w:b/>
          <w:bCs/>
          <w:sz w:val="21"/>
        </w:rPr>
        <w:t>8</w:t>
      </w:r>
      <w:r>
        <w:rPr>
          <w:sz w:val="21"/>
        </w:rPr>
        <w:t xml:space="preserve">  </w:t>
      </w:r>
      <w:r>
        <w:rPr>
          <w:rFonts w:hint="eastAsia"/>
          <w:sz w:val="21"/>
        </w:rPr>
        <w:t>系统应具备</w:t>
      </w:r>
      <w:r>
        <w:rPr>
          <w:sz w:val="21"/>
        </w:rPr>
        <w:t>数据备份</w:t>
      </w:r>
      <w:r>
        <w:rPr>
          <w:rFonts w:hint="eastAsia"/>
          <w:sz w:val="21"/>
        </w:rPr>
        <w:t>、</w:t>
      </w:r>
      <w:r>
        <w:rPr>
          <w:sz w:val="21"/>
        </w:rPr>
        <w:t>备用电源</w:t>
      </w:r>
      <w:r>
        <w:rPr>
          <w:rFonts w:hint="eastAsia"/>
          <w:sz w:val="21"/>
        </w:rPr>
        <w:t>、</w:t>
      </w:r>
      <w:r>
        <w:rPr>
          <w:sz w:val="21"/>
        </w:rPr>
        <w:t>网络通信</w:t>
      </w:r>
      <w:r>
        <w:rPr>
          <w:rFonts w:hint="eastAsia"/>
          <w:sz w:val="21"/>
        </w:rPr>
        <w:t>、</w:t>
      </w:r>
      <w:r>
        <w:rPr>
          <w:sz w:val="21"/>
        </w:rPr>
        <w:t>软件自监视</w:t>
      </w:r>
      <w:r>
        <w:rPr>
          <w:rFonts w:hint="eastAsia"/>
          <w:sz w:val="21"/>
        </w:rPr>
        <w:t>、</w:t>
      </w:r>
      <w:r>
        <w:rPr>
          <w:sz w:val="21"/>
        </w:rPr>
        <w:t>软件容错</w:t>
      </w:r>
      <w:r>
        <w:rPr>
          <w:rFonts w:hint="eastAsia"/>
          <w:sz w:val="21"/>
        </w:rPr>
        <w:t>、</w:t>
      </w:r>
      <w:r>
        <w:rPr>
          <w:sz w:val="21"/>
        </w:rPr>
        <w:t>实时多任务功能</w:t>
      </w:r>
    </w:p>
    <w:p w14:paraId="61956E4F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 xml:space="preserve">5.6 </w:t>
      </w:r>
      <w:r>
        <w:rPr>
          <w:rFonts w:hint="eastAsia"/>
          <w:b/>
          <w:bCs/>
          <w:kern w:val="0"/>
          <w:sz w:val="21"/>
          <w:szCs w:val="21"/>
        </w:rPr>
        <w:t xml:space="preserve"> </w:t>
      </w:r>
      <w:r>
        <w:rPr>
          <w:b/>
          <w:bCs/>
          <w:kern w:val="0"/>
          <w:sz w:val="21"/>
          <w:szCs w:val="21"/>
        </w:rPr>
        <w:t>主要技术指标</w:t>
      </w:r>
    </w:p>
    <w:p w14:paraId="3CB5C99B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 xml:space="preserve">5.6.1 </w:t>
      </w:r>
      <w:r>
        <w:rPr>
          <w:rFonts w:hint="eastAsia"/>
          <w:b/>
          <w:bCs/>
          <w:kern w:val="0"/>
          <w:sz w:val="21"/>
          <w:szCs w:val="21"/>
        </w:rPr>
        <w:t xml:space="preserve"> </w:t>
      </w:r>
      <w:r>
        <w:rPr>
          <w:rFonts w:hint="eastAsia"/>
          <w:b/>
          <w:bCs/>
          <w:kern w:val="0"/>
          <w:sz w:val="21"/>
          <w:szCs w:val="21"/>
        </w:rPr>
        <w:t>抽采</w:t>
      </w:r>
      <w:r>
        <w:rPr>
          <w:b/>
          <w:bCs/>
          <w:kern w:val="0"/>
          <w:sz w:val="21"/>
          <w:szCs w:val="21"/>
        </w:rPr>
        <w:t>管道阀门调节开度误差</w:t>
      </w:r>
    </w:p>
    <w:p w14:paraId="25041148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rFonts w:hint="eastAsia"/>
          <w:sz w:val="21"/>
        </w:rPr>
        <w:t>抽采管道</w:t>
      </w:r>
      <w:r>
        <w:rPr>
          <w:sz w:val="21"/>
        </w:rPr>
        <w:t>阀门现场位置指示以百分数表示，</w:t>
      </w:r>
      <w:r>
        <w:rPr>
          <w:sz w:val="21"/>
        </w:rPr>
        <w:t>100%</w:t>
      </w:r>
      <w:r>
        <w:rPr>
          <w:sz w:val="21"/>
        </w:rPr>
        <w:t>表示全开位置，</w:t>
      </w:r>
      <w:r>
        <w:rPr>
          <w:sz w:val="21"/>
        </w:rPr>
        <w:t>0%</w:t>
      </w:r>
      <w:r>
        <w:rPr>
          <w:sz w:val="21"/>
        </w:rPr>
        <w:t>表示全关位置；配置机械位置指示时，两者需保持一致的开度位置方向。阀门动作开度与系统发出的指令开度误差应不大于</w:t>
      </w:r>
      <w:r>
        <w:rPr>
          <w:rFonts w:hint="eastAsia"/>
          <w:sz w:val="21"/>
        </w:rPr>
        <w:t>2</w:t>
      </w:r>
      <w:r>
        <w:rPr>
          <w:sz w:val="21"/>
        </w:rPr>
        <w:t>%</w:t>
      </w:r>
      <w:r>
        <w:rPr>
          <w:sz w:val="21"/>
        </w:rPr>
        <w:t>。</w:t>
      </w:r>
    </w:p>
    <w:p w14:paraId="2817C60F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 xml:space="preserve">5.6.2 </w:t>
      </w:r>
      <w:r>
        <w:rPr>
          <w:rFonts w:hint="eastAsia"/>
          <w:b/>
          <w:bCs/>
          <w:kern w:val="0"/>
          <w:sz w:val="21"/>
          <w:szCs w:val="21"/>
        </w:rPr>
        <w:t xml:space="preserve"> </w:t>
      </w:r>
      <w:r>
        <w:rPr>
          <w:b/>
          <w:bCs/>
          <w:kern w:val="0"/>
          <w:sz w:val="21"/>
          <w:szCs w:val="21"/>
        </w:rPr>
        <w:t>抽采泵转速调节稳定度</w:t>
      </w:r>
    </w:p>
    <w:p w14:paraId="3315EB31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系统调节抽采泵转速后抽采泵转速的稳定度应不大于</w:t>
      </w:r>
      <w:r>
        <w:rPr>
          <w:sz w:val="21"/>
        </w:rPr>
        <w:t>5.0%</w:t>
      </w:r>
      <w:r>
        <w:rPr>
          <w:rFonts w:hint="eastAsia"/>
          <w:sz w:val="21"/>
        </w:rPr>
        <w:t>。</w:t>
      </w:r>
    </w:p>
    <w:p w14:paraId="6AEC840D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sz w:val="21"/>
        </w:rPr>
      </w:pPr>
      <w:r>
        <w:rPr>
          <w:b/>
          <w:bCs/>
          <w:sz w:val="21"/>
        </w:rPr>
        <w:t xml:space="preserve">5.6.3 </w:t>
      </w:r>
      <w:r>
        <w:rPr>
          <w:rFonts w:hint="eastAsia"/>
          <w:b/>
          <w:bCs/>
          <w:sz w:val="21"/>
        </w:rPr>
        <w:t xml:space="preserve"> </w:t>
      </w:r>
      <w:r>
        <w:rPr>
          <w:b/>
          <w:bCs/>
          <w:sz w:val="21"/>
        </w:rPr>
        <w:t>系统巡检周期</w:t>
      </w:r>
    </w:p>
    <w:p w14:paraId="0E92CAFB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系统巡检周期应不大于</w:t>
      </w:r>
      <w:r>
        <w:rPr>
          <w:sz w:val="21"/>
        </w:rPr>
        <w:t>30s</w:t>
      </w:r>
      <w:r>
        <w:rPr>
          <w:sz w:val="21"/>
        </w:rPr>
        <w:t>。</w:t>
      </w:r>
    </w:p>
    <w:p w14:paraId="3081B429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sz w:val="21"/>
        </w:rPr>
      </w:pPr>
      <w:r>
        <w:rPr>
          <w:b/>
          <w:bCs/>
          <w:sz w:val="21"/>
        </w:rPr>
        <w:t>5.6.4</w:t>
      </w:r>
      <w:r>
        <w:rPr>
          <w:rFonts w:hint="eastAsia"/>
          <w:b/>
          <w:bCs/>
          <w:sz w:val="21"/>
        </w:rPr>
        <w:t xml:space="preserve"> </w:t>
      </w:r>
      <w:r>
        <w:rPr>
          <w:b/>
          <w:bCs/>
          <w:sz w:val="21"/>
        </w:rPr>
        <w:t xml:space="preserve"> </w:t>
      </w:r>
      <w:r>
        <w:rPr>
          <w:b/>
          <w:bCs/>
          <w:sz w:val="21"/>
        </w:rPr>
        <w:t>控制响应时间</w:t>
      </w:r>
    </w:p>
    <w:p w14:paraId="7AE94C7A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远程控制响应时间应不大于系统巡检周期。</w:t>
      </w:r>
    </w:p>
    <w:p w14:paraId="6327DE60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sz w:val="21"/>
        </w:rPr>
      </w:pPr>
      <w:r>
        <w:rPr>
          <w:b/>
          <w:bCs/>
          <w:sz w:val="21"/>
        </w:rPr>
        <w:t xml:space="preserve">5.6.5 </w:t>
      </w:r>
      <w:r>
        <w:rPr>
          <w:rFonts w:hint="eastAsia"/>
          <w:b/>
          <w:bCs/>
          <w:sz w:val="21"/>
        </w:rPr>
        <w:t xml:space="preserve"> </w:t>
      </w:r>
      <w:r>
        <w:rPr>
          <w:b/>
          <w:bCs/>
          <w:sz w:val="21"/>
        </w:rPr>
        <w:t>调节响应时间</w:t>
      </w:r>
    </w:p>
    <w:p w14:paraId="0B8B0509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sz w:val="21"/>
        </w:rPr>
      </w:pPr>
      <w:r>
        <w:rPr>
          <w:sz w:val="21"/>
        </w:rPr>
        <w:t>调节响应时间应不大于系统巡检周期。</w:t>
      </w:r>
    </w:p>
    <w:p w14:paraId="6F4CDCEB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sz w:val="21"/>
        </w:rPr>
      </w:pPr>
      <w:r>
        <w:rPr>
          <w:b/>
          <w:bCs/>
          <w:sz w:val="21"/>
        </w:rPr>
        <w:t xml:space="preserve">5.6.6 </w:t>
      </w:r>
      <w:r>
        <w:rPr>
          <w:rFonts w:hint="eastAsia"/>
          <w:b/>
          <w:bCs/>
          <w:sz w:val="21"/>
        </w:rPr>
        <w:t xml:space="preserve"> </w:t>
      </w:r>
      <w:r>
        <w:rPr>
          <w:rFonts w:hint="eastAsia"/>
          <w:sz w:val="21"/>
        </w:rPr>
        <w:t>系统的</w:t>
      </w:r>
      <w:r>
        <w:rPr>
          <w:sz w:val="21"/>
        </w:rPr>
        <w:t>画面响应时间</w:t>
      </w:r>
      <w:r>
        <w:rPr>
          <w:rFonts w:hint="eastAsia"/>
          <w:sz w:val="21"/>
        </w:rPr>
        <w:t>、</w:t>
      </w:r>
      <w:r>
        <w:rPr>
          <w:sz w:val="21"/>
        </w:rPr>
        <w:t>误码率</w:t>
      </w:r>
      <w:r>
        <w:rPr>
          <w:rFonts w:hint="eastAsia"/>
          <w:sz w:val="21"/>
        </w:rPr>
        <w:t>、</w:t>
      </w:r>
      <w:r>
        <w:rPr>
          <w:sz w:val="21"/>
        </w:rPr>
        <w:t>最大传输距离</w:t>
      </w:r>
      <w:r>
        <w:rPr>
          <w:rFonts w:hint="eastAsia"/>
          <w:sz w:val="21"/>
        </w:rPr>
        <w:t>、</w:t>
      </w:r>
      <w:r>
        <w:rPr>
          <w:sz w:val="21"/>
        </w:rPr>
        <w:t>双机切换时间</w:t>
      </w:r>
      <w:r>
        <w:rPr>
          <w:rFonts w:hint="eastAsia"/>
          <w:sz w:val="21"/>
        </w:rPr>
        <w:t>、</w:t>
      </w:r>
      <w:r>
        <w:rPr>
          <w:sz w:val="21"/>
        </w:rPr>
        <w:t>备用电源工作时间</w:t>
      </w:r>
      <w:r>
        <w:rPr>
          <w:rFonts w:hint="eastAsia"/>
          <w:sz w:val="21"/>
        </w:rPr>
        <w:t>、数据存储时间、</w:t>
      </w:r>
      <w:r>
        <w:rPr>
          <w:sz w:val="21"/>
        </w:rPr>
        <w:t>供电距离</w:t>
      </w:r>
      <w:r>
        <w:rPr>
          <w:rFonts w:hint="eastAsia"/>
          <w:sz w:val="21"/>
        </w:rPr>
        <w:t>应不低于</w:t>
      </w:r>
      <w:r>
        <w:rPr>
          <w:rFonts w:hint="eastAsia"/>
          <w:sz w:val="21"/>
        </w:rPr>
        <w:t>MT/T 1126</w:t>
      </w:r>
      <w:r>
        <w:rPr>
          <w:rFonts w:hint="eastAsia"/>
          <w:sz w:val="21"/>
        </w:rPr>
        <w:t>的要求。</w:t>
      </w:r>
    </w:p>
    <w:p w14:paraId="72C41B7A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 xml:space="preserve">5.7 </w:t>
      </w:r>
      <w:r>
        <w:rPr>
          <w:rFonts w:hint="eastAsia"/>
          <w:b/>
          <w:bCs/>
          <w:kern w:val="0"/>
          <w:sz w:val="21"/>
          <w:szCs w:val="21"/>
        </w:rPr>
        <w:t xml:space="preserve"> </w:t>
      </w:r>
      <w:r>
        <w:rPr>
          <w:rFonts w:hint="eastAsia"/>
          <w:kern w:val="0"/>
          <w:sz w:val="21"/>
          <w:szCs w:val="21"/>
        </w:rPr>
        <w:t>系统的</w:t>
      </w:r>
      <w:r>
        <w:rPr>
          <w:kern w:val="0"/>
          <w:sz w:val="21"/>
          <w:szCs w:val="21"/>
        </w:rPr>
        <w:t>传输性能</w:t>
      </w:r>
      <w:r>
        <w:rPr>
          <w:rFonts w:hint="eastAsia"/>
          <w:kern w:val="0"/>
          <w:sz w:val="21"/>
          <w:szCs w:val="21"/>
        </w:rPr>
        <w:t>、</w:t>
      </w:r>
      <w:r>
        <w:rPr>
          <w:kern w:val="0"/>
          <w:sz w:val="21"/>
          <w:szCs w:val="21"/>
        </w:rPr>
        <w:t>电源波动适应能力</w:t>
      </w:r>
      <w:r>
        <w:rPr>
          <w:rFonts w:hint="eastAsia"/>
          <w:kern w:val="0"/>
          <w:sz w:val="21"/>
          <w:szCs w:val="21"/>
        </w:rPr>
        <w:t>、</w:t>
      </w:r>
      <w:r>
        <w:rPr>
          <w:kern w:val="0"/>
          <w:sz w:val="21"/>
          <w:szCs w:val="21"/>
        </w:rPr>
        <w:t>工作稳定性</w:t>
      </w:r>
      <w:r>
        <w:rPr>
          <w:rFonts w:hint="eastAsia"/>
          <w:kern w:val="0"/>
          <w:sz w:val="21"/>
          <w:szCs w:val="21"/>
        </w:rPr>
        <w:t>、</w:t>
      </w:r>
      <w:r>
        <w:rPr>
          <w:kern w:val="0"/>
          <w:sz w:val="21"/>
          <w:szCs w:val="21"/>
        </w:rPr>
        <w:t>抗干扰性能</w:t>
      </w:r>
      <w:r>
        <w:rPr>
          <w:rFonts w:hint="eastAsia"/>
          <w:kern w:val="0"/>
          <w:sz w:val="21"/>
          <w:szCs w:val="21"/>
        </w:rPr>
        <w:t>、</w:t>
      </w:r>
      <w:r>
        <w:rPr>
          <w:kern w:val="0"/>
          <w:sz w:val="21"/>
          <w:szCs w:val="21"/>
        </w:rPr>
        <w:t>可靠性</w:t>
      </w:r>
      <w:r>
        <w:rPr>
          <w:rFonts w:hint="eastAsia"/>
          <w:kern w:val="0"/>
          <w:sz w:val="21"/>
          <w:szCs w:val="21"/>
        </w:rPr>
        <w:t>应符合</w:t>
      </w:r>
      <w:r>
        <w:rPr>
          <w:rFonts w:hint="eastAsia"/>
          <w:sz w:val="21"/>
        </w:rPr>
        <w:t>MT/T 1126</w:t>
      </w:r>
      <w:r>
        <w:rPr>
          <w:rFonts w:hint="eastAsia"/>
          <w:sz w:val="21"/>
        </w:rPr>
        <w:t>的要求。</w:t>
      </w:r>
    </w:p>
    <w:p w14:paraId="685F1E1D" w14:textId="77777777" w:rsidR="005F4DD0" w:rsidRDefault="00000000">
      <w:pPr>
        <w:pStyle w:val="a0"/>
        <w:numPr>
          <w:ilvl w:val="0"/>
          <w:numId w:val="0"/>
        </w:numPr>
        <w:spacing w:beforeLines="0" w:before="0" w:afterLines="0" w:after="0" w:line="400" w:lineRule="exact"/>
        <w:textAlignment w:val="center"/>
        <w:rPr>
          <w:rFonts w:ascii="Times New Roman" w:eastAsia="宋体"/>
          <w:b/>
          <w:bCs/>
        </w:rPr>
      </w:pPr>
      <w:bookmarkStart w:id="12" w:name="_Toc1414"/>
      <w:r>
        <w:rPr>
          <w:rFonts w:ascii="Times New Roman" w:eastAsia="宋体"/>
          <w:b/>
          <w:bCs/>
        </w:rPr>
        <w:t xml:space="preserve">6 </w:t>
      </w:r>
      <w:r>
        <w:rPr>
          <w:rFonts w:ascii="Times New Roman" w:eastAsia="宋体" w:hint="eastAsia"/>
          <w:b/>
          <w:bCs/>
        </w:rPr>
        <w:t xml:space="preserve"> </w:t>
      </w:r>
      <w:r>
        <w:rPr>
          <w:rFonts w:ascii="Times New Roman" w:eastAsia="宋体"/>
          <w:b/>
          <w:bCs/>
        </w:rPr>
        <w:t>试验方法</w:t>
      </w:r>
      <w:bookmarkEnd w:id="12"/>
    </w:p>
    <w:p w14:paraId="2413360C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 xml:space="preserve">6.1 </w:t>
      </w:r>
      <w:r>
        <w:rPr>
          <w:rFonts w:hint="eastAsia"/>
          <w:b/>
          <w:bCs/>
          <w:kern w:val="0"/>
          <w:sz w:val="21"/>
          <w:szCs w:val="21"/>
        </w:rPr>
        <w:t xml:space="preserve"> </w:t>
      </w:r>
      <w:r>
        <w:rPr>
          <w:b/>
          <w:bCs/>
          <w:kern w:val="0"/>
          <w:sz w:val="21"/>
          <w:szCs w:val="21"/>
        </w:rPr>
        <w:t>环境条件</w:t>
      </w:r>
    </w:p>
    <w:p w14:paraId="100D3956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除环境试验或有关标准中另有规定外，试验应在下列环境条件中进行：</w:t>
      </w:r>
    </w:p>
    <w:p w14:paraId="665D5CF3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 xml:space="preserve">a) </w:t>
      </w:r>
      <w:r>
        <w:rPr>
          <w:kern w:val="0"/>
          <w:sz w:val="21"/>
          <w:szCs w:val="21"/>
        </w:rPr>
        <w:t>环境温度：</w:t>
      </w:r>
      <w:r>
        <w:rPr>
          <w:kern w:val="0"/>
          <w:sz w:val="21"/>
          <w:szCs w:val="21"/>
        </w:rPr>
        <w:t>15℃</w:t>
      </w:r>
      <w:r>
        <w:rPr>
          <w:kern w:val="0"/>
          <w:sz w:val="21"/>
          <w:szCs w:val="21"/>
        </w:rPr>
        <w:t>～</w:t>
      </w:r>
      <w:r>
        <w:rPr>
          <w:kern w:val="0"/>
          <w:sz w:val="21"/>
          <w:szCs w:val="21"/>
        </w:rPr>
        <w:t>35℃</w:t>
      </w:r>
      <w:r>
        <w:rPr>
          <w:kern w:val="0"/>
          <w:sz w:val="21"/>
          <w:szCs w:val="21"/>
        </w:rPr>
        <w:t>；</w:t>
      </w:r>
    </w:p>
    <w:p w14:paraId="26C3C5C6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 xml:space="preserve">b) </w:t>
      </w:r>
      <w:r>
        <w:rPr>
          <w:kern w:val="0"/>
          <w:sz w:val="21"/>
          <w:szCs w:val="21"/>
        </w:rPr>
        <w:t>相对湿度：</w:t>
      </w:r>
      <w:r>
        <w:rPr>
          <w:kern w:val="0"/>
          <w:sz w:val="21"/>
          <w:szCs w:val="21"/>
        </w:rPr>
        <w:t>45</w:t>
      </w:r>
      <w:r>
        <w:rPr>
          <w:kern w:val="0"/>
          <w:sz w:val="21"/>
          <w:szCs w:val="21"/>
        </w:rPr>
        <w:t>％～</w:t>
      </w:r>
      <w:r>
        <w:rPr>
          <w:kern w:val="0"/>
          <w:sz w:val="21"/>
          <w:szCs w:val="21"/>
        </w:rPr>
        <w:t>75</w:t>
      </w:r>
      <w:r>
        <w:rPr>
          <w:kern w:val="0"/>
          <w:sz w:val="21"/>
          <w:szCs w:val="21"/>
        </w:rPr>
        <w:t>％；</w:t>
      </w:r>
    </w:p>
    <w:p w14:paraId="3F86FB32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 xml:space="preserve">c) </w:t>
      </w:r>
      <w:r>
        <w:rPr>
          <w:kern w:val="0"/>
          <w:sz w:val="21"/>
          <w:szCs w:val="21"/>
        </w:rPr>
        <w:t>大气压力：</w:t>
      </w:r>
      <w:r>
        <w:rPr>
          <w:kern w:val="0"/>
          <w:sz w:val="21"/>
          <w:szCs w:val="21"/>
        </w:rPr>
        <w:t>86 kPa</w:t>
      </w:r>
      <w:r>
        <w:rPr>
          <w:kern w:val="0"/>
          <w:sz w:val="21"/>
          <w:szCs w:val="21"/>
        </w:rPr>
        <w:t>～</w:t>
      </w:r>
      <w:r>
        <w:rPr>
          <w:kern w:val="0"/>
          <w:sz w:val="21"/>
          <w:szCs w:val="21"/>
        </w:rPr>
        <w:t>106 kPa</w:t>
      </w:r>
      <w:r>
        <w:rPr>
          <w:kern w:val="0"/>
          <w:sz w:val="21"/>
          <w:szCs w:val="21"/>
        </w:rPr>
        <w:t>。</w:t>
      </w:r>
    </w:p>
    <w:p w14:paraId="385F84D5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 xml:space="preserve">6.2 </w:t>
      </w:r>
      <w:r>
        <w:rPr>
          <w:rFonts w:hint="eastAsia"/>
          <w:b/>
          <w:bCs/>
          <w:kern w:val="0"/>
          <w:sz w:val="21"/>
          <w:szCs w:val="21"/>
        </w:rPr>
        <w:t xml:space="preserve"> </w:t>
      </w:r>
      <w:r>
        <w:rPr>
          <w:b/>
          <w:bCs/>
          <w:kern w:val="0"/>
          <w:sz w:val="21"/>
          <w:szCs w:val="21"/>
        </w:rPr>
        <w:t>电源条件</w:t>
      </w:r>
    </w:p>
    <w:p w14:paraId="4377A6C9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除非有关标准另有规定，测试用电源应符合以下要求：</w:t>
      </w:r>
    </w:p>
    <w:p w14:paraId="60464AD4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a</w:t>
      </w:r>
      <w:r>
        <w:rPr>
          <w:rFonts w:hint="eastAsia"/>
          <w:kern w:val="0"/>
          <w:sz w:val="21"/>
          <w:szCs w:val="21"/>
        </w:rPr>
        <w:t>）</w:t>
      </w:r>
      <w:r>
        <w:rPr>
          <w:kern w:val="0"/>
          <w:sz w:val="21"/>
          <w:szCs w:val="21"/>
        </w:rPr>
        <w:t>交流供电电源：</w:t>
      </w:r>
    </w:p>
    <w:p w14:paraId="03B190BE" w14:textId="77777777" w:rsidR="005F4DD0" w:rsidRDefault="00000000">
      <w:pPr>
        <w:autoSpaceDE w:val="0"/>
        <w:autoSpaceDN w:val="0"/>
        <w:snapToGrid/>
        <w:spacing w:line="400" w:lineRule="exact"/>
        <w:ind w:firstLineChars="400" w:firstLine="840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1</w:t>
      </w:r>
      <w:r>
        <w:rPr>
          <w:rFonts w:hint="eastAsia"/>
          <w:kern w:val="0"/>
          <w:sz w:val="21"/>
          <w:szCs w:val="21"/>
        </w:rPr>
        <w:t>）</w:t>
      </w:r>
      <w:r>
        <w:rPr>
          <w:kern w:val="0"/>
          <w:sz w:val="21"/>
          <w:szCs w:val="21"/>
        </w:rPr>
        <w:t>电压：误差应不大于</w:t>
      </w:r>
      <w:r>
        <w:rPr>
          <w:kern w:val="0"/>
          <w:sz w:val="21"/>
          <w:szCs w:val="21"/>
        </w:rPr>
        <w:t>2</w:t>
      </w:r>
      <w:r>
        <w:rPr>
          <w:kern w:val="0"/>
          <w:sz w:val="21"/>
          <w:szCs w:val="21"/>
        </w:rPr>
        <w:t>％；</w:t>
      </w:r>
    </w:p>
    <w:p w14:paraId="4E0A87D0" w14:textId="77777777" w:rsidR="005F4DD0" w:rsidRDefault="00000000">
      <w:pPr>
        <w:autoSpaceDE w:val="0"/>
        <w:autoSpaceDN w:val="0"/>
        <w:snapToGrid/>
        <w:spacing w:line="400" w:lineRule="exact"/>
        <w:ind w:firstLineChars="400" w:firstLine="840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2</w:t>
      </w:r>
      <w:r>
        <w:rPr>
          <w:rFonts w:hint="eastAsia"/>
          <w:kern w:val="0"/>
          <w:sz w:val="21"/>
          <w:szCs w:val="21"/>
        </w:rPr>
        <w:t>）</w:t>
      </w:r>
      <w:r>
        <w:rPr>
          <w:kern w:val="0"/>
          <w:sz w:val="21"/>
          <w:szCs w:val="21"/>
        </w:rPr>
        <w:t>频率：</w:t>
      </w:r>
      <w:r>
        <w:rPr>
          <w:kern w:val="0"/>
          <w:sz w:val="21"/>
          <w:szCs w:val="21"/>
        </w:rPr>
        <w:t>50 Hz</w:t>
      </w:r>
      <w:r>
        <w:rPr>
          <w:kern w:val="0"/>
          <w:sz w:val="21"/>
          <w:szCs w:val="21"/>
        </w:rPr>
        <w:t>，其误差应不大于</w:t>
      </w:r>
      <w:r>
        <w:rPr>
          <w:kern w:val="0"/>
          <w:sz w:val="21"/>
          <w:szCs w:val="21"/>
        </w:rPr>
        <w:t>1</w:t>
      </w:r>
      <w:r>
        <w:rPr>
          <w:kern w:val="0"/>
          <w:sz w:val="21"/>
          <w:szCs w:val="21"/>
        </w:rPr>
        <w:t>％；</w:t>
      </w:r>
    </w:p>
    <w:p w14:paraId="050918A6" w14:textId="77777777" w:rsidR="005F4DD0" w:rsidRDefault="00000000">
      <w:pPr>
        <w:autoSpaceDE w:val="0"/>
        <w:autoSpaceDN w:val="0"/>
        <w:snapToGrid/>
        <w:spacing w:line="400" w:lineRule="exact"/>
        <w:ind w:firstLineChars="400" w:firstLine="840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3</w:t>
      </w:r>
      <w:r>
        <w:rPr>
          <w:rFonts w:hint="eastAsia"/>
          <w:kern w:val="0"/>
          <w:sz w:val="21"/>
          <w:szCs w:val="21"/>
        </w:rPr>
        <w:t>）</w:t>
      </w:r>
      <w:r>
        <w:rPr>
          <w:kern w:val="0"/>
          <w:sz w:val="21"/>
          <w:szCs w:val="21"/>
        </w:rPr>
        <w:t>谐波失真系数：应不大于</w:t>
      </w:r>
      <w:r>
        <w:rPr>
          <w:kern w:val="0"/>
          <w:sz w:val="21"/>
          <w:szCs w:val="21"/>
        </w:rPr>
        <w:t>5</w:t>
      </w:r>
      <w:r>
        <w:rPr>
          <w:kern w:val="0"/>
          <w:sz w:val="21"/>
          <w:szCs w:val="21"/>
        </w:rPr>
        <w:t>％。</w:t>
      </w:r>
    </w:p>
    <w:p w14:paraId="490342DD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b</w:t>
      </w:r>
      <w:r>
        <w:rPr>
          <w:rFonts w:hint="eastAsia"/>
          <w:kern w:val="0"/>
          <w:sz w:val="21"/>
          <w:szCs w:val="21"/>
        </w:rPr>
        <w:t>）</w:t>
      </w:r>
      <w:r>
        <w:rPr>
          <w:kern w:val="0"/>
          <w:sz w:val="21"/>
          <w:szCs w:val="21"/>
        </w:rPr>
        <w:t>直流供电电源：</w:t>
      </w:r>
    </w:p>
    <w:p w14:paraId="1D28F8B8" w14:textId="77777777" w:rsidR="005F4DD0" w:rsidRDefault="00000000">
      <w:pPr>
        <w:autoSpaceDE w:val="0"/>
        <w:autoSpaceDN w:val="0"/>
        <w:snapToGrid/>
        <w:spacing w:line="400" w:lineRule="exact"/>
        <w:ind w:firstLineChars="400" w:firstLine="840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1</w:t>
      </w:r>
      <w:r>
        <w:rPr>
          <w:rFonts w:hint="eastAsia"/>
          <w:kern w:val="0"/>
          <w:sz w:val="21"/>
          <w:szCs w:val="21"/>
        </w:rPr>
        <w:t>）</w:t>
      </w:r>
      <w:r>
        <w:rPr>
          <w:kern w:val="0"/>
          <w:sz w:val="21"/>
          <w:szCs w:val="21"/>
        </w:rPr>
        <w:t>电压：误差应不大于</w:t>
      </w:r>
      <w:r>
        <w:rPr>
          <w:kern w:val="0"/>
          <w:sz w:val="21"/>
          <w:szCs w:val="21"/>
        </w:rPr>
        <w:t>2</w:t>
      </w:r>
      <w:r>
        <w:rPr>
          <w:kern w:val="0"/>
          <w:sz w:val="21"/>
          <w:szCs w:val="21"/>
        </w:rPr>
        <w:t>％；</w:t>
      </w:r>
    </w:p>
    <w:p w14:paraId="47DA7BEA" w14:textId="77777777" w:rsidR="005F4DD0" w:rsidRDefault="00000000">
      <w:pPr>
        <w:autoSpaceDE w:val="0"/>
        <w:autoSpaceDN w:val="0"/>
        <w:snapToGrid/>
        <w:spacing w:line="400" w:lineRule="exact"/>
        <w:ind w:firstLineChars="400" w:firstLine="840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2</w:t>
      </w:r>
      <w:r>
        <w:rPr>
          <w:rFonts w:hint="eastAsia"/>
          <w:kern w:val="0"/>
          <w:sz w:val="21"/>
          <w:szCs w:val="21"/>
        </w:rPr>
        <w:t>）</w:t>
      </w:r>
      <w:r>
        <w:rPr>
          <w:kern w:val="0"/>
          <w:sz w:val="21"/>
          <w:szCs w:val="21"/>
        </w:rPr>
        <w:t>周期与随机偏移：</w:t>
      </w:r>
      <w:r>
        <w:rPr>
          <w:kern w:val="0"/>
          <w:sz w:val="21"/>
          <w:szCs w:val="21"/>
        </w:rPr>
        <w:t>ΔU</w:t>
      </w:r>
      <w:r>
        <w:rPr>
          <w:rFonts w:ascii="宋体" w:hAnsi="宋体" w:cs="宋体" w:hint="eastAsia"/>
          <w:kern w:val="0"/>
          <w:sz w:val="21"/>
          <w:szCs w:val="21"/>
          <w:vertAlign w:val="superscript"/>
        </w:rPr>
        <w:t>1）</w:t>
      </w:r>
      <w:r>
        <w:rPr>
          <w:kern w:val="0"/>
          <w:sz w:val="21"/>
          <w:szCs w:val="21"/>
        </w:rPr>
        <w:t>/U0</w:t>
      </w:r>
      <w:r>
        <w:rPr>
          <w:rFonts w:ascii="宋体" w:hAnsi="宋体" w:cs="宋体" w:hint="eastAsia"/>
          <w:kern w:val="0"/>
          <w:sz w:val="21"/>
          <w:szCs w:val="21"/>
          <w:vertAlign w:val="superscript"/>
        </w:rPr>
        <w:t>2）</w:t>
      </w:r>
      <w:r>
        <w:rPr>
          <w:kern w:val="0"/>
          <w:sz w:val="21"/>
          <w:szCs w:val="21"/>
        </w:rPr>
        <w:t>应不大于</w:t>
      </w:r>
      <w:r>
        <w:rPr>
          <w:kern w:val="0"/>
          <w:sz w:val="21"/>
          <w:szCs w:val="21"/>
        </w:rPr>
        <w:t>0.1%</w:t>
      </w:r>
      <w:r>
        <w:rPr>
          <w:kern w:val="0"/>
          <w:sz w:val="21"/>
          <w:szCs w:val="21"/>
        </w:rPr>
        <w:t>。</w:t>
      </w:r>
    </w:p>
    <w:p w14:paraId="23D0AE61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 xml:space="preserve">6.3 </w:t>
      </w:r>
      <w:r>
        <w:rPr>
          <w:rFonts w:hint="eastAsia"/>
          <w:b/>
          <w:bCs/>
          <w:kern w:val="0"/>
          <w:sz w:val="21"/>
          <w:szCs w:val="21"/>
        </w:rPr>
        <w:t xml:space="preserve"> </w:t>
      </w:r>
      <w:r>
        <w:rPr>
          <w:b/>
          <w:bCs/>
          <w:kern w:val="0"/>
          <w:sz w:val="21"/>
          <w:szCs w:val="21"/>
        </w:rPr>
        <w:t>试验仪器和</w:t>
      </w:r>
      <w:r>
        <w:rPr>
          <w:rFonts w:hint="eastAsia"/>
          <w:b/>
          <w:bCs/>
          <w:kern w:val="0"/>
          <w:sz w:val="21"/>
          <w:szCs w:val="21"/>
        </w:rPr>
        <w:t>受试系统</w:t>
      </w:r>
    </w:p>
    <w:p w14:paraId="17BE8812" w14:textId="77777777" w:rsidR="005F4DD0" w:rsidRDefault="00000000">
      <w:pPr>
        <w:autoSpaceDE w:val="0"/>
        <w:autoSpaceDN w:val="0"/>
        <w:snapToGrid/>
        <w:spacing w:line="400" w:lineRule="exact"/>
        <w:ind w:firstLine="422"/>
        <w:jc w:val="left"/>
        <w:textAlignment w:val="center"/>
        <w:rPr>
          <w:sz w:val="21"/>
        </w:rPr>
      </w:pPr>
      <w:r>
        <w:rPr>
          <w:rFonts w:hint="eastAsia"/>
          <w:b/>
          <w:bCs/>
          <w:kern w:val="0"/>
          <w:sz w:val="21"/>
          <w:szCs w:val="21"/>
        </w:rPr>
        <w:lastRenderedPageBreak/>
        <w:t>6.3.1</w:t>
      </w:r>
      <w:r>
        <w:rPr>
          <w:rFonts w:hint="eastAsia"/>
          <w:kern w:val="0"/>
          <w:sz w:val="21"/>
          <w:szCs w:val="21"/>
        </w:rPr>
        <w:t xml:space="preserve">  </w:t>
      </w:r>
      <w:r>
        <w:rPr>
          <w:rFonts w:hint="eastAsia"/>
          <w:kern w:val="0"/>
          <w:sz w:val="21"/>
          <w:szCs w:val="21"/>
        </w:rPr>
        <w:t>试验仪器和设备的准确度、性能、配置应符合</w:t>
      </w:r>
      <w:r>
        <w:rPr>
          <w:rFonts w:hint="eastAsia"/>
          <w:sz w:val="21"/>
        </w:rPr>
        <w:t>MT/T 1126</w:t>
      </w:r>
      <w:r>
        <w:rPr>
          <w:rFonts w:hint="eastAsia"/>
          <w:sz w:val="21"/>
        </w:rPr>
        <w:t>的要求。</w:t>
      </w:r>
    </w:p>
    <w:p w14:paraId="0376E34C" w14:textId="77777777" w:rsidR="005F4DD0" w:rsidRDefault="00000000">
      <w:pPr>
        <w:autoSpaceDE w:val="0"/>
        <w:autoSpaceDN w:val="0"/>
        <w:snapToGrid/>
        <w:spacing w:line="400" w:lineRule="exact"/>
        <w:ind w:firstLine="422"/>
        <w:jc w:val="left"/>
        <w:textAlignment w:val="center"/>
        <w:rPr>
          <w:sz w:val="21"/>
        </w:rPr>
      </w:pPr>
      <w:r>
        <w:rPr>
          <w:rFonts w:hint="eastAsia"/>
          <w:b/>
          <w:bCs/>
          <w:sz w:val="21"/>
        </w:rPr>
        <w:t>6.3.2</w:t>
      </w:r>
      <w:r>
        <w:rPr>
          <w:rFonts w:hint="eastAsia"/>
          <w:sz w:val="21"/>
        </w:rPr>
        <w:t xml:space="preserve">  </w:t>
      </w:r>
      <w:r>
        <w:rPr>
          <w:rFonts w:hint="eastAsia"/>
          <w:sz w:val="21"/>
        </w:rPr>
        <w:t>受试系统所具备的设备应符合</w:t>
      </w:r>
      <w:r>
        <w:rPr>
          <w:rFonts w:hint="eastAsia"/>
          <w:sz w:val="21"/>
        </w:rPr>
        <w:t>MT/T 1126</w:t>
      </w:r>
      <w:r>
        <w:rPr>
          <w:rFonts w:hint="eastAsia"/>
          <w:sz w:val="21"/>
        </w:rPr>
        <w:t>的要求。</w:t>
      </w:r>
    </w:p>
    <w:p w14:paraId="02FA9C67" w14:textId="77777777" w:rsidR="005F4DD0" w:rsidRDefault="00000000">
      <w:pPr>
        <w:autoSpaceDE w:val="0"/>
        <w:autoSpaceDN w:val="0"/>
        <w:snapToGrid/>
        <w:spacing w:line="400" w:lineRule="exact"/>
        <w:ind w:firstLine="422"/>
        <w:jc w:val="left"/>
        <w:textAlignment w:val="center"/>
        <w:rPr>
          <w:sz w:val="21"/>
        </w:rPr>
      </w:pPr>
      <w:r>
        <w:rPr>
          <w:rFonts w:hint="eastAsia"/>
          <w:b/>
          <w:bCs/>
          <w:sz w:val="21"/>
        </w:rPr>
        <w:t>6.3.3</w:t>
      </w:r>
      <w:r>
        <w:rPr>
          <w:rFonts w:hint="eastAsia"/>
          <w:sz w:val="21"/>
        </w:rPr>
        <w:t xml:space="preserve">  </w:t>
      </w:r>
      <w:r>
        <w:rPr>
          <w:rFonts w:hint="eastAsia"/>
          <w:sz w:val="21"/>
        </w:rPr>
        <w:t>受试系统的连接应符合</w:t>
      </w:r>
      <w:r>
        <w:rPr>
          <w:rFonts w:hint="eastAsia"/>
          <w:sz w:val="21"/>
        </w:rPr>
        <w:t>MT/T 1126</w:t>
      </w:r>
      <w:r>
        <w:rPr>
          <w:rFonts w:hint="eastAsia"/>
          <w:sz w:val="21"/>
        </w:rPr>
        <w:t>的要求。</w:t>
      </w:r>
    </w:p>
    <w:p w14:paraId="634EBAF6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 xml:space="preserve">6.4 </w:t>
      </w:r>
      <w:r>
        <w:rPr>
          <w:rFonts w:hint="eastAsia"/>
          <w:b/>
          <w:bCs/>
          <w:kern w:val="0"/>
          <w:sz w:val="21"/>
          <w:szCs w:val="21"/>
        </w:rPr>
        <w:t xml:space="preserve"> </w:t>
      </w:r>
      <w:r>
        <w:rPr>
          <w:b/>
          <w:bCs/>
          <w:kern w:val="0"/>
          <w:sz w:val="21"/>
          <w:szCs w:val="21"/>
        </w:rPr>
        <w:t>主要功能试验</w:t>
      </w:r>
    </w:p>
    <w:p w14:paraId="5E675B44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 xml:space="preserve">6.4.1 </w:t>
      </w:r>
      <w:r>
        <w:rPr>
          <w:rFonts w:hint="eastAsia"/>
          <w:b/>
          <w:bCs/>
          <w:kern w:val="0"/>
          <w:sz w:val="21"/>
          <w:szCs w:val="21"/>
        </w:rPr>
        <w:t xml:space="preserve"> </w:t>
      </w:r>
      <w:r>
        <w:rPr>
          <w:b/>
          <w:bCs/>
          <w:kern w:val="0"/>
          <w:sz w:val="21"/>
          <w:szCs w:val="21"/>
        </w:rPr>
        <w:t>数据采集功能试验</w:t>
      </w:r>
    </w:p>
    <w:p w14:paraId="3E251FC3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按</w:t>
      </w:r>
      <w:r>
        <w:rPr>
          <w:kern w:val="0"/>
          <w:sz w:val="21"/>
          <w:szCs w:val="21"/>
        </w:rPr>
        <w:t>MT/T 772-1998</w:t>
      </w:r>
      <w:r>
        <w:rPr>
          <w:kern w:val="0"/>
          <w:sz w:val="21"/>
          <w:szCs w:val="21"/>
        </w:rPr>
        <w:t>中</w:t>
      </w:r>
      <w:r>
        <w:rPr>
          <w:kern w:val="0"/>
          <w:sz w:val="21"/>
          <w:szCs w:val="21"/>
        </w:rPr>
        <w:t>8.2</w:t>
      </w:r>
      <w:r>
        <w:rPr>
          <w:kern w:val="0"/>
          <w:sz w:val="21"/>
          <w:szCs w:val="21"/>
        </w:rPr>
        <w:t>的规定进行</w:t>
      </w:r>
    </w:p>
    <w:p w14:paraId="3140506F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 xml:space="preserve">6.4.2 </w:t>
      </w:r>
      <w:r>
        <w:rPr>
          <w:rFonts w:hint="eastAsia"/>
          <w:b/>
          <w:bCs/>
          <w:kern w:val="0"/>
          <w:sz w:val="21"/>
          <w:szCs w:val="21"/>
        </w:rPr>
        <w:t xml:space="preserve"> </w:t>
      </w:r>
      <w:r>
        <w:rPr>
          <w:b/>
          <w:bCs/>
          <w:kern w:val="0"/>
          <w:sz w:val="21"/>
          <w:szCs w:val="21"/>
        </w:rPr>
        <w:t>控制功能试验</w:t>
      </w:r>
    </w:p>
    <w:p w14:paraId="0B5A8EF0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按</w:t>
      </w:r>
      <w:r>
        <w:rPr>
          <w:kern w:val="0"/>
          <w:sz w:val="21"/>
          <w:szCs w:val="21"/>
        </w:rPr>
        <w:t xml:space="preserve"> MT/T 772-1998</w:t>
      </w:r>
      <w:r>
        <w:rPr>
          <w:kern w:val="0"/>
          <w:sz w:val="21"/>
          <w:szCs w:val="21"/>
        </w:rPr>
        <w:t>中</w:t>
      </w:r>
      <w:r>
        <w:rPr>
          <w:kern w:val="0"/>
          <w:sz w:val="21"/>
          <w:szCs w:val="21"/>
        </w:rPr>
        <w:t>8.5</w:t>
      </w:r>
      <w:r>
        <w:rPr>
          <w:kern w:val="0"/>
          <w:sz w:val="21"/>
          <w:szCs w:val="21"/>
        </w:rPr>
        <w:t>、</w:t>
      </w:r>
      <w:r>
        <w:rPr>
          <w:kern w:val="0"/>
          <w:sz w:val="21"/>
          <w:szCs w:val="21"/>
        </w:rPr>
        <w:t>8.6</w:t>
      </w:r>
      <w:r>
        <w:rPr>
          <w:kern w:val="0"/>
          <w:sz w:val="21"/>
          <w:szCs w:val="21"/>
        </w:rPr>
        <w:t>的规定进行。</w:t>
      </w:r>
    </w:p>
    <w:p w14:paraId="2C2A5425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>6.4.3</w:t>
      </w:r>
      <w:r>
        <w:rPr>
          <w:kern w:val="0"/>
          <w:sz w:val="21"/>
          <w:szCs w:val="21"/>
        </w:rPr>
        <w:t xml:space="preserve"> </w:t>
      </w:r>
      <w:r>
        <w:rPr>
          <w:rFonts w:hint="eastAsia"/>
          <w:kern w:val="0"/>
          <w:sz w:val="21"/>
          <w:szCs w:val="21"/>
        </w:rPr>
        <w:t xml:space="preserve"> </w:t>
      </w:r>
      <w:r>
        <w:rPr>
          <w:kern w:val="0"/>
          <w:sz w:val="21"/>
          <w:szCs w:val="21"/>
        </w:rPr>
        <w:t>抽采管网网络解算、运行状态分析、</w:t>
      </w:r>
      <w:r>
        <w:rPr>
          <w:rFonts w:hint="eastAsia"/>
          <w:kern w:val="0"/>
          <w:sz w:val="21"/>
          <w:szCs w:val="21"/>
        </w:rPr>
        <w:t>调控</w:t>
      </w:r>
      <w:r>
        <w:rPr>
          <w:kern w:val="0"/>
          <w:sz w:val="21"/>
          <w:szCs w:val="21"/>
        </w:rPr>
        <w:t>预测功能按产品</w:t>
      </w:r>
      <w:r>
        <w:rPr>
          <w:rFonts w:hint="eastAsia"/>
          <w:kern w:val="0"/>
          <w:sz w:val="21"/>
          <w:szCs w:val="21"/>
        </w:rPr>
        <w:t>企业</w:t>
      </w:r>
      <w:r>
        <w:rPr>
          <w:kern w:val="0"/>
          <w:sz w:val="21"/>
          <w:szCs w:val="21"/>
        </w:rPr>
        <w:t>标准的规定逐项进行试验</w:t>
      </w:r>
      <w:r>
        <w:rPr>
          <w:rFonts w:hint="eastAsia"/>
          <w:kern w:val="0"/>
          <w:sz w:val="21"/>
          <w:szCs w:val="21"/>
        </w:rPr>
        <w:t>。</w:t>
      </w:r>
    </w:p>
    <w:p w14:paraId="6EEAE9CD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sz w:val="21"/>
        </w:rPr>
      </w:pPr>
      <w:r>
        <w:rPr>
          <w:b/>
          <w:bCs/>
          <w:sz w:val="21"/>
        </w:rPr>
        <w:t xml:space="preserve">6.4.4  </w:t>
      </w:r>
      <w:r>
        <w:rPr>
          <w:sz w:val="21"/>
        </w:rPr>
        <w:t>显示功能</w:t>
      </w:r>
      <w:r>
        <w:rPr>
          <w:rFonts w:hint="eastAsia"/>
          <w:kern w:val="0"/>
          <w:sz w:val="21"/>
          <w:szCs w:val="21"/>
        </w:rPr>
        <w:t>、</w:t>
      </w:r>
      <w:r>
        <w:rPr>
          <w:sz w:val="21"/>
        </w:rPr>
        <w:t>人机对话功能</w:t>
      </w:r>
      <w:r>
        <w:rPr>
          <w:rFonts w:hint="eastAsia"/>
          <w:kern w:val="0"/>
          <w:sz w:val="21"/>
          <w:szCs w:val="21"/>
        </w:rPr>
        <w:t>、</w:t>
      </w:r>
      <w:r>
        <w:rPr>
          <w:sz w:val="21"/>
        </w:rPr>
        <w:t>自诊断功能</w:t>
      </w:r>
      <w:r>
        <w:rPr>
          <w:rFonts w:hint="eastAsia"/>
          <w:kern w:val="0"/>
          <w:sz w:val="21"/>
          <w:szCs w:val="21"/>
        </w:rPr>
        <w:t>、</w:t>
      </w:r>
      <w:r>
        <w:rPr>
          <w:sz w:val="21"/>
        </w:rPr>
        <w:t>双机切换功能</w:t>
      </w:r>
      <w:r>
        <w:rPr>
          <w:rFonts w:hint="eastAsia"/>
          <w:kern w:val="0"/>
          <w:sz w:val="21"/>
          <w:szCs w:val="21"/>
        </w:rPr>
        <w:t>、</w:t>
      </w:r>
      <w:r>
        <w:rPr>
          <w:sz w:val="21"/>
        </w:rPr>
        <w:t>数据备份功能</w:t>
      </w:r>
      <w:r>
        <w:rPr>
          <w:rFonts w:hint="eastAsia"/>
          <w:sz w:val="21"/>
        </w:rPr>
        <w:t>、</w:t>
      </w:r>
      <w:r>
        <w:rPr>
          <w:sz w:val="21"/>
        </w:rPr>
        <w:t>备用电源功能</w:t>
      </w:r>
      <w:r>
        <w:rPr>
          <w:rFonts w:hint="eastAsia"/>
          <w:sz w:val="21"/>
        </w:rPr>
        <w:t>、</w:t>
      </w:r>
      <w:r>
        <w:rPr>
          <w:sz w:val="21"/>
        </w:rPr>
        <w:t>网络通信功能</w:t>
      </w:r>
      <w:r>
        <w:rPr>
          <w:rFonts w:hint="eastAsia"/>
          <w:sz w:val="21"/>
        </w:rPr>
        <w:t>、</w:t>
      </w:r>
      <w:r>
        <w:rPr>
          <w:sz w:val="21"/>
        </w:rPr>
        <w:t>软件自监视功能</w:t>
      </w:r>
      <w:r>
        <w:rPr>
          <w:rFonts w:hint="eastAsia"/>
          <w:sz w:val="21"/>
        </w:rPr>
        <w:t>、</w:t>
      </w:r>
      <w:r>
        <w:rPr>
          <w:sz w:val="21"/>
        </w:rPr>
        <w:t>软件容错功能</w:t>
      </w:r>
      <w:r>
        <w:rPr>
          <w:rFonts w:hint="eastAsia"/>
          <w:sz w:val="21"/>
        </w:rPr>
        <w:t>、</w:t>
      </w:r>
      <w:r>
        <w:rPr>
          <w:sz w:val="21"/>
        </w:rPr>
        <w:t>实时多任务功能</w:t>
      </w:r>
      <w:r>
        <w:rPr>
          <w:rFonts w:hint="eastAsia"/>
          <w:sz w:val="21"/>
        </w:rPr>
        <w:t>按</w:t>
      </w:r>
      <w:r>
        <w:rPr>
          <w:kern w:val="0"/>
          <w:sz w:val="21"/>
          <w:szCs w:val="21"/>
        </w:rPr>
        <w:t>MT/T 772-1998</w:t>
      </w:r>
      <w:r>
        <w:rPr>
          <w:rFonts w:hint="eastAsia"/>
          <w:kern w:val="0"/>
          <w:sz w:val="21"/>
          <w:szCs w:val="21"/>
        </w:rPr>
        <w:t>中的有关规定进行。</w:t>
      </w:r>
    </w:p>
    <w:p w14:paraId="45185FEC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>6.5</w:t>
      </w:r>
      <w:r>
        <w:rPr>
          <w:rFonts w:hint="eastAsia"/>
          <w:b/>
          <w:bCs/>
          <w:kern w:val="0"/>
          <w:sz w:val="21"/>
          <w:szCs w:val="21"/>
        </w:rPr>
        <w:t xml:space="preserve"> </w:t>
      </w:r>
      <w:r>
        <w:rPr>
          <w:b/>
          <w:bCs/>
          <w:kern w:val="0"/>
          <w:sz w:val="21"/>
          <w:szCs w:val="21"/>
        </w:rPr>
        <w:t xml:space="preserve"> </w:t>
      </w:r>
      <w:r>
        <w:rPr>
          <w:b/>
          <w:bCs/>
          <w:kern w:val="0"/>
          <w:sz w:val="21"/>
          <w:szCs w:val="21"/>
        </w:rPr>
        <w:t>主要技术指标测试</w:t>
      </w:r>
    </w:p>
    <w:p w14:paraId="5324C3B7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 xml:space="preserve">6.5.1 </w:t>
      </w:r>
      <w:r>
        <w:rPr>
          <w:rFonts w:hint="eastAsia"/>
          <w:b/>
          <w:bCs/>
          <w:kern w:val="0"/>
          <w:sz w:val="21"/>
          <w:szCs w:val="21"/>
        </w:rPr>
        <w:t xml:space="preserve"> </w:t>
      </w:r>
      <w:r>
        <w:rPr>
          <w:b/>
          <w:bCs/>
          <w:kern w:val="0"/>
          <w:sz w:val="21"/>
          <w:szCs w:val="21"/>
        </w:rPr>
        <w:t>管道调节阀门调节开度误差测试</w:t>
      </w:r>
    </w:p>
    <w:p w14:paraId="44751B4C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启动系统并发出</w:t>
      </w:r>
      <w:r>
        <w:rPr>
          <w:kern w:val="0"/>
          <w:sz w:val="21"/>
          <w:szCs w:val="21"/>
        </w:rPr>
        <w:t>0%</w:t>
      </w:r>
      <w:r>
        <w:rPr>
          <w:kern w:val="0"/>
          <w:sz w:val="21"/>
          <w:szCs w:val="21"/>
        </w:rPr>
        <w:t>、</w:t>
      </w:r>
      <w:r>
        <w:rPr>
          <w:kern w:val="0"/>
          <w:sz w:val="21"/>
          <w:szCs w:val="21"/>
        </w:rPr>
        <w:t>25%</w:t>
      </w:r>
      <w:r>
        <w:rPr>
          <w:kern w:val="0"/>
          <w:sz w:val="21"/>
          <w:szCs w:val="21"/>
        </w:rPr>
        <w:t>、</w:t>
      </w:r>
      <w:r>
        <w:rPr>
          <w:kern w:val="0"/>
          <w:sz w:val="21"/>
          <w:szCs w:val="21"/>
        </w:rPr>
        <w:t>50%</w:t>
      </w:r>
      <w:r>
        <w:rPr>
          <w:kern w:val="0"/>
          <w:sz w:val="21"/>
          <w:szCs w:val="21"/>
        </w:rPr>
        <w:t>、</w:t>
      </w:r>
      <w:r>
        <w:rPr>
          <w:kern w:val="0"/>
          <w:sz w:val="21"/>
          <w:szCs w:val="21"/>
        </w:rPr>
        <w:t>75%</w:t>
      </w:r>
      <w:r>
        <w:rPr>
          <w:kern w:val="0"/>
          <w:sz w:val="21"/>
          <w:szCs w:val="21"/>
        </w:rPr>
        <w:t>、</w:t>
      </w:r>
      <w:r>
        <w:rPr>
          <w:kern w:val="0"/>
          <w:sz w:val="21"/>
          <w:szCs w:val="21"/>
        </w:rPr>
        <w:t>100%</w:t>
      </w:r>
      <w:r>
        <w:rPr>
          <w:kern w:val="0"/>
          <w:sz w:val="21"/>
          <w:szCs w:val="21"/>
        </w:rPr>
        <w:t>的调控指令开度，分别测量阀门的动作开度，各测点分别运行三次，每次测量所得阀门动作开度与系统的指令开度偏差均应符合</w:t>
      </w:r>
      <w:r>
        <w:rPr>
          <w:kern w:val="0"/>
          <w:sz w:val="21"/>
          <w:szCs w:val="21"/>
        </w:rPr>
        <w:t>5.6.8</w:t>
      </w:r>
      <w:r>
        <w:rPr>
          <w:kern w:val="0"/>
          <w:sz w:val="21"/>
          <w:szCs w:val="21"/>
        </w:rPr>
        <w:t>的规定。</w:t>
      </w:r>
    </w:p>
    <w:p w14:paraId="5BA507F4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b/>
          <w:bCs/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 xml:space="preserve">6.5.2 </w:t>
      </w:r>
      <w:r>
        <w:rPr>
          <w:rFonts w:hint="eastAsia"/>
          <w:b/>
          <w:bCs/>
          <w:kern w:val="0"/>
          <w:sz w:val="21"/>
          <w:szCs w:val="21"/>
        </w:rPr>
        <w:t xml:space="preserve"> </w:t>
      </w:r>
      <w:r>
        <w:rPr>
          <w:b/>
          <w:bCs/>
          <w:kern w:val="0"/>
          <w:sz w:val="21"/>
          <w:szCs w:val="21"/>
        </w:rPr>
        <w:t>抽采泵转速调节稳定度测试</w:t>
      </w:r>
    </w:p>
    <w:p w14:paraId="652EF135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textAlignment w:val="center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在抽采泵转速上限和下限范围内均匀选取</w:t>
      </w:r>
      <w:r>
        <w:rPr>
          <w:kern w:val="0"/>
          <w:sz w:val="21"/>
          <w:szCs w:val="21"/>
        </w:rPr>
        <w:t>5</w:t>
      </w:r>
      <w:r>
        <w:rPr>
          <w:kern w:val="0"/>
          <w:sz w:val="21"/>
          <w:szCs w:val="21"/>
        </w:rPr>
        <w:t>个试验转速（包括转速上下限），以一定的时间间隔对调节后输出转速测量若干个值</w:t>
      </w:r>
      <w:r>
        <w:object w:dxaOrig="300" w:dyaOrig="360" w14:anchorId="14E612B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8pt" o:ole="">
            <v:imagedata r:id="rId18" o:title=""/>
          </v:shape>
          <o:OLEObject Type="Embed" ProgID="Equation.DSMT4" ShapeID="_x0000_i1025" DrawAspect="Content" ObjectID="_1784188893" r:id="rId19"/>
        </w:object>
      </w:r>
      <w:r>
        <w:rPr>
          <w:kern w:val="0"/>
          <w:sz w:val="21"/>
          <w:szCs w:val="21"/>
        </w:rPr>
        <w:t>，取其中最大值</w:t>
      </w:r>
      <w:r>
        <w:object w:dxaOrig="560" w:dyaOrig="360" w14:anchorId="5969D179">
          <v:shape id="_x0000_i1026" type="#_x0000_t75" style="width:27.75pt;height:18pt" o:ole="">
            <v:imagedata r:id="rId20" o:title=""/>
          </v:shape>
          <o:OLEObject Type="Embed" ProgID="Equation.DSMT4" ShapeID="_x0000_i1026" DrawAspect="Content" ObjectID="_1784188894" r:id="rId21"/>
        </w:object>
      </w:r>
      <w:r>
        <w:rPr>
          <w:kern w:val="0"/>
          <w:sz w:val="21"/>
          <w:szCs w:val="21"/>
        </w:rPr>
        <w:t>和最小值</w:t>
      </w:r>
      <w:r>
        <w:object w:dxaOrig="540" w:dyaOrig="360" w14:anchorId="4B95EF9D">
          <v:shape id="_x0000_i1027" type="#_x0000_t75" style="width:27pt;height:18pt" o:ole="">
            <v:imagedata r:id="rId22" o:title=""/>
          </v:shape>
          <o:OLEObject Type="Embed" ProgID="Equation.DSMT4" ShapeID="_x0000_i1027" DrawAspect="Content" ObjectID="_1784188895" r:id="rId23"/>
        </w:object>
      </w:r>
      <w:r>
        <w:rPr>
          <w:kern w:val="0"/>
          <w:sz w:val="21"/>
          <w:szCs w:val="21"/>
        </w:rPr>
        <w:t>，按式计算转速调节稳定度。</w:t>
      </w:r>
    </w:p>
    <w:p w14:paraId="54E868BA" w14:textId="77777777" w:rsidR="005F4DD0" w:rsidRDefault="00000000">
      <w:pPr>
        <w:autoSpaceDE w:val="0"/>
        <w:autoSpaceDN w:val="0"/>
        <w:snapToGrid/>
        <w:spacing w:line="240" w:lineRule="auto"/>
        <w:ind w:firstLineChars="0" w:firstLine="0"/>
        <w:jc w:val="center"/>
        <w:textAlignment w:val="center"/>
        <w:rPr>
          <w:kern w:val="0"/>
          <w:sz w:val="21"/>
          <w:szCs w:val="21"/>
        </w:rPr>
      </w:pPr>
      <w:r>
        <w:rPr>
          <w:color w:val="FF0000"/>
          <w:position w:val="-30"/>
          <w:sz w:val="22"/>
          <w:szCs w:val="21"/>
        </w:rPr>
        <w:object w:dxaOrig="3448" w:dyaOrig="616" w14:anchorId="52164003">
          <v:shape id="_x0000_i1028" type="#_x0000_t75" alt="" style="width:172.5pt;height:30.75pt" o:ole="">
            <v:imagedata r:id="rId24" o:title=""/>
          </v:shape>
          <o:OLEObject Type="Embed" ProgID="Equation.DSMT4" ShapeID="_x0000_i1028" DrawAspect="Content" ObjectID="_1784188896" r:id="rId25"/>
        </w:object>
      </w:r>
    </w:p>
    <w:p w14:paraId="730685AD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kern w:val="0"/>
          <w:sz w:val="21"/>
          <w:szCs w:val="21"/>
        </w:rPr>
      </w:pPr>
      <w:r>
        <w:rPr>
          <w:b/>
          <w:bCs/>
          <w:sz w:val="21"/>
        </w:rPr>
        <w:t xml:space="preserve">6.5.3 </w:t>
      </w:r>
      <w:r>
        <w:rPr>
          <w:rFonts w:hint="eastAsia"/>
          <w:b/>
          <w:bCs/>
          <w:sz w:val="21"/>
        </w:rPr>
        <w:t xml:space="preserve"> </w:t>
      </w:r>
      <w:r>
        <w:rPr>
          <w:sz w:val="21"/>
        </w:rPr>
        <w:t>系统巡检周期</w:t>
      </w:r>
      <w:r>
        <w:rPr>
          <w:rFonts w:hint="eastAsia"/>
          <w:kern w:val="0"/>
          <w:sz w:val="21"/>
          <w:szCs w:val="21"/>
        </w:rPr>
        <w:t>、</w:t>
      </w:r>
      <w:r>
        <w:rPr>
          <w:sz w:val="21"/>
        </w:rPr>
        <w:t>控制响应时间</w:t>
      </w:r>
      <w:r>
        <w:rPr>
          <w:rFonts w:hint="eastAsia"/>
          <w:sz w:val="21"/>
        </w:rPr>
        <w:t>、调节</w:t>
      </w:r>
      <w:r>
        <w:rPr>
          <w:sz w:val="21"/>
        </w:rPr>
        <w:t>响应时间</w:t>
      </w:r>
      <w:r>
        <w:rPr>
          <w:rFonts w:hint="eastAsia"/>
          <w:sz w:val="21"/>
        </w:rPr>
        <w:t>、</w:t>
      </w:r>
      <w:r>
        <w:rPr>
          <w:sz w:val="21"/>
        </w:rPr>
        <w:t>画面响应时间</w:t>
      </w:r>
      <w:r>
        <w:rPr>
          <w:rFonts w:hint="eastAsia"/>
          <w:sz w:val="21"/>
        </w:rPr>
        <w:t>、</w:t>
      </w:r>
      <w:r>
        <w:rPr>
          <w:sz w:val="21"/>
        </w:rPr>
        <w:t>误码率</w:t>
      </w:r>
      <w:proofErr w:type="gramStart"/>
      <w:r>
        <w:rPr>
          <w:rFonts w:hint="eastAsia"/>
          <w:sz w:val="21"/>
        </w:rPr>
        <w:t>测试</w:t>
      </w:r>
      <w:r>
        <w:rPr>
          <w:rFonts w:hint="eastAsia"/>
          <w:kern w:val="0"/>
          <w:sz w:val="21"/>
          <w:szCs w:val="21"/>
        </w:rPr>
        <w:t>按</w:t>
      </w:r>
      <w:proofErr w:type="gramEnd"/>
      <w:r>
        <w:rPr>
          <w:kern w:val="0"/>
          <w:sz w:val="21"/>
          <w:szCs w:val="21"/>
        </w:rPr>
        <w:t>MT/T 772-1998</w:t>
      </w:r>
      <w:r>
        <w:rPr>
          <w:rFonts w:hint="eastAsia"/>
          <w:kern w:val="0"/>
          <w:sz w:val="21"/>
          <w:szCs w:val="21"/>
        </w:rPr>
        <w:t>中的有关规定进行。</w:t>
      </w:r>
    </w:p>
    <w:p w14:paraId="5C434372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 xml:space="preserve">6.6  </w:t>
      </w:r>
      <w:r>
        <w:rPr>
          <w:kern w:val="0"/>
          <w:sz w:val="21"/>
          <w:szCs w:val="21"/>
        </w:rPr>
        <w:t>传输性能</w:t>
      </w:r>
      <w:r>
        <w:rPr>
          <w:rFonts w:hint="eastAsia"/>
          <w:kern w:val="0"/>
          <w:sz w:val="21"/>
          <w:szCs w:val="21"/>
        </w:rPr>
        <w:t>、</w:t>
      </w:r>
      <w:r>
        <w:rPr>
          <w:kern w:val="0"/>
          <w:sz w:val="21"/>
          <w:szCs w:val="21"/>
        </w:rPr>
        <w:t>电源波动适应能力</w:t>
      </w:r>
      <w:r>
        <w:rPr>
          <w:rFonts w:hint="eastAsia"/>
          <w:kern w:val="0"/>
          <w:sz w:val="21"/>
          <w:szCs w:val="21"/>
        </w:rPr>
        <w:t>、</w:t>
      </w:r>
      <w:r>
        <w:rPr>
          <w:kern w:val="0"/>
          <w:sz w:val="21"/>
          <w:szCs w:val="21"/>
        </w:rPr>
        <w:t>工作稳定性</w:t>
      </w:r>
      <w:r>
        <w:rPr>
          <w:rFonts w:hint="eastAsia"/>
          <w:kern w:val="0"/>
          <w:sz w:val="21"/>
          <w:szCs w:val="21"/>
        </w:rPr>
        <w:t>、</w:t>
      </w:r>
      <w:r>
        <w:rPr>
          <w:kern w:val="0"/>
          <w:sz w:val="21"/>
          <w:szCs w:val="21"/>
        </w:rPr>
        <w:t>抗干扰性能</w:t>
      </w:r>
      <w:r>
        <w:rPr>
          <w:rFonts w:hint="eastAsia"/>
          <w:kern w:val="0"/>
          <w:sz w:val="21"/>
          <w:szCs w:val="21"/>
        </w:rPr>
        <w:t>、</w:t>
      </w:r>
      <w:r>
        <w:rPr>
          <w:kern w:val="0"/>
          <w:sz w:val="21"/>
          <w:szCs w:val="21"/>
        </w:rPr>
        <w:t>可靠性</w:t>
      </w:r>
      <w:r>
        <w:rPr>
          <w:rFonts w:hint="eastAsia"/>
          <w:kern w:val="0"/>
          <w:sz w:val="21"/>
          <w:szCs w:val="21"/>
        </w:rPr>
        <w:t>试验按</w:t>
      </w:r>
      <w:r>
        <w:rPr>
          <w:rFonts w:hint="eastAsia"/>
          <w:sz w:val="21"/>
        </w:rPr>
        <w:t>MT/T 1126</w:t>
      </w:r>
      <w:r>
        <w:rPr>
          <w:rFonts w:hint="eastAsia"/>
          <w:sz w:val="21"/>
        </w:rPr>
        <w:t>的</w:t>
      </w:r>
      <w:r>
        <w:rPr>
          <w:kern w:val="0"/>
          <w:sz w:val="21"/>
          <w:szCs w:val="21"/>
        </w:rPr>
        <w:t>有关规定进行</w:t>
      </w:r>
      <w:r>
        <w:rPr>
          <w:rFonts w:hint="eastAsia"/>
          <w:kern w:val="0"/>
          <w:sz w:val="21"/>
          <w:szCs w:val="21"/>
        </w:rPr>
        <w:t>。</w:t>
      </w:r>
    </w:p>
    <w:p w14:paraId="1B7F4129" w14:textId="77777777" w:rsidR="005F4DD0" w:rsidRDefault="00000000">
      <w:pPr>
        <w:pStyle w:val="a0"/>
        <w:numPr>
          <w:ilvl w:val="0"/>
          <w:numId w:val="0"/>
        </w:numPr>
        <w:spacing w:beforeLines="0" w:before="0" w:afterLines="0" w:after="0" w:line="400" w:lineRule="exact"/>
        <w:textAlignment w:val="center"/>
        <w:rPr>
          <w:rFonts w:ascii="Times New Roman" w:eastAsia="宋体"/>
          <w:b/>
          <w:bCs/>
        </w:rPr>
      </w:pPr>
      <w:bookmarkStart w:id="13" w:name="_Toc10071"/>
      <w:r>
        <w:rPr>
          <w:rFonts w:ascii="Times New Roman" w:eastAsia="宋体"/>
          <w:b/>
          <w:bCs/>
        </w:rPr>
        <w:t xml:space="preserve">7 </w:t>
      </w:r>
      <w:r>
        <w:rPr>
          <w:rFonts w:ascii="Times New Roman" w:eastAsia="宋体" w:hint="eastAsia"/>
          <w:b/>
          <w:bCs/>
        </w:rPr>
        <w:t xml:space="preserve"> </w:t>
      </w:r>
      <w:r>
        <w:rPr>
          <w:rFonts w:ascii="Times New Roman" w:eastAsia="宋体"/>
          <w:b/>
          <w:bCs/>
        </w:rPr>
        <w:t>检验规则</w:t>
      </w:r>
      <w:bookmarkEnd w:id="13"/>
    </w:p>
    <w:p w14:paraId="7BF38613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rPr>
          <w:b/>
          <w:bCs/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 xml:space="preserve">7.1 </w:t>
      </w:r>
      <w:r>
        <w:rPr>
          <w:rFonts w:hint="eastAsia"/>
          <w:b/>
          <w:bCs/>
          <w:kern w:val="0"/>
          <w:sz w:val="21"/>
          <w:szCs w:val="21"/>
        </w:rPr>
        <w:t xml:space="preserve"> </w:t>
      </w:r>
      <w:r>
        <w:rPr>
          <w:b/>
          <w:bCs/>
          <w:kern w:val="0"/>
          <w:sz w:val="21"/>
          <w:szCs w:val="21"/>
        </w:rPr>
        <w:t>检验分类</w:t>
      </w:r>
    </w:p>
    <w:p w14:paraId="486B9258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检验一般分出厂检验与型式检验两类。</w:t>
      </w:r>
    </w:p>
    <w:p w14:paraId="61DA1528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rPr>
          <w:b/>
          <w:bCs/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 xml:space="preserve">7.2 </w:t>
      </w:r>
      <w:r>
        <w:rPr>
          <w:rFonts w:hint="eastAsia"/>
          <w:b/>
          <w:bCs/>
          <w:kern w:val="0"/>
          <w:sz w:val="21"/>
          <w:szCs w:val="21"/>
        </w:rPr>
        <w:t xml:space="preserve"> </w:t>
      </w:r>
      <w:r>
        <w:rPr>
          <w:b/>
          <w:bCs/>
          <w:kern w:val="0"/>
          <w:sz w:val="21"/>
          <w:szCs w:val="21"/>
        </w:rPr>
        <w:t>出厂检验</w:t>
      </w:r>
    </w:p>
    <w:p w14:paraId="066A7B8C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rPr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>7.2.1</w:t>
      </w:r>
      <w:r>
        <w:rPr>
          <w:kern w:val="0"/>
          <w:sz w:val="21"/>
          <w:szCs w:val="21"/>
        </w:rPr>
        <w:t xml:space="preserve"> </w:t>
      </w:r>
      <w:r>
        <w:rPr>
          <w:rFonts w:hint="eastAsia"/>
          <w:kern w:val="0"/>
          <w:sz w:val="21"/>
          <w:szCs w:val="21"/>
        </w:rPr>
        <w:t xml:space="preserve"> </w:t>
      </w:r>
      <w:r>
        <w:rPr>
          <w:kern w:val="0"/>
          <w:sz w:val="21"/>
          <w:szCs w:val="21"/>
        </w:rPr>
        <w:t>每套系统均需进行出厂检验</w:t>
      </w:r>
      <w:r>
        <w:rPr>
          <w:rFonts w:hint="eastAsia"/>
          <w:kern w:val="0"/>
          <w:sz w:val="21"/>
          <w:szCs w:val="21"/>
        </w:rPr>
        <w:t>，</w:t>
      </w:r>
      <w:r>
        <w:rPr>
          <w:kern w:val="0"/>
          <w:sz w:val="21"/>
          <w:szCs w:val="21"/>
        </w:rPr>
        <w:t>合格产品应给予合格证。</w:t>
      </w:r>
    </w:p>
    <w:p w14:paraId="3E125F6F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textAlignment w:val="center"/>
        <w:rPr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>7.2.3</w:t>
      </w:r>
      <w:r>
        <w:rPr>
          <w:kern w:val="0"/>
          <w:sz w:val="21"/>
          <w:szCs w:val="21"/>
        </w:rPr>
        <w:t xml:space="preserve"> </w:t>
      </w:r>
      <w:r>
        <w:rPr>
          <w:rFonts w:hint="eastAsia"/>
          <w:kern w:val="0"/>
          <w:sz w:val="21"/>
          <w:szCs w:val="21"/>
        </w:rPr>
        <w:t xml:space="preserve"> </w:t>
      </w:r>
      <w:r>
        <w:rPr>
          <w:kern w:val="0"/>
          <w:sz w:val="21"/>
          <w:szCs w:val="21"/>
        </w:rPr>
        <w:t>检验项目应符合表</w:t>
      </w:r>
      <w:r>
        <w:rPr>
          <w:kern w:val="0"/>
          <w:sz w:val="21"/>
          <w:szCs w:val="21"/>
        </w:rPr>
        <w:t>1</w:t>
      </w:r>
      <w:r>
        <w:rPr>
          <w:kern w:val="0"/>
          <w:sz w:val="21"/>
          <w:szCs w:val="21"/>
        </w:rPr>
        <w:t>中出厂检验项目的规定。</w:t>
      </w:r>
    </w:p>
    <w:p w14:paraId="61E3FA4B" w14:textId="77777777" w:rsidR="005F4DD0" w:rsidRDefault="00000000">
      <w:pPr>
        <w:autoSpaceDE w:val="0"/>
        <w:autoSpaceDN w:val="0"/>
        <w:snapToGrid/>
        <w:ind w:firstLineChars="0" w:firstLine="0"/>
        <w:jc w:val="center"/>
        <w:textAlignment w:val="center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表</w:t>
      </w:r>
      <w:r>
        <w:rPr>
          <w:kern w:val="0"/>
          <w:sz w:val="21"/>
          <w:szCs w:val="21"/>
        </w:rPr>
        <w:t xml:space="preserve">1 </w:t>
      </w:r>
      <w:r>
        <w:rPr>
          <w:kern w:val="0"/>
          <w:sz w:val="21"/>
          <w:szCs w:val="21"/>
        </w:rPr>
        <w:t>检验项目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2148"/>
        <w:gridCol w:w="1274"/>
        <w:gridCol w:w="1141"/>
        <w:gridCol w:w="1120"/>
        <w:gridCol w:w="1274"/>
      </w:tblGrid>
      <w:tr w:rsidR="005F4DD0" w14:paraId="71EB6F19" w14:textId="77777777">
        <w:trPr>
          <w:cantSplit/>
          <w:trHeight w:val="442"/>
          <w:jc w:val="center"/>
        </w:trPr>
        <w:tc>
          <w:tcPr>
            <w:tcW w:w="680" w:type="dxa"/>
            <w:vAlign w:val="center"/>
          </w:tcPr>
          <w:p w14:paraId="0205E857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2148" w:type="dxa"/>
            <w:vAlign w:val="center"/>
          </w:tcPr>
          <w:p w14:paraId="37AF03F5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检验项目</w:t>
            </w:r>
          </w:p>
        </w:tc>
        <w:tc>
          <w:tcPr>
            <w:tcW w:w="1274" w:type="dxa"/>
            <w:vAlign w:val="center"/>
          </w:tcPr>
          <w:p w14:paraId="5037AA3E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技术要求</w:t>
            </w:r>
          </w:p>
        </w:tc>
        <w:tc>
          <w:tcPr>
            <w:tcW w:w="1141" w:type="dxa"/>
            <w:vAlign w:val="center"/>
          </w:tcPr>
          <w:p w14:paraId="028AEE02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试验方法</w:t>
            </w:r>
          </w:p>
        </w:tc>
        <w:tc>
          <w:tcPr>
            <w:tcW w:w="1120" w:type="dxa"/>
            <w:vAlign w:val="center"/>
          </w:tcPr>
          <w:p w14:paraId="26D98245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型式检验</w:t>
            </w:r>
          </w:p>
        </w:tc>
        <w:tc>
          <w:tcPr>
            <w:tcW w:w="1274" w:type="dxa"/>
            <w:vAlign w:val="center"/>
          </w:tcPr>
          <w:p w14:paraId="016745BF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出厂检验</w:t>
            </w:r>
          </w:p>
        </w:tc>
      </w:tr>
      <w:tr w:rsidR="005F4DD0" w14:paraId="581D792D" w14:textId="77777777">
        <w:trPr>
          <w:trHeight w:val="443"/>
          <w:jc w:val="center"/>
        </w:trPr>
        <w:tc>
          <w:tcPr>
            <w:tcW w:w="680" w:type="dxa"/>
            <w:vAlign w:val="center"/>
          </w:tcPr>
          <w:p w14:paraId="7012138F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48" w:type="dxa"/>
            <w:vAlign w:val="center"/>
          </w:tcPr>
          <w:p w14:paraId="00853589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主要功能</w:t>
            </w:r>
          </w:p>
        </w:tc>
        <w:tc>
          <w:tcPr>
            <w:tcW w:w="1274" w:type="dxa"/>
            <w:vAlign w:val="center"/>
          </w:tcPr>
          <w:p w14:paraId="1163817E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</w:t>
            </w:r>
          </w:p>
        </w:tc>
        <w:tc>
          <w:tcPr>
            <w:tcW w:w="1141" w:type="dxa"/>
            <w:vAlign w:val="center"/>
          </w:tcPr>
          <w:p w14:paraId="316B8582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6.4</w:t>
            </w:r>
          </w:p>
        </w:tc>
        <w:tc>
          <w:tcPr>
            <w:tcW w:w="1120" w:type="dxa"/>
            <w:vAlign w:val="center"/>
          </w:tcPr>
          <w:p w14:paraId="04ED9D31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○</w:t>
            </w:r>
          </w:p>
        </w:tc>
        <w:tc>
          <w:tcPr>
            <w:tcW w:w="1274" w:type="dxa"/>
            <w:vAlign w:val="center"/>
          </w:tcPr>
          <w:p w14:paraId="2AB40B2D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○</w:t>
            </w:r>
          </w:p>
        </w:tc>
      </w:tr>
      <w:tr w:rsidR="005F4DD0" w14:paraId="2BCC3B30" w14:textId="77777777">
        <w:trPr>
          <w:trHeight w:val="396"/>
          <w:jc w:val="center"/>
        </w:trPr>
        <w:tc>
          <w:tcPr>
            <w:tcW w:w="680" w:type="dxa"/>
            <w:vAlign w:val="center"/>
          </w:tcPr>
          <w:p w14:paraId="7DBEA1E7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148" w:type="dxa"/>
            <w:vAlign w:val="center"/>
          </w:tcPr>
          <w:p w14:paraId="15560851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主要技术指标</w:t>
            </w:r>
          </w:p>
        </w:tc>
        <w:tc>
          <w:tcPr>
            <w:tcW w:w="1274" w:type="dxa"/>
            <w:vAlign w:val="center"/>
          </w:tcPr>
          <w:p w14:paraId="2089C666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</w:t>
            </w:r>
          </w:p>
        </w:tc>
        <w:tc>
          <w:tcPr>
            <w:tcW w:w="1141" w:type="dxa"/>
            <w:vAlign w:val="center"/>
          </w:tcPr>
          <w:p w14:paraId="608CE8A8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6.5</w:t>
            </w:r>
          </w:p>
        </w:tc>
        <w:tc>
          <w:tcPr>
            <w:tcW w:w="1120" w:type="dxa"/>
            <w:vAlign w:val="center"/>
          </w:tcPr>
          <w:p w14:paraId="18C65850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○</w:t>
            </w:r>
          </w:p>
        </w:tc>
        <w:tc>
          <w:tcPr>
            <w:tcW w:w="1274" w:type="dxa"/>
            <w:vAlign w:val="center"/>
          </w:tcPr>
          <w:p w14:paraId="0C36C264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○</w:t>
            </w:r>
          </w:p>
        </w:tc>
      </w:tr>
      <w:tr w:rsidR="005F4DD0" w14:paraId="5DD0A334" w14:textId="77777777">
        <w:trPr>
          <w:trHeight w:val="396"/>
          <w:jc w:val="center"/>
        </w:trPr>
        <w:tc>
          <w:tcPr>
            <w:tcW w:w="680" w:type="dxa"/>
            <w:vAlign w:val="center"/>
          </w:tcPr>
          <w:p w14:paraId="55077781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48" w:type="dxa"/>
            <w:vAlign w:val="center"/>
          </w:tcPr>
          <w:p w14:paraId="1A806C41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传输性能</w:t>
            </w:r>
          </w:p>
        </w:tc>
        <w:tc>
          <w:tcPr>
            <w:tcW w:w="1274" w:type="dxa"/>
            <w:vAlign w:val="center"/>
          </w:tcPr>
          <w:p w14:paraId="4BC5ABAA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</w:t>
            </w:r>
          </w:p>
        </w:tc>
        <w:tc>
          <w:tcPr>
            <w:tcW w:w="1141" w:type="dxa"/>
            <w:vAlign w:val="center"/>
          </w:tcPr>
          <w:p w14:paraId="79577F7B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</w:t>
            </w:r>
          </w:p>
        </w:tc>
        <w:tc>
          <w:tcPr>
            <w:tcW w:w="1120" w:type="dxa"/>
            <w:vAlign w:val="center"/>
          </w:tcPr>
          <w:p w14:paraId="2CC29303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○</w:t>
            </w:r>
          </w:p>
        </w:tc>
        <w:tc>
          <w:tcPr>
            <w:tcW w:w="1274" w:type="dxa"/>
            <w:vAlign w:val="center"/>
          </w:tcPr>
          <w:p w14:paraId="3F8EA159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F4DD0" w14:paraId="145A1F3F" w14:textId="77777777">
        <w:trPr>
          <w:trHeight w:val="396"/>
          <w:jc w:val="center"/>
        </w:trPr>
        <w:tc>
          <w:tcPr>
            <w:tcW w:w="680" w:type="dxa"/>
            <w:vAlign w:val="center"/>
          </w:tcPr>
          <w:p w14:paraId="2811F3DC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148" w:type="dxa"/>
            <w:vAlign w:val="center"/>
          </w:tcPr>
          <w:p w14:paraId="53C4FCF6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电源波动适应能力</w:t>
            </w:r>
          </w:p>
        </w:tc>
        <w:tc>
          <w:tcPr>
            <w:tcW w:w="1274" w:type="dxa"/>
            <w:vAlign w:val="center"/>
          </w:tcPr>
          <w:p w14:paraId="4729527E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</w:t>
            </w:r>
          </w:p>
        </w:tc>
        <w:tc>
          <w:tcPr>
            <w:tcW w:w="1141" w:type="dxa"/>
            <w:vAlign w:val="center"/>
          </w:tcPr>
          <w:p w14:paraId="174E7F8C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</w:t>
            </w:r>
          </w:p>
        </w:tc>
        <w:tc>
          <w:tcPr>
            <w:tcW w:w="1120" w:type="dxa"/>
            <w:vAlign w:val="center"/>
          </w:tcPr>
          <w:p w14:paraId="397FD42F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○</w:t>
            </w:r>
          </w:p>
        </w:tc>
        <w:tc>
          <w:tcPr>
            <w:tcW w:w="1274" w:type="dxa"/>
            <w:vAlign w:val="center"/>
          </w:tcPr>
          <w:p w14:paraId="77FBDCFF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F4DD0" w14:paraId="18B9B5E4" w14:textId="77777777">
        <w:trPr>
          <w:trHeight w:val="396"/>
          <w:jc w:val="center"/>
        </w:trPr>
        <w:tc>
          <w:tcPr>
            <w:tcW w:w="680" w:type="dxa"/>
            <w:vAlign w:val="center"/>
          </w:tcPr>
          <w:p w14:paraId="606D6A0F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148" w:type="dxa"/>
            <w:vAlign w:val="center"/>
          </w:tcPr>
          <w:p w14:paraId="608AA7CD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工作稳定性</w:t>
            </w:r>
          </w:p>
        </w:tc>
        <w:tc>
          <w:tcPr>
            <w:tcW w:w="1274" w:type="dxa"/>
            <w:vAlign w:val="center"/>
          </w:tcPr>
          <w:p w14:paraId="425441F5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</w:t>
            </w:r>
          </w:p>
        </w:tc>
        <w:tc>
          <w:tcPr>
            <w:tcW w:w="1141" w:type="dxa"/>
            <w:vAlign w:val="center"/>
          </w:tcPr>
          <w:p w14:paraId="35732FB8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</w:t>
            </w:r>
          </w:p>
        </w:tc>
        <w:tc>
          <w:tcPr>
            <w:tcW w:w="1120" w:type="dxa"/>
            <w:vAlign w:val="center"/>
          </w:tcPr>
          <w:p w14:paraId="1EFA65E9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○</w:t>
            </w:r>
          </w:p>
        </w:tc>
        <w:tc>
          <w:tcPr>
            <w:tcW w:w="1274" w:type="dxa"/>
            <w:vAlign w:val="center"/>
          </w:tcPr>
          <w:p w14:paraId="07245ABD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○</w:t>
            </w:r>
          </w:p>
        </w:tc>
      </w:tr>
      <w:tr w:rsidR="005F4DD0" w14:paraId="564AEEA3" w14:textId="77777777">
        <w:trPr>
          <w:trHeight w:val="396"/>
          <w:jc w:val="center"/>
        </w:trPr>
        <w:tc>
          <w:tcPr>
            <w:tcW w:w="680" w:type="dxa"/>
            <w:vAlign w:val="center"/>
          </w:tcPr>
          <w:p w14:paraId="2783AC45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148" w:type="dxa"/>
            <w:vAlign w:val="center"/>
          </w:tcPr>
          <w:p w14:paraId="01748EA3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抗干扰性能</w:t>
            </w:r>
          </w:p>
        </w:tc>
        <w:tc>
          <w:tcPr>
            <w:tcW w:w="1274" w:type="dxa"/>
            <w:vAlign w:val="center"/>
          </w:tcPr>
          <w:p w14:paraId="6F90C633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5.10</w:t>
            </w:r>
          </w:p>
        </w:tc>
        <w:tc>
          <w:tcPr>
            <w:tcW w:w="1141" w:type="dxa"/>
            <w:vAlign w:val="center"/>
          </w:tcPr>
          <w:p w14:paraId="20107B35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</w:t>
            </w:r>
          </w:p>
        </w:tc>
        <w:tc>
          <w:tcPr>
            <w:tcW w:w="1120" w:type="dxa"/>
            <w:vAlign w:val="center"/>
          </w:tcPr>
          <w:p w14:paraId="335355D4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○</w:t>
            </w:r>
          </w:p>
        </w:tc>
        <w:tc>
          <w:tcPr>
            <w:tcW w:w="1274" w:type="dxa"/>
            <w:vAlign w:val="center"/>
          </w:tcPr>
          <w:p w14:paraId="1F107AFD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F4DD0" w14:paraId="2BD89C4C" w14:textId="77777777">
        <w:trPr>
          <w:trHeight w:val="396"/>
          <w:jc w:val="center"/>
        </w:trPr>
        <w:tc>
          <w:tcPr>
            <w:tcW w:w="680" w:type="dxa"/>
            <w:vAlign w:val="center"/>
          </w:tcPr>
          <w:p w14:paraId="13B1BBEF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148" w:type="dxa"/>
            <w:vAlign w:val="center"/>
          </w:tcPr>
          <w:p w14:paraId="248375B3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可靠性</w:t>
            </w:r>
          </w:p>
        </w:tc>
        <w:tc>
          <w:tcPr>
            <w:tcW w:w="1274" w:type="dxa"/>
            <w:vAlign w:val="center"/>
          </w:tcPr>
          <w:p w14:paraId="62471E81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5.11</w:t>
            </w:r>
          </w:p>
        </w:tc>
        <w:tc>
          <w:tcPr>
            <w:tcW w:w="1141" w:type="dxa"/>
            <w:vAlign w:val="center"/>
          </w:tcPr>
          <w:p w14:paraId="5D6A29D5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</w:t>
            </w:r>
          </w:p>
        </w:tc>
        <w:tc>
          <w:tcPr>
            <w:tcW w:w="1120" w:type="dxa"/>
            <w:vAlign w:val="center"/>
          </w:tcPr>
          <w:p w14:paraId="4CD3AA98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△</w:t>
            </w:r>
          </w:p>
        </w:tc>
        <w:tc>
          <w:tcPr>
            <w:tcW w:w="1274" w:type="dxa"/>
            <w:vAlign w:val="center"/>
          </w:tcPr>
          <w:p w14:paraId="6F44575E" w14:textId="77777777" w:rsidR="005F4DD0" w:rsidRDefault="00000000">
            <w:pPr>
              <w:adjustRightInd/>
              <w:snapToGrid/>
              <w:spacing w:line="240" w:lineRule="auto"/>
              <w:ind w:firstLineChars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F4DD0" w14:paraId="23E488E5" w14:textId="77777777">
        <w:trPr>
          <w:trHeight w:val="614"/>
          <w:jc w:val="center"/>
        </w:trPr>
        <w:tc>
          <w:tcPr>
            <w:tcW w:w="7637" w:type="dxa"/>
            <w:gridSpan w:val="6"/>
            <w:vAlign w:val="center"/>
          </w:tcPr>
          <w:p w14:paraId="2FF0DFDC" w14:textId="77777777" w:rsidR="005F4DD0" w:rsidRDefault="00000000">
            <w:pPr>
              <w:adjustRightInd/>
              <w:snapToGrid/>
              <w:spacing w:line="240" w:lineRule="auto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注：</w:t>
            </w:r>
            <w:r>
              <w:rPr>
                <w:sz w:val="18"/>
                <w:szCs w:val="18"/>
              </w:rPr>
              <w:t>“</w:t>
            </w:r>
            <w:r>
              <w:rPr>
                <w:kern w:val="0"/>
                <w:sz w:val="18"/>
                <w:szCs w:val="18"/>
              </w:rPr>
              <w:t>○</w:t>
            </w:r>
            <w:r>
              <w:rPr>
                <w:sz w:val="18"/>
                <w:szCs w:val="18"/>
              </w:rPr>
              <w:t>”</w:t>
            </w:r>
            <w:r>
              <w:rPr>
                <w:sz w:val="18"/>
                <w:szCs w:val="18"/>
              </w:rPr>
              <w:t>表示应进行检验的项目</w:t>
            </w:r>
          </w:p>
          <w:p w14:paraId="46C8C301" w14:textId="77777777" w:rsidR="005F4DD0" w:rsidRDefault="00000000">
            <w:pPr>
              <w:adjustRightInd/>
              <w:snapToGrid/>
              <w:spacing w:line="240" w:lineRule="auto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△</w:t>
            </w:r>
            <w:r>
              <w:rPr>
                <w:sz w:val="18"/>
                <w:szCs w:val="18"/>
              </w:rPr>
              <w:t>”</w:t>
            </w:r>
            <w:r>
              <w:rPr>
                <w:sz w:val="18"/>
                <w:szCs w:val="18"/>
              </w:rPr>
              <w:t>表示根据具体情况选择确定的项目</w:t>
            </w:r>
          </w:p>
          <w:p w14:paraId="1EEDCD2A" w14:textId="77777777" w:rsidR="005F4DD0" w:rsidRDefault="00000000">
            <w:pPr>
              <w:adjustRightInd/>
              <w:snapToGrid/>
              <w:spacing w:line="240" w:lineRule="auto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“-”</w:t>
            </w:r>
            <w:r>
              <w:rPr>
                <w:sz w:val="18"/>
                <w:szCs w:val="18"/>
              </w:rPr>
              <w:t>表示不需要检验项目。</w:t>
            </w:r>
          </w:p>
        </w:tc>
      </w:tr>
    </w:tbl>
    <w:p w14:paraId="11647B5B" w14:textId="77777777" w:rsidR="005F4DD0" w:rsidRDefault="005F4DD0">
      <w:pPr>
        <w:autoSpaceDE w:val="0"/>
        <w:autoSpaceDN w:val="0"/>
        <w:snapToGrid/>
        <w:spacing w:line="400" w:lineRule="exact"/>
        <w:ind w:firstLineChars="0" w:firstLine="0"/>
        <w:jc w:val="left"/>
        <w:rPr>
          <w:kern w:val="0"/>
          <w:sz w:val="21"/>
          <w:szCs w:val="21"/>
        </w:rPr>
      </w:pPr>
    </w:p>
    <w:p w14:paraId="56DD1472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rPr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>7.2.4</w:t>
      </w:r>
      <w:r>
        <w:rPr>
          <w:kern w:val="0"/>
          <w:sz w:val="21"/>
          <w:szCs w:val="21"/>
        </w:rPr>
        <w:t xml:space="preserve"> </w:t>
      </w:r>
      <w:r>
        <w:rPr>
          <w:rFonts w:hint="eastAsia"/>
          <w:kern w:val="0"/>
          <w:sz w:val="21"/>
          <w:szCs w:val="21"/>
        </w:rPr>
        <w:t xml:space="preserve"> </w:t>
      </w:r>
      <w:r>
        <w:rPr>
          <w:kern w:val="0"/>
          <w:sz w:val="21"/>
          <w:szCs w:val="21"/>
        </w:rPr>
        <w:t>出厂检验的各项性能和指标应符合本标准的规定</w:t>
      </w:r>
      <w:r>
        <w:rPr>
          <w:rFonts w:hint="eastAsia"/>
          <w:kern w:val="0"/>
          <w:sz w:val="21"/>
          <w:szCs w:val="21"/>
        </w:rPr>
        <w:t>，</w:t>
      </w:r>
      <w:r>
        <w:rPr>
          <w:kern w:val="0"/>
          <w:sz w:val="21"/>
          <w:szCs w:val="21"/>
        </w:rPr>
        <w:t>否则按不合格处理。</w:t>
      </w:r>
    </w:p>
    <w:p w14:paraId="7A6630B4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rPr>
          <w:b/>
          <w:bCs/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 xml:space="preserve">7.3 </w:t>
      </w:r>
      <w:r>
        <w:rPr>
          <w:rFonts w:hint="eastAsia"/>
          <w:b/>
          <w:bCs/>
          <w:kern w:val="0"/>
          <w:sz w:val="21"/>
          <w:szCs w:val="21"/>
        </w:rPr>
        <w:t xml:space="preserve"> </w:t>
      </w:r>
      <w:r>
        <w:rPr>
          <w:b/>
          <w:bCs/>
          <w:kern w:val="0"/>
          <w:sz w:val="21"/>
          <w:szCs w:val="21"/>
        </w:rPr>
        <w:t>型式检验</w:t>
      </w:r>
    </w:p>
    <w:p w14:paraId="3D675AAF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rPr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>7.3.1</w:t>
      </w:r>
      <w:r>
        <w:rPr>
          <w:kern w:val="0"/>
          <w:sz w:val="21"/>
          <w:szCs w:val="21"/>
        </w:rPr>
        <w:t xml:space="preserve"> </w:t>
      </w:r>
      <w:r>
        <w:rPr>
          <w:rFonts w:hint="eastAsia"/>
          <w:kern w:val="0"/>
          <w:sz w:val="21"/>
          <w:szCs w:val="21"/>
        </w:rPr>
        <w:t xml:space="preserve"> </w:t>
      </w:r>
      <w:r>
        <w:rPr>
          <w:kern w:val="0"/>
          <w:sz w:val="21"/>
          <w:szCs w:val="21"/>
        </w:rPr>
        <w:t>在下列情况之一时，应进行型式检验：</w:t>
      </w:r>
    </w:p>
    <w:p w14:paraId="410EB7A0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a</w:t>
      </w:r>
      <w:r>
        <w:rPr>
          <w:rFonts w:hint="eastAsia"/>
          <w:kern w:val="0"/>
          <w:sz w:val="21"/>
          <w:szCs w:val="21"/>
        </w:rPr>
        <w:t>）</w:t>
      </w:r>
      <w:r>
        <w:rPr>
          <w:kern w:val="0"/>
          <w:sz w:val="21"/>
          <w:szCs w:val="21"/>
        </w:rPr>
        <w:t>新产品定型时；</w:t>
      </w:r>
    </w:p>
    <w:p w14:paraId="6CA75CF9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b</w:t>
      </w:r>
      <w:r>
        <w:rPr>
          <w:rFonts w:hint="eastAsia"/>
          <w:kern w:val="0"/>
          <w:sz w:val="21"/>
          <w:szCs w:val="21"/>
        </w:rPr>
        <w:t>）</w:t>
      </w:r>
      <w:r>
        <w:rPr>
          <w:kern w:val="0"/>
          <w:sz w:val="21"/>
          <w:szCs w:val="21"/>
        </w:rPr>
        <w:t>正式生产后，系统中设备或系统组成有较大变化，可能影响系统性能时；</w:t>
      </w:r>
    </w:p>
    <w:p w14:paraId="6BA6B337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rPr>
          <w:kern w:val="0"/>
          <w:sz w:val="21"/>
          <w:szCs w:val="21"/>
        </w:rPr>
      </w:pPr>
      <w:r>
        <w:rPr>
          <w:kern w:val="0"/>
          <w:sz w:val="21"/>
          <w:szCs w:val="21"/>
        </w:rPr>
        <w:t>c</w:t>
      </w:r>
      <w:r>
        <w:rPr>
          <w:rFonts w:hint="eastAsia"/>
          <w:kern w:val="0"/>
          <w:sz w:val="21"/>
          <w:szCs w:val="21"/>
        </w:rPr>
        <w:t>）</w:t>
      </w:r>
      <w:r>
        <w:rPr>
          <w:kern w:val="0"/>
          <w:sz w:val="21"/>
          <w:szCs w:val="21"/>
        </w:rPr>
        <w:t>正常生产时每</w:t>
      </w:r>
      <w:r>
        <w:rPr>
          <w:kern w:val="0"/>
          <w:sz w:val="21"/>
          <w:szCs w:val="21"/>
        </w:rPr>
        <w:t>3</w:t>
      </w:r>
      <w:r>
        <w:rPr>
          <w:kern w:val="0"/>
          <w:sz w:val="21"/>
          <w:szCs w:val="21"/>
        </w:rPr>
        <w:t>年</w:t>
      </w:r>
      <w:r>
        <w:rPr>
          <w:kern w:val="0"/>
          <w:sz w:val="21"/>
          <w:szCs w:val="21"/>
        </w:rPr>
        <w:t>1</w:t>
      </w:r>
      <w:r>
        <w:rPr>
          <w:kern w:val="0"/>
          <w:sz w:val="21"/>
          <w:szCs w:val="21"/>
        </w:rPr>
        <w:t>次；</w:t>
      </w:r>
    </w:p>
    <w:p w14:paraId="7536416F" w14:textId="77777777" w:rsidR="005F4DD0" w:rsidRDefault="00000000">
      <w:pPr>
        <w:autoSpaceDE w:val="0"/>
        <w:autoSpaceDN w:val="0"/>
        <w:snapToGrid/>
        <w:spacing w:line="400" w:lineRule="exact"/>
        <w:ind w:firstLine="420"/>
        <w:jc w:val="left"/>
        <w:rPr>
          <w:kern w:val="0"/>
          <w:sz w:val="21"/>
          <w:szCs w:val="21"/>
        </w:rPr>
      </w:pPr>
      <w:r>
        <w:rPr>
          <w:rFonts w:hint="eastAsia"/>
          <w:kern w:val="0"/>
          <w:sz w:val="21"/>
          <w:szCs w:val="21"/>
        </w:rPr>
        <w:t>c</w:t>
      </w:r>
      <w:r>
        <w:rPr>
          <w:rFonts w:hint="eastAsia"/>
          <w:kern w:val="0"/>
          <w:sz w:val="21"/>
          <w:szCs w:val="21"/>
        </w:rPr>
        <w:t>）</w:t>
      </w:r>
      <w:r>
        <w:rPr>
          <w:kern w:val="0"/>
          <w:sz w:val="21"/>
          <w:szCs w:val="21"/>
        </w:rPr>
        <w:t>国家有关部门提出进行型式检验时。</w:t>
      </w:r>
    </w:p>
    <w:p w14:paraId="3D79344A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rPr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>7.3.2</w:t>
      </w:r>
      <w:r>
        <w:rPr>
          <w:kern w:val="0"/>
          <w:sz w:val="21"/>
          <w:szCs w:val="21"/>
        </w:rPr>
        <w:t xml:space="preserve"> </w:t>
      </w:r>
      <w:r>
        <w:rPr>
          <w:rFonts w:hint="eastAsia"/>
          <w:kern w:val="0"/>
          <w:sz w:val="21"/>
          <w:szCs w:val="21"/>
        </w:rPr>
        <w:t xml:space="preserve"> </w:t>
      </w:r>
      <w:r>
        <w:rPr>
          <w:kern w:val="0"/>
          <w:sz w:val="21"/>
          <w:szCs w:val="21"/>
        </w:rPr>
        <w:t>检验项目应符合表</w:t>
      </w:r>
      <w:r>
        <w:rPr>
          <w:kern w:val="0"/>
          <w:sz w:val="21"/>
          <w:szCs w:val="21"/>
        </w:rPr>
        <w:t>1</w:t>
      </w:r>
      <w:r>
        <w:rPr>
          <w:kern w:val="0"/>
          <w:sz w:val="21"/>
          <w:szCs w:val="21"/>
        </w:rPr>
        <w:t>中的型式检验项目的规定。</w:t>
      </w:r>
    </w:p>
    <w:p w14:paraId="6DD7C330" w14:textId="77777777" w:rsidR="005F4DD0" w:rsidRDefault="00000000">
      <w:pPr>
        <w:autoSpaceDE w:val="0"/>
        <w:autoSpaceDN w:val="0"/>
        <w:snapToGrid/>
        <w:spacing w:line="400" w:lineRule="exact"/>
        <w:ind w:firstLineChars="0" w:firstLine="0"/>
        <w:jc w:val="left"/>
        <w:rPr>
          <w:kern w:val="0"/>
          <w:sz w:val="21"/>
          <w:szCs w:val="21"/>
        </w:rPr>
      </w:pPr>
      <w:r>
        <w:rPr>
          <w:b/>
          <w:bCs/>
          <w:kern w:val="0"/>
          <w:sz w:val="21"/>
          <w:szCs w:val="21"/>
        </w:rPr>
        <w:t>7.3.3</w:t>
      </w:r>
      <w:r>
        <w:rPr>
          <w:kern w:val="0"/>
          <w:sz w:val="21"/>
          <w:szCs w:val="21"/>
        </w:rPr>
        <w:t xml:space="preserve"> </w:t>
      </w:r>
      <w:r>
        <w:rPr>
          <w:rFonts w:hint="eastAsia"/>
          <w:kern w:val="0"/>
          <w:sz w:val="21"/>
          <w:szCs w:val="21"/>
        </w:rPr>
        <w:t xml:space="preserve"> </w:t>
      </w:r>
      <w:r>
        <w:rPr>
          <w:kern w:val="0"/>
          <w:sz w:val="21"/>
          <w:szCs w:val="21"/>
        </w:rPr>
        <w:t>按照</w:t>
      </w:r>
      <w:r>
        <w:rPr>
          <w:kern w:val="0"/>
          <w:sz w:val="21"/>
          <w:szCs w:val="21"/>
        </w:rPr>
        <w:t>GB/T 10111</w:t>
      </w:r>
      <w:r>
        <w:rPr>
          <w:kern w:val="0"/>
          <w:sz w:val="21"/>
          <w:szCs w:val="21"/>
        </w:rPr>
        <w:t>规定的方法，在出厂检验合格的产品中抽取受试系统的各组成设备。样品数量应符合试验要求。</w:t>
      </w:r>
    </w:p>
    <w:p w14:paraId="0967ED25" w14:textId="77777777" w:rsidR="005F4DD0" w:rsidRDefault="005F4DD0">
      <w:pPr>
        <w:autoSpaceDE w:val="0"/>
        <w:autoSpaceDN w:val="0"/>
        <w:snapToGrid/>
        <w:spacing w:line="400" w:lineRule="exact"/>
        <w:ind w:firstLineChars="0" w:firstLine="0"/>
        <w:jc w:val="left"/>
        <w:rPr>
          <w:kern w:val="0"/>
          <w:sz w:val="21"/>
          <w:szCs w:val="21"/>
        </w:rPr>
      </w:pPr>
    </w:p>
    <w:sectPr w:rsidR="005F4DD0">
      <w:footerReference w:type="default" r:id="rId26"/>
      <w:pgSz w:w="11906" w:h="16838"/>
      <w:pgMar w:top="1418" w:right="1134" w:bottom="1418" w:left="1701" w:header="851" w:footer="992" w:gutter="0"/>
      <w:pgNumType w:start="1"/>
      <w:cols w:space="720"/>
      <w:docGrid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7DD65" w14:textId="77777777" w:rsidR="00413C73" w:rsidRDefault="00413C73">
      <w:pPr>
        <w:spacing w:line="240" w:lineRule="auto"/>
        <w:ind w:firstLine="560"/>
      </w:pPr>
      <w:r>
        <w:separator/>
      </w:r>
    </w:p>
  </w:endnote>
  <w:endnote w:type="continuationSeparator" w:id="0">
    <w:p w14:paraId="548CC5D6" w14:textId="77777777" w:rsidR="00413C73" w:rsidRDefault="00413C73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AC0C4" w14:textId="77777777" w:rsidR="005F4DD0" w:rsidRDefault="00000000">
    <w:pPr>
      <w:pStyle w:val="af4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7768F" w14:textId="77777777" w:rsidR="005F4DD0" w:rsidRDefault="00000000">
    <w:pPr>
      <w:pStyle w:val="af5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</w:rPr>
      <w:t>1</w:t>
    </w:r>
    <w:r>
      <w:rPr>
        <w:rStyle w:val="af1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89964" w14:textId="77777777" w:rsidR="005F4DD0" w:rsidRDefault="005F4DD0">
    <w:pPr>
      <w:pStyle w:val="ae"/>
      <w:ind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A2295A" w14:textId="77777777" w:rsidR="005F4DD0" w:rsidRDefault="005F4DD0">
    <w:pPr>
      <w:pStyle w:val="af4"/>
      <w:rPr>
        <w:rStyle w:val="af1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24D48" w14:textId="77777777" w:rsidR="005F4DD0" w:rsidRDefault="00000000">
    <w:pPr>
      <w:pStyle w:val="af5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</w:rPr>
      <w:t>II</w:t>
    </w:r>
    <w:r>
      <w:rPr>
        <w:rStyle w:val="af1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E75409" w14:textId="77777777" w:rsidR="005F4DD0" w:rsidRDefault="00000000">
    <w:pPr>
      <w:pStyle w:val="af5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>
      <w:rPr>
        <w:rStyle w:val="af1"/>
      </w:rPr>
      <w:t>II</w:t>
    </w:r>
    <w:r>
      <w:rPr>
        <w:rStyle w:val="af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4F5AAC" w14:textId="77777777" w:rsidR="00413C73" w:rsidRDefault="00413C73">
      <w:pPr>
        <w:ind w:firstLine="560"/>
      </w:pPr>
      <w:r>
        <w:separator/>
      </w:r>
    </w:p>
  </w:footnote>
  <w:footnote w:type="continuationSeparator" w:id="0">
    <w:p w14:paraId="21872CFE" w14:textId="77777777" w:rsidR="00413C73" w:rsidRDefault="00413C73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A84B5" w14:textId="77777777" w:rsidR="005F4DD0" w:rsidRDefault="00000000">
    <w:pPr>
      <w:pStyle w:val="af7"/>
    </w:pPr>
    <w:r>
      <w:t>GB/T 15114.1—200×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2DB55" w14:textId="77777777" w:rsidR="005F4DD0" w:rsidRDefault="00000000">
    <w:pPr>
      <w:pStyle w:val="af6"/>
    </w:pPr>
    <w:r>
      <w:t>GB/T 15114.1—200×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5235C" w14:textId="77777777" w:rsidR="005F4DD0" w:rsidRDefault="00000000">
    <w:pPr>
      <w:pStyle w:val="af8"/>
    </w:pPr>
    <w:r>
      <w:t xml:space="preserve"> 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2C512" w14:textId="77777777" w:rsidR="005F4DD0" w:rsidRDefault="00000000">
    <w:pPr>
      <w:pStyle w:val="af7"/>
    </w:pPr>
    <w:r>
      <w:t xml:space="preserve">GB/T </w:t>
    </w:r>
    <w:r>
      <w:rPr>
        <w:rFonts w:hint="eastAsia"/>
      </w:rPr>
      <w:t>3715</w:t>
    </w:r>
    <w:r>
      <w:t>—200×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93B33" w14:textId="0ED61844" w:rsidR="005F4DD0" w:rsidRDefault="005F4DD0" w:rsidP="00615D71">
    <w:pPr>
      <w:pStyle w:val="af6"/>
      <w:widowControl w:val="0"/>
      <w:tabs>
        <w:tab w:val="clear" w:pos="4154"/>
        <w:tab w:val="clear" w:pos="8306"/>
      </w:tabs>
      <w:spacing w:after="0"/>
      <w:jc w:val="both"/>
      <w:rPr>
        <w:rFonts w:hint="eastAsia"/>
        <w:kern w:val="2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EA2025"/>
    <w:multiLevelType w:val="multilevel"/>
    <w:tmpl w:val="6CEA2025"/>
    <w:lvl w:ilvl="0">
      <w:start w:val="1"/>
      <w:numFmt w:val="none"/>
      <w:pStyle w:val="a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pStyle w:val="a0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pStyle w:val="a1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2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3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4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5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 w16cid:durableId="19583663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20"/>
  <w:drawingGridVerticalSpacing w:val="200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EwNTM5NzYwMDRjMzkwZTVkZjY2ODkwMGIxNGU0OTUifQ=="/>
  </w:docVars>
  <w:rsids>
    <w:rsidRoot w:val="009F20B6"/>
    <w:rsid w:val="000023BA"/>
    <w:rsid w:val="000241C7"/>
    <w:rsid w:val="00025BCD"/>
    <w:rsid w:val="000362B0"/>
    <w:rsid w:val="00040CE8"/>
    <w:rsid w:val="00046036"/>
    <w:rsid w:val="00056648"/>
    <w:rsid w:val="00073128"/>
    <w:rsid w:val="00076EDE"/>
    <w:rsid w:val="0008321F"/>
    <w:rsid w:val="000B567D"/>
    <w:rsid w:val="000B6CDA"/>
    <w:rsid w:val="000C5C33"/>
    <w:rsid w:val="000D2209"/>
    <w:rsid w:val="000F6B71"/>
    <w:rsid w:val="00124B1D"/>
    <w:rsid w:val="00127A03"/>
    <w:rsid w:val="00135575"/>
    <w:rsid w:val="00151164"/>
    <w:rsid w:val="0015422F"/>
    <w:rsid w:val="00160824"/>
    <w:rsid w:val="00166FD2"/>
    <w:rsid w:val="00192BFA"/>
    <w:rsid w:val="00196E87"/>
    <w:rsid w:val="001A3D38"/>
    <w:rsid w:val="001C5E09"/>
    <w:rsid w:val="001E545B"/>
    <w:rsid w:val="002008D2"/>
    <w:rsid w:val="00201C1A"/>
    <w:rsid w:val="00234AFE"/>
    <w:rsid w:val="002360A0"/>
    <w:rsid w:val="00257482"/>
    <w:rsid w:val="00290D71"/>
    <w:rsid w:val="00291CAA"/>
    <w:rsid w:val="002C1130"/>
    <w:rsid w:val="002E69E6"/>
    <w:rsid w:val="002F2544"/>
    <w:rsid w:val="002F36FB"/>
    <w:rsid w:val="00350A44"/>
    <w:rsid w:val="00353DD6"/>
    <w:rsid w:val="00364DEA"/>
    <w:rsid w:val="0039392A"/>
    <w:rsid w:val="003A617B"/>
    <w:rsid w:val="003B3D08"/>
    <w:rsid w:val="003B7E96"/>
    <w:rsid w:val="004009D0"/>
    <w:rsid w:val="0040113F"/>
    <w:rsid w:val="00413C73"/>
    <w:rsid w:val="004163F7"/>
    <w:rsid w:val="00427FDC"/>
    <w:rsid w:val="00431FBC"/>
    <w:rsid w:val="0043544A"/>
    <w:rsid w:val="00460419"/>
    <w:rsid w:val="00485DF8"/>
    <w:rsid w:val="00490C8D"/>
    <w:rsid w:val="004B75EE"/>
    <w:rsid w:val="004C145C"/>
    <w:rsid w:val="004F353C"/>
    <w:rsid w:val="00502CA2"/>
    <w:rsid w:val="00530384"/>
    <w:rsid w:val="00530AA2"/>
    <w:rsid w:val="00540C65"/>
    <w:rsid w:val="0055051E"/>
    <w:rsid w:val="00560289"/>
    <w:rsid w:val="00562DA2"/>
    <w:rsid w:val="005678C0"/>
    <w:rsid w:val="005A3B07"/>
    <w:rsid w:val="005B63A7"/>
    <w:rsid w:val="005C2028"/>
    <w:rsid w:val="005C379C"/>
    <w:rsid w:val="005E291C"/>
    <w:rsid w:val="005F4DD0"/>
    <w:rsid w:val="00615D71"/>
    <w:rsid w:val="006417C1"/>
    <w:rsid w:val="00641D92"/>
    <w:rsid w:val="00651DB0"/>
    <w:rsid w:val="0066626A"/>
    <w:rsid w:val="00671876"/>
    <w:rsid w:val="006802E2"/>
    <w:rsid w:val="006841E6"/>
    <w:rsid w:val="006C1065"/>
    <w:rsid w:val="0070136C"/>
    <w:rsid w:val="007039E5"/>
    <w:rsid w:val="0073732F"/>
    <w:rsid w:val="00751D9E"/>
    <w:rsid w:val="00754472"/>
    <w:rsid w:val="0076244C"/>
    <w:rsid w:val="007E1D8C"/>
    <w:rsid w:val="007F19C1"/>
    <w:rsid w:val="008133AF"/>
    <w:rsid w:val="00820C4B"/>
    <w:rsid w:val="00834DC7"/>
    <w:rsid w:val="008450B7"/>
    <w:rsid w:val="00875D53"/>
    <w:rsid w:val="008878C8"/>
    <w:rsid w:val="00892541"/>
    <w:rsid w:val="0089399F"/>
    <w:rsid w:val="008C7398"/>
    <w:rsid w:val="008E29DF"/>
    <w:rsid w:val="008E37AA"/>
    <w:rsid w:val="008E4CF5"/>
    <w:rsid w:val="00911A21"/>
    <w:rsid w:val="00973D93"/>
    <w:rsid w:val="009921CE"/>
    <w:rsid w:val="009A3D7F"/>
    <w:rsid w:val="009B01DC"/>
    <w:rsid w:val="009D7214"/>
    <w:rsid w:val="009F20B6"/>
    <w:rsid w:val="00A179DD"/>
    <w:rsid w:val="00A83F00"/>
    <w:rsid w:val="00A841FB"/>
    <w:rsid w:val="00AA0F4F"/>
    <w:rsid w:val="00AA7CC0"/>
    <w:rsid w:val="00AC6DB3"/>
    <w:rsid w:val="00AE4060"/>
    <w:rsid w:val="00AF07AF"/>
    <w:rsid w:val="00B0332C"/>
    <w:rsid w:val="00B03753"/>
    <w:rsid w:val="00B15A96"/>
    <w:rsid w:val="00B1627F"/>
    <w:rsid w:val="00B50696"/>
    <w:rsid w:val="00B770B2"/>
    <w:rsid w:val="00B77FAF"/>
    <w:rsid w:val="00B90048"/>
    <w:rsid w:val="00BA1497"/>
    <w:rsid w:val="00BA6077"/>
    <w:rsid w:val="00BB3EA5"/>
    <w:rsid w:val="00BD03D1"/>
    <w:rsid w:val="00BD050D"/>
    <w:rsid w:val="00BD4379"/>
    <w:rsid w:val="00BD6128"/>
    <w:rsid w:val="00BE73DC"/>
    <w:rsid w:val="00BF3170"/>
    <w:rsid w:val="00C0052E"/>
    <w:rsid w:val="00C02BBB"/>
    <w:rsid w:val="00C117CE"/>
    <w:rsid w:val="00C12939"/>
    <w:rsid w:val="00C168C7"/>
    <w:rsid w:val="00C2005A"/>
    <w:rsid w:val="00C31F8E"/>
    <w:rsid w:val="00C367DE"/>
    <w:rsid w:val="00C42860"/>
    <w:rsid w:val="00C6115B"/>
    <w:rsid w:val="00C646D6"/>
    <w:rsid w:val="00C67586"/>
    <w:rsid w:val="00CB08EE"/>
    <w:rsid w:val="00CC363B"/>
    <w:rsid w:val="00CD577E"/>
    <w:rsid w:val="00D06C61"/>
    <w:rsid w:val="00D45FB0"/>
    <w:rsid w:val="00D462C3"/>
    <w:rsid w:val="00D51D0D"/>
    <w:rsid w:val="00D7072A"/>
    <w:rsid w:val="00D712C8"/>
    <w:rsid w:val="00D85440"/>
    <w:rsid w:val="00D90099"/>
    <w:rsid w:val="00DA3E98"/>
    <w:rsid w:val="00DB1F18"/>
    <w:rsid w:val="00DB218D"/>
    <w:rsid w:val="00DB5146"/>
    <w:rsid w:val="00E06CD8"/>
    <w:rsid w:val="00E27001"/>
    <w:rsid w:val="00E31EB7"/>
    <w:rsid w:val="00E3655E"/>
    <w:rsid w:val="00E54213"/>
    <w:rsid w:val="00E83F20"/>
    <w:rsid w:val="00E84B66"/>
    <w:rsid w:val="00E85DF2"/>
    <w:rsid w:val="00EA2B5D"/>
    <w:rsid w:val="00EB6A28"/>
    <w:rsid w:val="00EB7ABB"/>
    <w:rsid w:val="00EC259E"/>
    <w:rsid w:val="00EE0203"/>
    <w:rsid w:val="00EE1297"/>
    <w:rsid w:val="00EE13D1"/>
    <w:rsid w:val="00EE34DE"/>
    <w:rsid w:val="00EE35C8"/>
    <w:rsid w:val="00EF2534"/>
    <w:rsid w:val="00EF679D"/>
    <w:rsid w:val="00F03A97"/>
    <w:rsid w:val="00F34C78"/>
    <w:rsid w:val="00F57935"/>
    <w:rsid w:val="00F77DA1"/>
    <w:rsid w:val="00F80561"/>
    <w:rsid w:val="00F92453"/>
    <w:rsid w:val="00F95068"/>
    <w:rsid w:val="00FA1A38"/>
    <w:rsid w:val="00FA69D2"/>
    <w:rsid w:val="00FB79A9"/>
    <w:rsid w:val="00FD6D7D"/>
    <w:rsid w:val="00FE0D21"/>
    <w:rsid w:val="042A38BD"/>
    <w:rsid w:val="06915006"/>
    <w:rsid w:val="072B545A"/>
    <w:rsid w:val="07BC60B3"/>
    <w:rsid w:val="0B3D39AE"/>
    <w:rsid w:val="0CF63E15"/>
    <w:rsid w:val="0DF30D4B"/>
    <w:rsid w:val="109B71AD"/>
    <w:rsid w:val="194B77F9"/>
    <w:rsid w:val="1B78097F"/>
    <w:rsid w:val="1BAA6D2A"/>
    <w:rsid w:val="1FBC527E"/>
    <w:rsid w:val="21CB18BC"/>
    <w:rsid w:val="26B741BD"/>
    <w:rsid w:val="27B55939"/>
    <w:rsid w:val="2AD03A9F"/>
    <w:rsid w:val="2B5C164F"/>
    <w:rsid w:val="2B746B21"/>
    <w:rsid w:val="2D2E0549"/>
    <w:rsid w:val="2DE61E04"/>
    <w:rsid w:val="34B367F7"/>
    <w:rsid w:val="34F63485"/>
    <w:rsid w:val="35BA1BDB"/>
    <w:rsid w:val="3C7E0814"/>
    <w:rsid w:val="3D6C2FBC"/>
    <w:rsid w:val="3DC46ABA"/>
    <w:rsid w:val="3F980BD8"/>
    <w:rsid w:val="432163EA"/>
    <w:rsid w:val="459B75E6"/>
    <w:rsid w:val="48802209"/>
    <w:rsid w:val="4A7031AD"/>
    <w:rsid w:val="4AF71E6D"/>
    <w:rsid w:val="4B2C0426"/>
    <w:rsid w:val="4BA10E14"/>
    <w:rsid w:val="4D8409ED"/>
    <w:rsid w:val="4F6E5963"/>
    <w:rsid w:val="50D47596"/>
    <w:rsid w:val="521F27AC"/>
    <w:rsid w:val="56EB2A59"/>
    <w:rsid w:val="57965A76"/>
    <w:rsid w:val="5AC00150"/>
    <w:rsid w:val="5BA81D4B"/>
    <w:rsid w:val="5BCF1086"/>
    <w:rsid w:val="5C3A263A"/>
    <w:rsid w:val="5C5F065B"/>
    <w:rsid w:val="5C8400C2"/>
    <w:rsid w:val="5CFF3BED"/>
    <w:rsid w:val="5E5D0BCB"/>
    <w:rsid w:val="64357EF4"/>
    <w:rsid w:val="66320B8F"/>
    <w:rsid w:val="6A813E93"/>
    <w:rsid w:val="6B166CD1"/>
    <w:rsid w:val="6F461A3B"/>
    <w:rsid w:val="733A10F5"/>
    <w:rsid w:val="779A0B76"/>
    <w:rsid w:val="79516D09"/>
    <w:rsid w:val="7BA26864"/>
    <w:rsid w:val="7F6F6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0C8478"/>
  <w15:docId w15:val="{A00BE4AC-4797-4263-A273-AE562C8DF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6">
    <w:name w:val="Normal"/>
    <w:qFormat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kern w:val="2"/>
      <w:sz w:val="28"/>
      <w:szCs w:val="24"/>
    </w:rPr>
  </w:style>
  <w:style w:type="paragraph" w:styleId="1">
    <w:name w:val="heading 1"/>
    <w:basedOn w:val="a6"/>
    <w:next w:val="a6"/>
    <w:qFormat/>
    <w:pPr>
      <w:keepNext/>
      <w:keepLines/>
      <w:spacing w:before="240" w:after="240"/>
      <w:outlineLvl w:val="0"/>
    </w:pPr>
    <w:rPr>
      <w:b/>
      <w:bCs/>
      <w:kern w:val="44"/>
      <w:sz w:val="32"/>
      <w:szCs w:val="44"/>
    </w:rPr>
  </w:style>
  <w:style w:type="paragraph" w:styleId="2">
    <w:name w:val="heading 2"/>
    <w:next w:val="a6"/>
    <w:qFormat/>
    <w:pPr>
      <w:keepNext/>
      <w:keepLines/>
      <w:spacing w:before="240" w:after="240"/>
      <w:outlineLvl w:val="1"/>
    </w:pPr>
    <w:rPr>
      <w:rFonts w:eastAsia="黑体"/>
      <w:bCs/>
      <w:sz w:val="30"/>
      <w:szCs w:val="30"/>
    </w:rPr>
  </w:style>
  <w:style w:type="paragraph" w:styleId="3">
    <w:name w:val="heading 3"/>
    <w:next w:val="a6"/>
    <w:qFormat/>
    <w:pPr>
      <w:keepNext/>
      <w:keepLines/>
      <w:adjustRightInd w:val="0"/>
      <w:snapToGrid w:val="0"/>
      <w:spacing w:before="240" w:after="240" w:line="360" w:lineRule="auto"/>
      <w:ind w:firstLine="562"/>
      <w:outlineLvl w:val="2"/>
    </w:pPr>
    <w:rPr>
      <w:b/>
      <w:bCs/>
      <w:color w:val="000000"/>
      <w:sz w:val="28"/>
      <w:szCs w:val="3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Normal Indent"/>
    <w:basedOn w:val="a6"/>
    <w:pPr>
      <w:tabs>
        <w:tab w:val="left" w:pos="8250"/>
      </w:tabs>
    </w:pPr>
    <w:rPr>
      <w:bCs/>
      <w:snapToGrid w:val="0"/>
      <w:kern w:val="0"/>
      <w:szCs w:val="30"/>
    </w:rPr>
  </w:style>
  <w:style w:type="paragraph" w:styleId="ab">
    <w:name w:val="Plain Text"/>
    <w:basedOn w:val="a6"/>
    <w:pPr>
      <w:adjustRightInd/>
      <w:snapToGrid/>
      <w:spacing w:line="240" w:lineRule="auto"/>
      <w:ind w:firstLineChars="0" w:firstLine="0"/>
    </w:pPr>
    <w:rPr>
      <w:rFonts w:ascii="宋体" w:hAnsi="Courier New" w:cs="Courier New"/>
      <w:sz w:val="21"/>
      <w:szCs w:val="21"/>
    </w:rPr>
  </w:style>
  <w:style w:type="paragraph" w:styleId="ac">
    <w:name w:val="Date"/>
    <w:basedOn w:val="a6"/>
    <w:next w:val="a6"/>
    <w:link w:val="ad"/>
    <w:pPr>
      <w:ind w:leftChars="2500" w:left="100"/>
    </w:pPr>
  </w:style>
  <w:style w:type="paragraph" w:styleId="ae">
    <w:name w:val="footer"/>
    <w:basedOn w:val="a6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af">
    <w:name w:val="header"/>
    <w:basedOn w:val="a6"/>
    <w:pPr>
      <w:pBdr>
        <w:bottom w:val="single" w:sz="6" w:space="1" w:color="auto"/>
      </w:pBdr>
      <w:tabs>
        <w:tab w:val="center" w:pos="4153"/>
        <w:tab w:val="right" w:pos="8306"/>
      </w:tabs>
      <w:snapToGrid/>
      <w:spacing w:line="240" w:lineRule="atLeast"/>
      <w:ind w:firstLineChars="0" w:firstLine="0"/>
      <w:jc w:val="center"/>
      <w:textAlignment w:val="baseline"/>
    </w:pPr>
    <w:rPr>
      <w:kern w:val="0"/>
      <w:sz w:val="18"/>
      <w:szCs w:val="20"/>
    </w:rPr>
  </w:style>
  <w:style w:type="paragraph" w:styleId="TOC1">
    <w:name w:val="toc 1"/>
    <w:uiPriority w:val="39"/>
    <w:qFormat/>
    <w:pPr>
      <w:jc w:val="both"/>
    </w:pPr>
    <w:rPr>
      <w:rFonts w:ascii="宋体"/>
      <w:sz w:val="21"/>
    </w:rPr>
  </w:style>
  <w:style w:type="paragraph" w:styleId="TOC2">
    <w:name w:val="toc 2"/>
    <w:basedOn w:val="a6"/>
    <w:next w:val="a6"/>
    <w:pPr>
      <w:ind w:leftChars="200" w:left="420"/>
    </w:pPr>
  </w:style>
  <w:style w:type="paragraph" w:styleId="af0">
    <w:name w:val="Title"/>
    <w:basedOn w:val="a6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styleId="af1">
    <w:name w:val="page number"/>
    <w:rPr>
      <w:rFonts w:ascii="Times New Roman" w:eastAsia="宋体" w:hAnsi="Times New Roman"/>
      <w:sz w:val="18"/>
    </w:rPr>
  </w:style>
  <w:style w:type="character" w:styleId="af2">
    <w:name w:val="Hyperlink"/>
    <w:uiPriority w:val="99"/>
    <w:qFormat/>
    <w:rPr>
      <w:rFonts w:ascii="Times New Roman" w:eastAsia="宋体" w:hAnsi="Times New Roman"/>
      <w:color w:val="auto"/>
      <w:spacing w:val="0"/>
      <w:w w:val="100"/>
      <w:position w:val="0"/>
      <w:sz w:val="21"/>
      <w:u w:val="none"/>
      <w:vertAlign w:val="baseline"/>
    </w:rPr>
  </w:style>
  <w:style w:type="character" w:styleId="HTML">
    <w:name w:val="HTML Code"/>
    <w:rPr>
      <w:rFonts w:ascii="Courier New" w:hAnsi="Courier New"/>
      <w:sz w:val="20"/>
      <w:szCs w:val="20"/>
    </w:rPr>
  </w:style>
  <w:style w:type="character" w:customStyle="1" w:styleId="ad">
    <w:name w:val="日期 字符"/>
    <w:link w:val="ac"/>
    <w:rPr>
      <w:kern w:val="2"/>
      <w:sz w:val="28"/>
      <w:szCs w:val="24"/>
    </w:rPr>
  </w:style>
  <w:style w:type="paragraph" w:customStyle="1" w:styleId="6">
    <w:name w:val="样式6"/>
    <w:pPr>
      <w:adjustRightInd w:val="0"/>
      <w:snapToGrid w:val="0"/>
      <w:spacing w:line="360" w:lineRule="atLeast"/>
      <w:jc w:val="center"/>
    </w:pPr>
    <w:rPr>
      <w:sz w:val="21"/>
    </w:rPr>
  </w:style>
  <w:style w:type="paragraph" w:customStyle="1" w:styleId="9">
    <w:name w:val="标题9"/>
    <w:pPr>
      <w:adjustRightInd w:val="0"/>
      <w:snapToGrid w:val="0"/>
      <w:spacing w:line="360" w:lineRule="auto"/>
      <w:jc w:val="center"/>
    </w:pPr>
    <w:rPr>
      <w:rFonts w:eastAsia="黑体"/>
      <w:sz w:val="24"/>
    </w:rPr>
  </w:style>
  <w:style w:type="paragraph" w:customStyle="1" w:styleId="10">
    <w:name w:val="样式 标题 1 + 两端对齐"/>
    <w:basedOn w:val="1"/>
    <w:pPr>
      <w:keepNext w:val="0"/>
      <w:keepLines w:val="0"/>
      <w:autoSpaceDE w:val="0"/>
      <w:autoSpaceDN w:val="0"/>
      <w:spacing w:before="190" w:after="0"/>
      <w:jc w:val="center"/>
      <w:textAlignment w:val="baseline"/>
    </w:pPr>
    <w:rPr>
      <w:snapToGrid w:val="0"/>
      <w:kern w:val="0"/>
      <w:szCs w:val="36"/>
      <w:lang w:val="zh-C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af3">
    <w:name w:val="标准称谓"/>
    <w:next w:val="a6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4">
    <w:name w:val="标准书脚_偶数页"/>
    <w:pPr>
      <w:spacing w:before="120"/>
    </w:pPr>
    <w:rPr>
      <w:sz w:val="18"/>
    </w:rPr>
  </w:style>
  <w:style w:type="paragraph" w:customStyle="1" w:styleId="af5">
    <w:name w:val="标准书脚_奇数页"/>
    <w:pPr>
      <w:spacing w:before="120"/>
      <w:jc w:val="right"/>
    </w:pPr>
    <w:rPr>
      <w:sz w:val="18"/>
    </w:rPr>
  </w:style>
  <w:style w:type="paragraph" w:customStyle="1" w:styleId="af6">
    <w:name w:val="标准书眉_奇数页"/>
    <w:next w:val="a6"/>
    <w:pPr>
      <w:tabs>
        <w:tab w:val="center" w:pos="4154"/>
        <w:tab w:val="right" w:pos="8306"/>
      </w:tabs>
      <w:spacing w:after="120"/>
      <w:jc w:val="right"/>
    </w:pPr>
    <w:rPr>
      <w:sz w:val="21"/>
    </w:rPr>
  </w:style>
  <w:style w:type="paragraph" w:customStyle="1" w:styleId="af7">
    <w:name w:val="标准书眉_偶数页"/>
    <w:basedOn w:val="af6"/>
    <w:next w:val="a6"/>
    <w:pPr>
      <w:jc w:val="left"/>
    </w:pPr>
  </w:style>
  <w:style w:type="paragraph" w:customStyle="1" w:styleId="af8">
    <w:name w:val="标准书眉一"/>
    <w:pPr>
      <w:jc w:val="both"/>
    </w:pPr>
  </w:style>
  <w:style w:type="paragraph" w:customStyle="1" w:styleId="a">
    <w:name w:val="前言、引言标题"/>
    <w:next w:val="a6"/>
    <w:pPr>
      <w:numPr>
        <w:numId w:val="1"/>
      </w:num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9">
    <w:name w:val="段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customStyle="1" w:styleId="a0">
    <w:name w:val="章标题"/>
    <w:next w:val="af9"/>
    <w:pPr>
      <w:numPr>
        <w:ilvl w:val="1"/>
        <w:numId w:val="1"/>
      </w:numPr>
      <w:spacing w:beforeLines="50" w:before="50" w:afterLines="50" w:after="50"/>
      <w:jc w:val="both"/>
      <w:outlineLvl w:val="1"/>
    </w:pPr>
    <w:rPr>
      <w:rFonts w:ascii="黑体" w:eastAsia="黑体"/>
      <w:sz w:val="21"/>
    </w:rPr>
  </w:style>
  <w:style w:type="paragraph" w:customStyle="1" w:styleId="a1">
    <w:name w:val="一级条标题"/>
    <w:basedOn w:val="a0"/>
    <w:next w:val="af9"/>
    <w:pPr>
      <w:numPr>
        <w:ilvl w:val="2"/>
      </w:numPr>
      <w:tabs>
        <w:tab w:val="left" w:pos="1200"/>
      </w:tabs>
      <w:spacing w:beforeLines="0" w:before="0" w:afterLines="0" w:after="0"/>
      <w:ind w:left="1200" w:hanging="720"/>
      <w:outlineLvl w:val="2"/>
    </w:pPr>
  </w:style>
  <w:style w:type="paragraph" w:customStyle="1" w:styleId="a2">
    <w:name w:val="二级条标题"/>
    <w:basedOn w:val="a1"/>
    <w:next w:val="af9"/>
    <w:pPr>
      <w:numPr>
        <w:ilvl w:val="3"/>
      </w:numPr>
      <w:ind w:left="1200" w:hanging="720"/>
      <w:outlineLvl w:val="3"/>
    </w:pPr>
  </w:style>
  <w:style w:type="character" w:customStyle="1" w:styleId="afa">
    <w:name w:val="发布"/>
    <w:rPr>
      <w:rFonts w:ascii="黑体" w:eastAsia="黑体"/>
      <w:spacing w:val="22"/>
      <w:w w:val="100"/>
      <w:position w:val="3"/>
      <w:sz w:val="28"/>
    </w:rPr>
  </w:style>
  <w:style w:type="paragraph" w:customStyle="1" w:styleId="afb">
    <w:name w:val="发布部门"/>
    <w:next w:val="af9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c">
    <w:name w:val="发布日期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20">
    <w:name w:val="封面标准号2"/>
    <w:basedOn w:val="a6"/>
    <w:pPr>
      <w:framePr w:w="9138" w:h="1244" w:hRule="exact" w:wrap="auto" w:vAnchor="page" w:hAnchor="margin" w:y="2908" w:anchorLock="1"/>
      <w:kinsoku w:val="0"/>
      <w:overflowPunct w:val="0"/>
      <w:autoSpaceDE w:val="0"/>
      <w:autoSpaceDN w:val="0"/>
      <w:snapToGrid/>
      <w:spacing w:before="357" w:line="280" w:lineRule="exact"/>
      <w:ind w:firstLineChars="0" w:firstLine="0"/>
      <w:jc w:val="right"/>
      <w:textAlignment w:val="center"/>
    </w:pPr>
    <w:rPr>
      <w:kern w:val="0"/>
      <w:szCs w:val="20"/>
    </w:rPr>
  </w:style>
  <w:style w:type="paragraph" w:customStyle="1" w:styleId="afd">
    <w:name w:val="封面标准代替信息"/>
    <w:basedOn w:val="20"/>
    <w:pPr>
      <w:framePr w:wrap="auto"/>
      <w:spacing w:before="57"/>
    </w:pPr>
    <w:rPr>
      <w:rFonts w:ascii="宋体"/>
      <w:sz w:val="21"/>
    </w:rPr>
  </w:style>
  <w:style w:type="paragraph" w:customStyle="1" w:styleId="afe">
    <w:name w:val="封面标准名称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0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1">
    <w:name w:val="封面正文"/>
    <w:pPr>
      <w:jc w:val="both"/>
    </w:pPr>
  </w:style>
  <w:style w:type="paragraph" w:customStyle="1" w:styleId="aff2">
    <w:name w:val="目次、标准名称标题"/>
    <w:basedOn w:val="a"/>
    <w:next w:val="af9"/>
    <w:pPr>
      <w:numPr>
        <w:numId w:val="0"/>
      </w:numPr>
      <w:spacing w:line="460" w:lineRule="exact"/>
    </w:pPr>
  </w:style>
  <w:style w:type="paragraph" w:customStyle="1" w:styleId="a3">
    <w:name w:val="三级条标题"/>
    <w:basedOn w:val="a2"/>
    <w:next w:val="af9"/>
    <w:pPr>
      <w:numPr>
        <w:ilvl w:val="4"/>
      </w:numPr>
      <w:ind w:left="1200" w:hanging="720"/>
      <w:outlineLvl w:val="4"/>
    </w:pPr>
  </w:style>
  <w:style w:type="paragraph" w:customStyle="1" w:styleId="aff3">
    <w:name w:val="实施日期"/>
    <w:basedOn w:val="afc"/>
    <w:pPr>
      <w:framePr w:hSpace="0" w:wrap="around" w:xAlign="right"/>
      <w:jc w:val="right"/>
    </w:pPr>
  </w:style>
  <w:style w:type="paragraph" w:customStyle="1" w:styleId="a4">
    <w:name w:val="四级条标题"/>
    <w:basedOn w:val="a3"/>
    <w:next w:val="af9"/>
    <w:pPr>
      <w:numPr>
        <w:ilvl w:val="5"/>
      </w:numPr>
      <w:ind w:left="1200" w:hanging="720"/>
      <w:outlineLvl w:val="5"/>
    </w:pPr>
  </w:style>
  <w:style w:type="paragraph" w:customStyle="1" w:styleId="aff4">
    <w:name w:val="文献分类号"/>
    <w:pPr>
      <w:framePr w:hSpace="180" w:vSpace="180" w:wrap="around" w:hAnchor="margin" w:y="1" w:anchorLock="1"/>
      <w:widowControl w:val="0"/>
      <w:textAlignment w:val="center"/>
    </w:pPr>
    <w:rPr>
      <w:rFonts w:eastAsia="黑体"/>
      <w:sz w:val="21"/>
    </w:rPr>
  </w:style>
  <w:style w:type="paragraph" w:customStyle="1" w:styleId="a5">
    <w:name w:val="五级条标题"/>
    <w:basedOn w:val="a4"/>
    <w:next w:val="af9"/>
    <w:pPr>
      <w:numPr>
        <w:ilvl w:val="6"/>
      </w:numPr>
      <w:ind w:left="1200" w:hanging="720"/>
      <w:outlineLvl w:val="6"/>
    </w:pPr>
  </w:style>
  <w:style w:type="paragraph" w:customStyle="1" w:styleId="aff5">
    <w:name w:val="标准标志"/>
    <w:next w:val="a6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Style2">
    <w:name w:val="_Style 2"/>
    <w:basedOn w:val="1"/>
    <w:next w:val="a6"/>
    <w:uiPriority w:val="39"/>
    <w:unhideWhenUsed/>
    <w:qFormat/>
    <w:pPr>
      <w:widowControl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1.wmf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oleObject" Target="embeddings/oleObject2.bin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5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image" Target="media/image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oleObject" Target="embeddings/oleObject3.bin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image" Target="media/image3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9</Pages>
  <Words>781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表1</dc:title>
  <dc:creator>WLQ</dc:creator>
  <cp:lastModifiedBy>11 11</cp:lastModifiedBy>
  <cp:revision>80</cp:revision>
  <cp:lastPrinted>2008-04-29T06:11:00Z</cp:lastPrinted>
  <dcterms:created xsi:type="dcterms:W3CDTF">2012-04-27T01:22:00Z</dcterms:created>
  <dcterms:modified xsi:type="dcterms:W3CDTF">2024-08-03T03:15:00Z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7920096C1B8F43A5B574B95BA7A27B49_13</vt:lpwstr>
  </property>
</Properties>
</file>