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606DA0" w14:textId="77777777" w:rsidR="008F7106" w:rsidRDefault="00000000">
      <w:pPr>
        <w:pStyle w:val="affffff1"/>
        <w:framePr w:h="7441" w:hRule="exact" w:wrap="around" w:x="1318" w:y="6386"/>
        <w:ind w:firstLine="630"/>
        <w:rPr>
          <w:lang w:val="fr-FR"/>
        </w:rPr>
      </w:pPr>
      <w:r>
        <w:rPr>
          <w:rFonts w:hint="eastAsia"/>
        </w:rPr>
        <w:t>SPN</w:t>
      </w:r>
      <w:r>
        <w:rPr>
          <w:rFonts w:hint="eastAsia"/>
          <w:lang w:val="fr-FR"/>
        </w:rPr>
        <w:t>工业切片环网网络功能技术要求</w:t>
      </w:r>
    </w:p>
    <w:p w14:paraId="665A694A" w14:textId="77777777" w:rsidR="008F7106" w:rsidRDefault="00000000">
      <w:pPr>
        <w:pStyle w:val="affffff1"/>
        <w:framePr w:h="7441" w:hRule="exact" w:wrap="around" w:x="1318" w:y="6386"/>
        <w:ind w:firstLine="630"/>
        <w:rPr>
          <w:lang w:val="fr-FR"/>
        </w:rPr>
      </w:pPr>
      <w:r>
        <w:rPr>
          <w:rFonts w:hint="eastAsia"/>
          <w:sz w:val="28"/>
        </w:rPr>
        <w:t>(征求意见稿</w:t>
      </w:r>
      <w:r>
        <w:rPr>
          <w:sz w:val="28"/>
        </w:rPr>
        <w:t>)</w:t>
      </w:r>
    </w:p>
    <w:p w14:paraId="19729AA8" w14:textId="73681525" w:rsidR="00E23522" w:rsidRDefault="00E23522">
      <w:pPr>
        <w:ind w:firstLine="420"/>
      </w:pPr>
      <w:r>
        <w:br w:type="page"/>
      </w:r>
    </w:p>
    <w:p w14:paraId="7B0018DC" w14:textId="77777777" w:rsidR="008F7106" w:rsidRDefault="008F7106">
      <w:pPr>
        <w:ind w:firstLine="420"/>
        <w:rPr>
          <w:vanish/>
        </w:rPr>
      </w:pPr>
    </w:p>
    <w:p w14:paraId="16257C00" w14:textId="77777777" w:rsidR="008F7106" w:rsidRDefault="00000000">
      <w:pPr>
        <w:pStyle w:val="afffff2"/>
        <w:spacing w:before="120" w:after="120"/>
        <w:jc w:val="center"/>
        <w:rPr>
          <w:rStyle w:val="fontstyle01"/>
          <w:rFonts w:ascii="黑体" w:eastAsia="黑体" w:hAnsi="黑体" w:hint="default"/>
          <w:sz w:val="32"/>
          <w:szCs w:val="32"/>
        </w:rPr>
      </w:pPr>
      <w:bookmarkStart w:id="0" w:name="_Toc406578982"/>
      <w:bookmarkStart w:id="1" w:name="_Toc502236993"/>
      <w:bookmarkStart w:id="2" w:name="_Toc406579233"/>
      <w:bookmarkStart w:id="3" w:name="_Toc412645271"/>
      <w:bookmarkStart w:id="4" w:name="_Toc502666685"/>
      <w:bookmarkStart w:id="5" w:name="_Toc406579843"/>
      <w:bookmarkStart w:id="6" w:name="_Toc406578788"/>
      <w:r>
        <w:rPr>
          <w:rStyle w:val="fontstyle01"/>
          <w:rFonts w:ascii="黑体" w:eastAsia="黑体" w:hAnsi="黑体" w:hint="default"/>
          <w:sz w:val="32"/>
          <w:szCs w:val="32"/>
        </w:rPr>
        <w:t>目  次</w:t>
      </w:r>
      <w:bookmarkEnd w:id="0"/>
      <w:bookmarkEnd w:id="1"/>
      <w:bookmarkEnd w:id="2"/>
      <w:bookmarkEnd w:id="3"/>
      <w:bookmarkEnd w:id="4"/>
      <w:bookmarkEnd w:id="5"/>
      <w:bookmarkEnd w:id="6"/>
    </w:p>
    <w:p w14:paraId="3712D834" w14:textId="77777777" w:rsidR="008F7106" w:rsidRDefault="00000000">
      <w:pPr>
        <w:pStyle w:val="TOC2"/>
        <w:rPr>
          <w:rFonts w:asciiTheme="minorHAnsi" w:eastAsiaTheme="minorEastAsia" w:hAnsiTheme="minorHAnsi" w:cstheme="minorBidi"/>
          <w:szCs w:val="22"/>
        </w:rPr>
      </w:pPr>
      <w:r>
        <w:rPr>
          <w:rFonts w:hAnsi="宋体"/>
        </w:rPr>
        <w:fldChar w:fldCharType="begin"/>
      </w:r>
      <w:r>
        <w:rPr>
          <w:rFonts w:hAnsi="宋体"/>
        </w:rPr>
        <w:instrText xml:space="preserve"> TOC \o "1-3" \h \z \u </w:instrText>
      </w:r>
      <w:r>
        <w:rPr>
          <w:rFonts w:hAnsi="宋体"/>
        </w:rPr>
        <w:fldChar w:fldCharType="separate"/>
      </w:r>
      <w:hyperlink w:anchor="_Toc100444833" w:history="1">
        <w:r>
          <w:rPr>
            <w:rStyle w:val="affffa"/>
            <w:rFonts w:hAnsi="黑体"/>
          </w:rPr>
          <w:t>1</w:t>
        </w:r>
        <w:r>
          <w:rPr>
            <w:rStyle w:val="affffa"/>
            <w:rFonts w:hAnsi="黑体" w:cs="Arial" w:hint="eastAsia"/>
          </w:rPr>
          <w:t xml:space="preserve"> 范围</w:t>
        </w:r>
        <w:r>
          <w:tab/>
        </w:r>
        <w:r>
          <w:fldChar w:fldCharType="begin"/>
        </w:r>
        <w:r>
          <w:instrText xml:space="preserve"> PAGEREF _Toc100444833 \h </w:instrText>
        </w:r>
        <w:r>
          <w:fldChar w:fldCharType="separate"/>
        </w:r>
        <w:r>
          <w:t>1</w:t>
        </w:r>
        <w:r>
          <w:fldChar w:fldCharType="end"/>
        </w:r>
      </w:hyperlink>
    </w:p>
    <w:p w14:paraId="68FD1250" w14:textId="77777777" w:rsidR="008F7106" w:rsidRDefault="00000000">
      <w:pPr>
        <w:pStyle w:val="TOC2"/>
        <w:rPr>
          <w:rFonts w:asciiTheme="minorHAnsi" w:eastAsiaTheme="minorEastAsia" w:hAnsiTheme="minorHAnsi" w:cstheme="minorBidi"/>
          <w:szCs w:val="22"/>
        </w:rPr>
      </w:pPr>
      <w:hyperlink w:anchor="_Toc100444834" w:history="1">
        <w:r>
          <w:rPr>
            <w:rStyle w:val="affffa"/>
            <w:rFonts w:hAnsi="黑体"/>
          </w:rPr>
          <w:t>2</w:t>
        </w:r>
        <w:r>
          <w:rPr>
            <w:rStyle w:val="affffa"/>
            <w:rFonts w:hAnsi="黑体" w:cs="Arial" w:hint="eastAsia"/>
          </w:rPr>
          <w:t xml:space="preserve"> 规范性引用文件</w:t>
        </w:r>
        <w:r>
          <w:tab/>
        </w:r>
        <w:r>
          <w:fldChar w:fldCharType="begin"/>
        </w:r>
        <w:r>
          <w:instrText xml:space="preserve"> PAGEREF _Toc100444834 \h </w:instrText>
        </w:r>
        <w:r>
          <w:fldChar w:fldCharType="separate"/>
        </w:r>
        <w:r>
          <w:t>1</w:t>
        </w:r>
        <w:r>
          <w:fldChar w:fldCharType="end"/>
        </w:r>
      </w:hyperlink>
    </w:p>
    <w:p w14:paraId="4FB47595" w14:textId="77777777" w:rsidR="008F7106" w:rsidRDefault="00000000">
      <w:pPr>
        <w:pStyle w:val="TOC2"/>
        <w:rPr>
          <w:rFonts w:asciiTheme="minorHAnsi" w:eastAsiaTheme="minorEastAsia" w:hAnsiTheme="minorHAnsi" w:cstheme="minorBidi"/>
          <w:szCs w:val="22"/>
        </w:rPr>
      </w:pPr>
      <w:hyperlink w:anchor="_Toc100444835" w:history="1">
        <w:r>
          <w:rPr>
            <w:rStyle w:val="affffa"/>
            <w:rFonts w:hAnsi="黑体"/>
          </w:rPr>
          <w:t>3</w:t>
        </w:r>
        <w:r>
          <w:rPr>
            <w:rStyle w:val="affffa"/>
            <w:rFonts w:hAnsi="黑体" w:cs="Arial" w:hint="eastAsia"/>
          </w:rPr>
          <w:t xml:space="preserve"> 术语和定义</w:t>
        </w:r>
        <w:r>
          <w:tab/>
        </w:r>
        <w:r>
          <w:fldChar w:fldCharType="begin"/>
        </w:r>
        <w:r>
          <w:instrText xml:space="preserve"> PAGEREF _Toc100444835 \h </w:instrText>
        </w:r>
        <w:r>
          <w:fldChar w:fldCharType="separate"/>
        </w:r>
        <w:r>
          <w:t>1</w:t>
        </w:r>
        <w:r>
          <w:fldChar w:fldCharType="end"/>
        </w:r>
      </w:hyperlink>
    </w:p>
    <w:p w14:paraId="590FABE5" w14:textId="77777777" w:rsidR="008F7106" w:rsidRDefault="00000000">
      <w:pPr>
        <w:pStyle w:val="TOC2"/>
        <w:rPr>
          <w:rFonts w:asciiTheme="minorHAnsi" w:eastAsiaTheme="minorEastAsia" w:hAnsiTheme="minorHAnsi" w:cstheme="minorBidi"/>
          <w:szCs w:val="22"/>
        </w:rPr>
      </w:pPr>
      <w:hyperlink w:anchor="_Toc100444836" w:history="1">
        <w:r>
          <w:rPr>
            <w:rStyle w:val="affffa"/>
            <w:rFonts w:hAnsi="黑体"/>
          </w:rPr>
          <w:t>4</w:t>
        </w:r>
        <w:r>
          <w:rPr>
            <w:rStyle w:val="affffa"/>
            <w:rFonts w:hAnsi="黑体" w:cs="Arial" w:hint="eastAsia"/>
          </w:rPr>
          <w:t xml:space="preserve"> 缩略语</w:t>
        </w:r>
        <w:r>
          <w:tab/>
        </w:r>
        <w:r>
          <w:fldChar w:fldCharType="begin"/>
        </w:r>
        <w:r>
          <w:instrText xml:space="preserve"> PAGEREF _Toc100444836 \h </w:instrText>
        </w:r>
        <w:r>
          <w:fldChar w:fldCharType="separate"/>
        </w:r>
        <w:r>
          <w:t>1</w:t>
        </w:r>
        <w:r>
          <w:fldChar w:fldCharType="end"/>
        </w:r>
      </w:hyperlink>
    </w:p>
    <w:p w14:paraId="49425711" w14:textId="77777777" w:rsidR="008F7106" w:rsidRDefault="00000000">
      <w:pPr>
        <w:pStyle w:val="TOC2"/>
        <w:rPr>
          <w:rFonts w:asciiTheme="minorHAnsi" w:eastAsiaTheme="minorEastAsia" w:hAnsiTheme="minorHAnsi" w:cstheme="minorBidi"/>
          <w:szCs w:val="22"/>
        </w:rPr>
      </w:pPr>
      <w:hyperlink w:anchor="_Toc100444837" w:history="1">
        <w:r>
          <w:rPr>
            <w:rStyle w:val="affffa"/>
            <w:rFonts w:hAnsi="黑体"/>
          </w:rPr>
          <w:t>5</w:t>
        </w:r>
        <w:r>
          <w:rPr>
            <w:rStyle w:val="affffa"/>
            <w:rFonts w:hAnsi="黑体" w:hint="eastAsia"/>
          </w:rPr>
          <w:t xml:space="preserve"> 系统构成</w:t>
        </w:r>
        <w:r>
          <w:tab/>
        </w:r>
        <w:r>
          <w:fldChar w:fldCharType="begin"/>
        </w:r>
        <w:r>
          <w:instrText xml:space="preserve"> PAGEREF _Toc100444837 \h </w:instrText>
        </w:r>
        <w:r>
          <w:fldChar w:fldCharType="separate"/>
        </w:r>
        <w:r>
          <w:t>2</w:t>
        </w:r>
        <w:r>
          <w:fldChar w:fldCharType="end"/>
        </w:r>
      </w:hyperlink>
    </w:p>
    <w:p w14:paraId="11131014" w14:textId="77777777" w:rsidR="008F7106" w:rsidRDefault="00000000">
      <w:pPr>
        <w:pStyle w:val="TOC3"/>
        <w:ind w:firstLine="210"/>
        <w:rPr>
          <w:rFonts w:asciiTheme="minorHAnsi" w:eastAsiaTheme="minorEastAsia" w:hAnsiTheme="minorHAnsi" w:cstheme="minorBidi"/>
          <w:szCs w:val="22"/>
        </w:rPr>
      </w:pPr>
      <w:hyperlink w:anchor="_Toc100444838" w:history="1">
        <w:r>
          <w:rPr>
            <w:rStyle w:val="affffa"/>
          </w:rPr>
          <w:t>5.1</w:t>
        </w:r>
        <w:r>
          <w:rPr>
            <w:rStyle w:val="affffa"/>
            <w:rFonts w:hAnsi="黑体" w:hint="eastAsia"/>
          </w:rPr>
          <w:t xml:space="preserve"> 网络设备构成</w:t>
        </w:r>
        <w:r>
          <w:tab/>
        </w:r>
        <w:r>
          <w:fldChar w:fldCharType="begin"/>
        </w:r>
        <w:r>
          <w:instrText xml:space="preserve"> PAGEREF _Toc100444838 \h </w:instrText>
        </w:r>
        <w:r>
          <w:fldChar w:fldCharType="separate"/>
        </w:r>
        <w:r>
          <w:t>2</w:t>
        </w:r>
        <w:r>
          <w:fldChar w:fldCharType="end"/>
        </w:r>
      </w:hyperlink>
    </w:p>
    <w:p w14:paraId="235C8E22" w14:textId="77777777" w:rsidR="008F7106" w:rsidRDefault="00000000">
      <w:pPr>
        <w:pStyle w:val="TOC3"/>
        <w:ind w:firstLine="210"/>
        <w:rPr>
          <w:rFonts w:asciiTheme="minorHAnsi" w:eastAsiaTheme="minorEastAsia" w:hAnsiTheme="minorHAnsi" w:cstheme="minorBidi"/>
          <w:szCs w:val="22"/>
        </w:rPr>
      </w:pPr>
      <w:hyperlink w:anchor="_Toc100444839" w:history="1">
        <w:r>
          <w:rPr>
            <w:rStyle w:val="affffa"/>
          </w:rPr>
          <w:t>5.2</w:t>
        </w:r>
        <w:r>
          <w:rPr>
            <w:rStyle w:val="affffa"/>
            <w:rFonts w:hint="eastAsia"/>
          </w:rPr>
          <w:t xml:space="preserve"> 组网结构</w:t>
        </w:r>
        <w:r>
          <w:tab/>
        </w:r>
        <w:r>
          <w:fldChar w:fldCharType="begin"/>
        </w:r>
        <w:r>
          <w:instrText xml:space="preserve"> PAGEREF _Toc100444839 \h </w:instrText>
        </w:r>
        <w:r>
          <w:fldChar w:fldCharType="separate"/>
        </w:r>
        <w:r>
          <w:t>2</w:t>
        </w:r>
        <w:r>
          <w:fldChar w:fldCharType="end"/>
        </w:r>
      </w:hyperlink>
    </w:p>
    <w:p w14:paraId="30C5710A" w14:textId="77777777" w:rsidR="008F7106" w:rsidRDefault="00000000">
      <w:pPr>
        <w:pStyle w:val="TOC3"/>
        <w:ind w:firstLine="210"/>
        <w:rPr>
          <w:rFonts w:asciiTheme="minorHAnsi" w:eastAsiaTheme="minorEastAsia" w:hAnsiTheme="minorHAnsi" w:cstheme="minorBidi"/>
          <w:szCs w:val="22"/>
        </w:rPr>
      </w:pPr>
      <w:hyperlink w:anchor="_Toc100444840" w:history="1">
        <w:r>
          <w:rPr>
            <w:rStyle w:val="affffa"/>
          </w:rPr>
          <w:t>5.3</w:t>
        </w:r>
        <w:r>
          <w:rPr>
            <w:rStyle w:val="affffa"/>
            <w:rFonts w:hint="eastAsia"/>
          </w:rPr>
          <w:t xml:space="preserve"> 逻辑架构</w:t>
        </w:r>
        <w:r>
          <w:tab/>
        </w:r>
        <w:r>
          <w:fldChar w:fldCharType="begin"/>
        </w:r>
        <w:r>
          <w:instrText xml:space="preserve"> PAGEREF _Toc100444840 \h </w:instrText>
        </w:r>
        <w:r>
          <w:fldChar w:fldCharType="separate"/>
        </w:r>
        <w:r>
          <w:t>3</w:t>
        </w:r>
        <w:r>
          <w:fldChar w:fldCharType="end"/>
        </w:r>
      </w:hyperlink>
    </w:p>
    <w:p w14:paraId="218E5970" w14:textId="77777777" w:rsidR="008F7106" w:rsidRDefault="00000000">
      <w:pPr>
        <w:pStyle w:val="TOC2"/>
        <w:rPr>
          <w:rFonts w:asciiTheme="minorHAnsi" w:eastAsiaTheme="minorEastAsia" w:hAnsiTheme="minorHAnsi" w:cstheme="minorBidi"/>
          <w:szCs w:val="22"/>
        </w:rPr>
      </w:pPr>
      <w:hyperlink w:anchor="_Toc100444841" w:history="1">
        <w:r>
          <w:rPr>
            <w:rStyle w:val="affffa"/>
            <w:rFonts w:hAnsi="黑体"/>
          </w:rPr>
          <w:t>6</w:t>
        </w:r>
        <w:r>
          <w:rPr>
            <w:rStyle w:val="affffa"/>
            <w:rFonts w:hint="eastAsia"/>
          </w:rPr>
          <w:t xml:space="preserve"> 技术要求</w:t>
        </w:r>
        <w:r>
          <w:tab/>
        </w:r>
        <w:r>
          <w:fldChar w:fldCharType="begin"/>
        </w:r>
        <w:r>
          <w:instrText xml:space="preserve"> PAGEREF _Toc100444841 \h </w:instrText>
        </w:r>
        <w:r>
          <w:fldChar w:fldCharType="separate"/>
        </w:r>
        <w:r>
          <w:t>3</w:t>
        </w:r>
        <w:r>
          <w:fldChar w:fldCharType="end"/>
        </w:r>
      </w:hyperlink>
    </w:p>
    <w:p w14:paraId="6D09D821" w14:textId="77777777" w:rsidR="008F7106" w:rsidRDefault="00000000">
      <w:pPr>
        <w:pStyle w:val="TOC3"/>
        <w:ind w:firstLine="210"/>
        <w:rPr>
          <w:rFonts w:asciiTheme="minorHAnsi" w:eastAsiaTheme="minorEastAsia" w:hAnsiTheme="minorHAnsi" w:cstheme="minorBidi"/>
          <w:szCs w:val="22"/>
        </w:rPr>
      </w:pPr>
      <w:hyperlink w:anchor="_Toc100444842" w:history="1">
        <w:r>
          <w:rPr>
            <w:rStyle w:val="affffa"/>
          </w:rPr>
          <w:t>6.1</w:t>
        </w:r>
        <w:r>
          <w:rPr>
            <w:rStyle w:val="affffa"/>
            <w:rFonts w:hint="eastAsia"/>
          </w:rPr>
          <w:t xml:space="preserve"> 一般要求</w:t>
        </w:r>
        <w:r>
          <w:tab/>
        </w:r>
        <w:r>
          <w:fldChar w:fldCharType="begin"/>
        </w:r>
        <w:r>
          <w:instrText xml:space="preserve"> PAGEREF _Toc100444842 \h </w:instrText>
        </w:r>
        <w:r>
          <w:fldChar w:fldCharType="separate"/>
        </w:r>
        <w:r>
          <w:t>3</w:t>
        </w:r>
        <w:r>
          <w:fldChar w:fldCharType="end"/>
        </w:r>
      </w:hyperlink>
    </w:p>
    <w:p w14:paraId="2DB55DE7" w14:textId="77777777" w:rsidR="008F7106" w:rsidRDefault="00000000">
      <w:pPr>
        <w:pStyle w:val="TOC3"/>
        <w:ind w:firstLine="210"/>
        <w:rPr>
          <w:rFonts w:asciiTheme="minorHAnsi" w:eastAsiaTheme="minorEastAsia" w:hAnsiTheme="minorHAnsi" w:cstheme="minorBidi"/>
          <w:szCs w:val="22"/>
        </w:rPr>
      </w:pPr>
      <w:hyperlink w:anchor="_Toc100444843" w:history="1">
        <w:r>
          <w:rPr>
            <w:rStyle w:val="affffa"/>
          </w:rPr>
          <w:t>6.2</w:t>
        </w:r>
        <w:r>
          <w:rPr>
            <w:rStyle w:val="affffa"/>
            <w:rFonts w:hint="eastAsia"/>
          </w:rPr>
          <w:t xml:space="preserve"> 物理层要求</w:t>
        </w:r>
        <w:r>
          <w:tab/>
        </w:r>
        <w:r>
          <w:fldChar w:fldCharType="begin"/>
        </w:r>
        <w:r>
          <w:instrText xml:space="preserve"> PAGEREF _Toc100444843 \h </w:instrText>
        </w:r>
        <w:r>
          <w:fldChar w:fldCharType="separate"/>
        </w:r>
        <w:r>
          <w:t>4</w:t>
        </w:r>
        <w:r>
          <w:fldChar w:fldCharType="end"/>
        </w:r>
      </w:hyperlink>
    </w:p>
    <w:p w14:paraId="21E040C2" w14:textId="77777777" w:rsidR="008F7106" w:rsidRDefault="00000000">
      <w:pPr>
        <w:pStyle w:val="TOC3"/>
        <w:ind w:firstLine="210"/>
        <w:rPr>
          <w:rFonts w:asciiTheme="minorHAnsi" w:eastAsiaTheme="minorEastAsia" w:hAnsiTheme="minorHAnsi" w:cstheme="minorBidi"/>
          <w:szCs w:val="22"/>
        </w:rPr>
      </w:pPr>
      <w:hyperlink w:anchor="_Toc100444844" w:history="1">
        <w:r>
          <w:rPr>
            <w:rStyle w:val="affffa"/>
          </w:rPr>
          <w:t>6.3</w:t>
        </w:r>
        <w:r>
          <w:rPr>
            <w:rStyle w:val="affffa"/>
            <w:rFonts w:hint="eastAsia"/>
          </w:rPr>
          <w:t xml:space="preserve"> 业务功能要求</w:t>
        </w:r>
        <w:r>
          <w:tab/>
        </w:r>
        <w:r>
          <w:fldChar w:fldCharType="begin"/>
        </w:r>
        <w:r>
          <w:instrText xml:space="preserve"> PAGEREF _Toc100444844 \h </w:instrText>
        </w:r>
        <w:r>
          <w:fldChar w:fldCharType="separate"/>
        </w:r>
        <w:r>
          <w:t>5</w:t>
        </w:r>
        <w:r>
          <w:fldChar w:fldCharType="end"/>
        </w:r>
      </w:hyperlink>
    </w:p>
    <w:p w14:paraId="33212426" w14:textId="77777777" w:rsidR="008F7106" w:rsidRDefault="00000000">
      <w:pPr>
        <w:pStyle w:val="TOC3"/>
        <w:ind w:firstLine="210"/>
        <w:rPr>
          <w:rFonts w:asciiTheme="minorHAnsi" w:eastAsiaTheme="minorEastAsia" w:hAnsiTheme="minorHAnsi" w:cstheme="minorBidi"/>
          <w:szCs w:val="22"/>
        </w:rPr>
      </w:pPr>
      <w:hyperlink w:anchor="_Toc100444845" w:history="1">
        <w:r>
          <w:rPr>
            <w:rStyle w:val="affffa"/>
          </w:rPr>
          <w:t>6.4</w:t>
        </w:r>
        <w:r>
          <w:rPr>
            <w:rStyle w:val="affffa"/>
            <w:rFonts w:hint="eastAsia"/>
          </w:rPr>
          <w:t xml:space="preserve"> 可靠性要求</w:t>
        </w:r>
        <w:r>
          <w:tab/>
        </w:r>
        <w:r>
          <w:fldChar w:fldCharType="begin"/>
        </w:r>
        <w:r>
          <w:instrText xml:space="preserve"> PAGEREF _Toc100444845 \h </w:instrText>
        </w:r>
        <w:r>
          <w:fldChar w:fldCharType="separate"/>
        </w:r>
        <w:r>
          <w:t>6</w:t>
        </w:r>
        <w:r>
          <w:fldChar w:fldCharType="end"/>
        </w:r>
      </w:hyperlink>
    </w:p>
    <w:p w14:paraId="19749F32" w14:textId="77777777" w:rsidR="008F7106" w:rsidRDefault="00000000">
      <w:pPr>
        <w:pStyle w:val="TOC3"/>
        <w:ind w:firstLine="210"/>
        <w:rPr>
          <w:rFonts w:asciiTheme="minorHAnsi" w:eastAsiaTheme="minorEastAsia" w:hAnsiTheme="minorHAnsi" w:cstheme="minorBidi"/>
          <w:szCs w:val="22"/>
        </w:rPr>
      </w:pPr>
      <w:hyperlink w:anchor="_Toc100444846" w:history="1">
        <w:r>
          <w:rPr>
            <w:rStyle w:val="affffa"/>
          </w:rPr>
          <w:t>6.5</w:t>
        </w:r>
        <w:r>
          <w:rPr>
            <w:rStyle w:val="affffa"/>
            <w:rFonts w:hAnsi="黑体" w:hint="eastAsia"/>
          </w:rPr>
          <w:t xml:space="preserve"> 网络管理要求</w:t>
        </w:r>
        <w:r>
          <w:tab/>
        </w:r>
        <w:r>
          <w:fldChar w:fldCharType="begin"/>
        </w:r>
        <w:r>
          <w:instrText xml:space="preserve"> PAGEREF _Toc100444846 \h </w:instrText>
        </w:r>
        <w:r>
          <w:fldChar w:fldCharType="separate"/>
        </w:r>
        <w:r>
          <w:t>6</w:t>
        </w:r>
        <w:r>
          <w:fldChar w:fldCharType="end"/>
        </w:r>
      </w:hyperlink>
    </w:p>
    <w:p w14:paraId="2A0C0F64" w14:textId="77777777" w:rsidR="008F7106" w:rsidRDefault="00000000">
      <w:pPr>
        <w:pStyle w:val="TOC3"/>
        <w:ind w:firstLine="210"/>
        <w:rPr>
          <w:rFonts w:asciiTheme="minorHAnsi" w:eastAsiaTheme="minorEastAsia" w:hAnsiTheme="minorHAnsi" w:cstheme="minorBidi"/>
          <w:szCs w:val="22"/>
        </w:rPr>
      </w:pPr>
      <w:hyperlink w:anchor="_Toc100444847" w:history="1">
        <w:r>
          <w:rPr>
            <w:rStyle w:val="affffa"/>
          </w:rPr>
          <w:t>6.6</w:t>
        </w:r>
        <w:r>
          <w:rPr>
            <w:rStyle w:val="affffa"/>
            <w:rFonts w:hint="eastAsia"/>
          </w:rPr>
          <w:t xml:space="preserve"> 其他要求</w:t>
        </w:r>
        <w:r>
          <w:tab/>
        </w:r>
        <w:r>
          <w:fldChar w:fldCharType="begin"/>
        </w:r>
        <w:r>
          <w:instrText xml:space="preserve"> PAGEREF _Toc100444847 \h </w:instrText>
        </w:r>
        <w:r>
          <w:fldChar w:fldCharType="separate"/>
        </w:r>
        <w:r>
          <w:t>7</w:t>
        </w:r>
        <w:r>
          <w:fldChar w:fldCharType="end"/>
        </w:r>
      </w:hyperlink>
    </w:p>
    <w:p w14:paraId="2BB73B15" w14:textId="77777777" w:rsidR="008F7106" w:rsidRDefault="00000000">
      <w:pPr>
        <w:pStyle w:val="TOC2"/>
        <w:rPr>
          <w:rFonts w:asciiTheme="minorHAnsi" w:eastAsiaTheme="minorEastAsia" w:hAnsiTheme="minorHAnsi" w:cstheme="minorBidi"/>
          <w:szCs w:val="22"/>
        </w:rPr>
      </w:pPr>
      <w:hyperlink w:anchor="_Toc100444848" w:history="1">
        <w:r>
          <w:rPr>
            <w:rStyle w:val="affffa"/>
            <w:rFonts w:hAnsi="黑体"/>
          </w:rPr>
          <w:t>7</w:t>
        </w:r>
        <w:r>
          <w:rPr>
            <w:rStyle w:val="affffa"/>
            <w:rFonts w:hint="eastAsia"/>
          </w:rPr>
          <w:t xml:space="preserve"> 规划设计</w:t>
        </w:r>
        <w:r>
          <w:tab/>
        </w:r>
        <w:r>
          <w:fldChar w:fldCharType="begin"/>
        </w:r>
        <w:r>
          <w:instrText xml:space="preserve"> PAGEREF _Toc100444848 \h </w:instrText>
        </w:r>
        <w:r>
          <w:fldChar w:fldCharType="separate"/>
        </w:r>
        <w:r>
          <w:t>9</w:t>
        </w:r>
        <w:r>
          <w:fldChar w:fldCharType="end"/>
        </w:r>
      </w:hyperlink>
    </w:p>
    <w:p w14:paraId="2F62609C" w14:textId="77777777" w:rsidR="008F7106" w:rsidRDefault="00000000">
      <w:pPr>
        <w:pStyle w:val="TOC3"/>
        <w:ind w:firstLine="210"/>
        <w:rPr>
          <w:rFonts w:asciiTheme="minorHAnsi" w:eastAsiaTheme="minorEastAsia" w:hAnsiTheme="minorHAnsi" w:cstheme="minorBidi"/>
          <w:szCs w:val="22"/>
        </w:rPr>
      </w:pPr>
      <w:hyperlink w:anchor="_Toc100444849" w:history="1">
        <w:r>
          <w:rPr>
            <w:rStyle w:val="affffa"/>
          </w:rPr>
          <w:t>7.1</w:t>
        </w:r>
        <w:r>
          <w:rPr>
            <w:rStyle w:val="affffa"/>
            <w:rFonts w:hint="eastAsia"/>
          </w:rPr>
          <w:t xml:space="preserve"> 系统配置</w:t>
        </w:r>
        <w:r>
          <w:tab/>
        </w:r>
        <w:r>
          <w:fldChar w:fldCharType="begin"/>
        </w:r>
        <w:r>
          <w:instrText xml:space="preserve"> PAGEREF _Toc100444849 \h </w:instrText>
        </w:r>
        <w:r>
          <w:fldChar w:fldCharType="separate"/>
        </w:r>
        <w:r>
          <w:t>9</w:t>
        </w:r>
        <w:r>
          <w:fldChar w:fldCharType="end"/>
        </w:r>
      </w:hyperlink>
    </w:p>
    <w:p w14:paraId="6C20FB30" w14:textId="77777777" w:rsidR="008F7106" w:rsidRDefault="00000000">
      <w:pPr>
        <w:pStyle w:val="TOC3"/>
        <w:ind w:firstLine="210"/>
        <w:rPr>
          <w:rFonts w:asciiTheme="minorHAnsi" w:eastAsiaTheme="minorEastAsia" w:hAnsiTheme="minorHAnsi" w:cstheme="minorBidi"/>
          <w:szCs w:val="22"/>
        </w:rPr>
      </w:pPr>
      <w:hyperlink w:anchor="_Toc100444850" w:history="1">
        <w:r>
          <w:rPr>
            <w:rStyle w:val="affffa"/>
          </w:rPr>
          <w:t>7.2</w:t>
        </w:r>
        <w:r>
          <w:rPr>
            <w:rStyle w:val="affffa"/>
            <w:rFonts w:hint="eastAsia"/>
          </w:rPr>
          <w:t xml:space="preserve"> 安装部署</w:t>
        </w:r>
        <w:r>
          <w:tab/>
        </w:r>
        <w:r>
          <w:fldChar w:fldCharType="begin"/>
        </w:r>
        <w:r>
          <w:instrText xml:space="preserve"> PAGEREF _Toc100444850 \h </w:instrText>
        </w:r>
        <w:r>
          <w:fldChar w:fldCharType="separate"/>
        </w:r>
        <w:r>
          <w:t>10</w:t>
        </w:r>
        <w:r>
          <w:fldChar w:fldCharType="end"/>
        </w:r>
      </w:hyperlink>
    </w:p>
    <w:p w14:paraId="48515B52" w14:textId="77777777" w:rsidR="008F7106" w:rsidRDefault="00000000">
      <w:pPr>
        <w:pStyle w:val="TOC1"/>
        <w:spacing w:before="120" w:after="120"/>
        <w:ind w:firstLine="420"/>
      </w:pPr>
      <w:r>
        <w:rPr>
          <w:rFonts w:eastAsia="宋体" w:hAnsi="宋体"/>
        </w:rPr>
        <w:fldChar w:fldCharType="end"/>
      </w:r>
    </w:p>
    <w:p w14:paraId="74292E6E" w14:textId="77777777" w:rsidR="008F7106" w:rsidRDefault="00000000">
      <w:pPr>
        <w:pStyle w:val="afffffff5"/>
        <w:spacing w:before="120" w:after="120"/>
        <w:rPr>
          <w:rFonts w:hAnsi="黑体" w:cs="Arial" w:hint="eastAsia"/>
        </w:rPr>
      </w:pPr>
      <w:bookmarkStart w:id="7" w:name="_Toc513658435"/>
      <w:bookmarkStart w:id="8" w:name="_Toc502666687"/>
      <w:bookmarkStart w:id="9" w:name="_Toc406578791"/>
      <w:bookmarkStart w:id="10" w:name="_Toc406579236"/>
      <w:bookmarkStart w:id="11" w:name="_Toc514937414"/>
      <w:bookmarkStart w:id="12" w:name="_Toc505092774"/>
      <w:bookmarkStart w:id="13" w:name="_Toc521919058"/>
      <w:bookmarkStart w:id="14" w:name="_Toc522894602"/>
      <w:bookmarkStart w:id="15" w:name="_Toc505097951"/>
      <w:bookmarkStart w:id="16" w:name="_Toc511833183"/>
      <w:bookmarkStart w:id="17" w:name="_Toc412645274"/>
      <w:bookmarkStart w:id="18" w:name="_Toc406579846"/>
      <w:bookmarkStart w:id="19" w:name="_Toc406578985"/>
      <w:r>
        <w:rPr>
          <w:rFonts w:hAnsi="黑体" w:cs="Arial" w:hint="eastAsia"/>
        </w:rPr>
        <w:lastRenderedPageBreak/>
        <w:t>前</w:t>
      </w:r>
      <w:r>
        <w:rPr>
          <w:rFonts w:hAnsi="黑体" w:cs="Arial"/>
        </w:rPr>
        <w:t>  言</w:t>
      </w:r>
    </w:p>
    <w:p w14:paraId="6AE72366" w14:textId="77777777" w:rsidR="008F7106" w:rsidRDefault="008F7106">
      <w:pPr>
        <w:pStyle w:val="afffc"/>
        <w:rPr>
          <w:rFonts w:asciiTheme="minorEastAsia" w:eastAsiaTheme="minorEastAsia" w:hAnsiTheme="minorEastAsia" w:hint="eastAsia"/>
        </w:rPr>
      </w:pPr>
    </w:p>
    <w:p w14:paraId="4046008F" w14:textId="77777777" w:rsidR="008F7106" w:rsidRDefault="00000000">
      <w:pPr>
        <w:ind w:firstLine="420"/>
        <w:rPr>
          <w:rFonts w:asciiTheme="minorEastAsia" w:eastAsiaTheme="minorEastAsia" w:hAnsiTheme="minorEastAsia" w:hint="eastAsia"/>
          <w:szCs w:val="21"/>
        </w:rPr>
      </w:pPr>
      <w:r>
        <w:rPr>
          <w:rFonts w:asciiTheme="minorEastAsia" w:eastAsiaTheme="minorEastAsia" w:hAnsiTheme="minorEastAsia" w:hint="eastAsia"/>
          <w:szCs w:val="21"/>
        </w:rPr>
        <w:t>本标准按照GB/T 1.1-2020《标准化工作导则 第1部分：标准化文件的结构和起草规则》规则起草。</w:t>
      </w:r>
    </w:p>
    <w:p w14:paraId="58903534" w14:textId="77777777" w:rsidR="008F7106" w:rsidRDefault="00000000">
      <w:pPr>
        <w:ind w:firstLine="420"/>
        <w:rPr>
          <w:rFonts w:asciiTheme="minorEastAsia" w:eastAsiaTheme="minorEastAsia" w:hAnsiTheme="minorEastAsia" w:hint="eastAsia"/>
          <w:szCs w:val="21"/>
        </w:rPr>
      </w:pPr>
      <w:r>
        <w:rPr>
          <w:rFonts w:asciiTheme="minorEastAsia" w:eastAsiaTheme="minorEastAsia" w:hAnsiTheme="minorEastAsia" w:hint="eastAsia"/>
          <w:szCs w:val="21"/>
        </w:rPr>
        <w:t>请注意本文件的某些内容可能涉及专利，本文件的发布机构不承担识别这些专利的责任。</w:t>
      </w:r>
    </w:p>
    <w:p w14:paraId="2F560221" w14:textId="77777777" w:rsidR="008F7106" w:rsidRDefault="00000000">
      <w:pPr>
        <w:ind w:firstLine="420"/>
        <w:rPr>
          <w:rFonts w:asciiTheme="minorEastAsia" w:eastAsiaTheme="minorEastAsia" w:hAnsiTheme="minorEastAsia" w:hint="eastAsia"/>
          <w:szCs w:val="21"/>
        </w:rPr>
      </w:pPr>
      <w:r>
        <w:rPr>
          <w:rFonts w:asciiTheme="minorEastAsia" w:eastAsiaTheme="minorEastAsia" w:hAnsiTheme="minorEastAsia" w:hint="eastAsia"/>
          <w:szCs w:val="21"/>
        </w:rPr>
        <w:t>本文件由煤矿智能化创新联盟提出。</w:t>
      </w:r>
    </w:p>
    <w:p w14:paraId="119C7798" w14:textId="77777777" w:rsidR="008F7106" w:rsidRDefault="00000000">
      <w:pPr>
        <w:ind w:firstLine="420"/>
        <w:rPr>
          <w:rFonts w:asciiTheme="minorEastAsia" w:eastAsiaTheme="minorEastAsia" w:hAnsiTheme="minorEastAsia" w:hint="eastAsia"/>
          <w:szCs w:val="21"/>
        </w:rPr>
      </w:pPr>
      <w:r>
        <w:rPr>
          <w:rFonts w:asciiTheme="minorEastAsia" w:eastAsiaTheme="minorEastAsia" w:hAnsiTheme="minorEastAsia" w:hint="eastAsia"/>
          <w:szCs w:val="21"/>
        </w:rPr>
        <w:t>本文件由中国煤炭学会归口。</w:t>
      </w:r>
    </w:p>
    <w:p w14:paraId="3AA4C043" w14:textId="77777777" w:rsidR="008F7106" w:rsidRDefault="00000000">
      <w:pPr>
        <w:ind w:firstLine="420"/>
        <w:rPr>
          <w:rFonts w:asciiTheme="minorEastAsia" w:eastAsiaTheme="minorEastAsia" w:hAnsiTheme="minorEastAsia" w:hint="eastAsia"/>
          <w:szCs w:val="21"/>
        </w:rPr>
      </w:pPr>
      <w:r>
        <w:rPr>
          <w:rFonts w:asciiTheme="minorEastAsia" w:eastAsiaTheme="minorEastAsia" w:hAnsiTheme="minorEastAsia" w:hint="eastAsia"/>
          <w:szCs w:val="21"/>
        </w:rPr>
        <w:t>本文件起草单位：中煤科工开采研究院有限公司、煤炭科学技术研究院有限公司、中煤科工集团常州研究院有限公司、中煤科工集团重庆研究院有限公司、河南能源化工集团有限公司、北斗天地股份有限公司、陕西延长石油矿业有限责任公司、陕西陕煤陕北矿业有限公司、陕西陕煤榆北煤业有限公司、河南理工大学、中兴通讯股份有限公司。</w:t>
      </w:r>
    </w:p>
    <w:p w14:paraId="5D708D19" w14:textId="77777777" w:rsidR="008F7106" w:rsidRDefault="00000000">
      <w:pPr>
        <w:ind w:firstLine="420"/>
        <w:rPr>
          <w:rFonts w:asciiTheme="minorEastAsia" w:eastAsiaTheme="minorEastAsia" w:hAnsiTheme="minorEastAsia" w:hint="eastAsia"/>
          <w:szCs w:val="21"/>
        </w:rPr>
      </w:pPr>
      <w:r>
        <w:rPr>
          <w:rFonts w:asciiTheme="minorEastAsia" w:eastAsiaTheme="minorEastAsia" w:hAnsiTheme="minorEastAsia" w:hint="eastAsia"/>
          <w:szCs w:val="21"/>
        </w:rPr>
        <w:t>本文件主要起草人：赵国瑞</w:t>
      </w:r>
    </w:p>
    <w:p w14:paraId="41E1F237" w14:textId="77777777" w:rsidR="008F7106" w:rsidRDefault="00000000">
      <w:pPr>
        <w:ind w:firstLine="420"/>
        <w:rPr>
          <w:rFonts w:asciiTheme="minorEastAsia" w:eastAsiaTheme="minorEastAsia" w:hAnsiTheme="minorEastAsia" w:hint="eastAsia"/>
          <w:szCs w:val="21"/>
        </w:rPr>
      </w:pPr>
      <w:r>
        <w:rPr>
          <w:rFonts w:asciiTheme="minorEastAsia" w:eastAsiaTheme="minorEastAsia" w:hAnsiTheme="minorEastAsia" w:hint="eastAsia"/>
          <w:szCs w:val="21"/>
        </w:rPr>
        <w:t>本文件首次发布。</w:t>
      </w:r>
    </w:p>
    <w:p w14:paraId="141604AB" w14:textId="77777777" w:rsidR="008F7106" w:rsidRDefault="00000000">
      <w:pPr>
        <w:pStyle w:val="afffffff5"/>
        <w:spacing w:before="120" w:after="120"/>
        <w:rPr>
          <w:rFonts w:hAnsi="黑体" w:cs="Arial" w:hint="eastAsia"/>
        </w:rPr>
      </w:pPr>
      <w:r>
        <w:rPr>
          <w:rFonts w:hAnsi="黑体" w:cs="Arial" w:hint="eastAsia"/>
        </w:rPr>
        <w:lastRenderedPageBreak/>
        <w:t>引</w:t>
      </w:r>
      <w:r>
        <w:rPr>
          <w:rFonts w:hAnsi="黑体" w:cs="Arial"/>
        </w:rPr>
        <w:t>  言</w:t>
      </w:r>
    </w:p>
    <w:p w14:paraId="2BBDE20C" w14:textId="77777777" w:rsidR="008F7106" w:rsidRDefault="008F7106">
      <w:pPr>
        <w:pStyle w:val="afffc"/>
      </w:pPr>
    </w:p>
    <w:p w14:paraId="2E95BC9A" w14:textId="77777777" w:rsidR="008F7106" w:rsidRDefault="00000000">
      <w:pPr>
        <w:ind w:firstLine="420"/>
        <w:rPr>
          <w:rFonts w:asciiTheme="minorEastAsia" w:hAnsiTheme="minorEastAsia" w:hint="eastAsia"/>
          <w:szCs w:val="21"/>
        </w:rPr>
      </w:pPr>
      <w:r>
        <w:rPr>
          <w:rFonts w:asciiTheme="minorEastAsia" w:hAnsiTheme="minorEastAsia" w:hint="eastAsia"/>
          <w:szCs w:val="21"/>
        </w:rPr>
        <w:t>智能化煤矿建设开启了煤炭行业全面创新和技术变革的新时代，煤矿井下通信网络是煤矿智能化建设的基础。随着煤炭行业加速向智能化发展，煤矿随探随掘或超前探测、复杂条件智能开采、煤矿机器人、辅助设备远程操控、安全隐患监测预警等智能化应用快速发展，井下越来越多的数据需要传回地面，在地面进行应用和管理。井下数据的传输需要一张大带宽、低时延、安全可靠的网络来支撑。</w:t>
      </w:r>
    </w:p>
    <w:p w14:paraId="41713C68" w14:textId="77777777" w:rsidR="008F7106" w:rsidRDefault="00000000">
      <w:pPr>
        <w:ind w:firstLine="420"/>
        <w:rPr>
          <w:rFonts w:asciiTheme="minorEastAsia" w:hAnsiTheme="minorEastAsia" w:hint="eastAsia"/>
          <w:szCs w:val="21"/>
        </w:rPr>
      </w:pPr>
      <w:r>
        <w:rPr>
          <w:rFonts w:asciiTheme="minorEastAsia" w:hAnsiTheme="minorEastAsia"/>
          <w:szCs w:val="21"/>
        </w:rPr>
        <w:tab/>
      </w:r>
      <w:r>
        <w:t>2021</w:t>
      </w:r>
      <w:r>
        <w:rPr>
          <w:rFonts w:hint="eastAsia"/>
        </w:rPr>
        <w:t>年初，工业和信息化部发布《工业互联网创新发展行动计划（</w:t>
      </w:r>
      <w:r>
        <w:t>2021</w:t>
      </w:r>
      <w:r>
        <w:rPr>
          <w:rFonts w:hint="eastAsia"/>
        </w:rPr>
        <w:t>－</w:t>
      </w:r>
      <w:r>
        <w:t>2023</w:t>
      </w:r>
      <w:r>
        <w:rPr>
          <w:rFonts w:hint="eastAsia"/>
        </w:rPr>
        <w:t>年）》，明确提出了支持深化</w:t>
      </w:r>
      <w:r>
        <w:rPr>
          <w:rFonts w:hint="eastAsia"/>
        </w:rPr>
        <w:t xml:space="preserve"> </w:t>
      </w:r>
      <w:r>
        <w:rPr>
          <w:rFonts w:hint="eastAsia"/>
        </w:rPr>
        <w:t>“</w:t>
      </w:r>
      <w:r>
        <w:t>5G</w:t>
      </w:r>
      <w:r>
        <w:rPr>
          <w:rFonts w:hint="eastAsia"/>
        </w:rPr>
        <w:t>＋工业互联网”、“探索云网融合、确定性网络等新技术部署”的发展策略。技术方面，行业数字化转型加速</w:t>
      </w:r>
      <w:r>
        <w:rPr>
          <w:rFonts w:hint="eastAsia"/>
        </w:rPr>
        <w:t>ICT</w:t>
      </w:r>
      <w:r>
        <w:rPr>
          <w:rFonts w:hint="eastAsia"/>
        </w:rPr>
        <w:t>与</w:t>
      </w:r>
      <w:r>
        <w:rPr>
          <w:rFonts w:hint="eastAsia"/>
        </w:rPr>
        <w:t>OT</w:t>
      </w:r>
      <w:r>
        <w:rPr>
          <w:rFonts w:hint="eastAsia"/>
        </w:rPr>
        <w:t>深度融合，驱使新一代信息通信网络基础设施向确定性网络技术演进。在行业应用方面，基于</w:t>
      </w:r>
      <w:r>
        <w:rPr>
          <w:rFonts w:hint="eastAsia"/>
        </w:rPr>
        <w:t>5</w:t>
      </w:r>
      <w:r>
        <w:t>G</w:t>
      </w:r>
      <w:r>
        <w:rPr>
          <w:rFonts w:hint="eastAsia"/>
        </w:rPr>
        <w:t>行业虚拟专网和基于行业专线</w:t>
      </w:r>
      <w:r>
        <w:rPr>
          <w:rFonts w:hint="eastAsia"/>
        </w:rPr>
        <w:t>/</w:t>
      </w:r>
      <w:r>
        <w:rPr>
          <w:rFonts w:hint="eastAsia"/>
        </w:rPr>
        <w:t>专网承载的工业控制、车联网、智能电网等应用场景，均提出了端到端确定性时延、抖动和可靠性等承载需求。</w:t>
      </w:r>
      <w:r>
        <w:rPr>
          <w:rFonts w:asciiTheme="minorEastAsia" w:hAnsiTheme="minorEastAsia" w:hint="eastAsia"/>
          <w:szCs w:val="21"/>
        </w:rPr>
        <w:t>SPN工业切片环网通过SPN设备实现智能矿山组网，具备大带宽、低时延、高可靠的特点，切合智能矿山业务对网络的需求。</w:t>
      </w:r>
    </w:p>
    <w:p w14:paraId="3027412B" w14:textId="77777777" w:rsidR="008F7106" w:rsidRDefault="00000000">
      <w:pPr>
        <w:ind w:firstLine="420"/>
        <w:rPr>
          <w:rFonts w:asciiTheme="minorEastAsia" w:hAnsiTheme="minorEastAsia" w:hint="eastAsia"/>
          <w:szCs w:val="21"/>
        </w:rPr>
      </w:pPr>
      <w:r>
        <w:rPr>
          <w:rFonts w:asciiTheme="minorEastAsia" w:hAnsiTheme="minorEastAsia" w:hint="eastAsia"/>
          <w:szCs w:val="21"/>
        </w:rPr>
        <w:t>当下中国移动已部署了全球最大的SPN网络，网络能力完善，产业配套成熟，SPN是中国主导的原创性技术体系，高效融合了TDM和分组交换技术，并在L3层、同步和管控等方面有所创新和突破，成功为5G承载提供了中国解决方案。该方案已经在中国移动实现大规模部署商用，同时在部分垂直行业开始试点应用。SPN/MTN作为ITU-T继SDH、OTN和PTN之后的新一代国际化传送网技术体系，目前已经完成了三项核心标准制定和发布，标志着中国在5G传送网技术方面已经处于国际领先地位，本SPN工业切片环网网络功能技术要求就是为实现智能矿山，工业园区，采煤厂等应用场景提出的技术规范。</w:t>
      </w:r>
    </w:p>
    <w:p w14:paraId="6CFBCADC" w14:textId="77777777" w:rsidR="008F7106" w:rsidRDefault="008F7106">
      <w:pPr>
        <w:rPr>
          <w:rFonts w:ascii="宋体" w:hAnsi="宋体" w:cs="宋体" w:hint="eastAsia"/>
          <w:sz w:val="24"/>
        </w:rPr>
      </w:pPr>
    </w:p>
    <w:p w14:paraId="12A25BA0" w14:textId="77777777" w:rsidR="008F7106" w:rsidRDefault="00000000">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r>
        <w:rPr>
          <w:rFonts w:asciiTheme="minorEastAsia" w:hAnsiTheme="minorEastAsia"/>
          <w:szCs w:val="21"/>
        </w:rPr>
        <w:tab/>
      </w:r>
      <w:bookmarkStart w:id="20" w:name="_Toc364840829"/>
      <w:bookmarkStart w:id="21" w:name="_Toc406578792"/>
      <w:bookmarkEnd w:id="7"/>
      <w:bookmarkEnd w:id="8"/>
      <w:bookmarkEnd w:id="9"/>
      <w:bookmarkEnd w:id="10"/>
      <w:bookmarkEnd w:id="11"/>
      <w:bookmarkEnd w:id="12"/>
      <w:bookmarkEnd w:id="13"/>
      <w:bookmarkEnd w:id="14"/>
      <w:bookmarkEnd w:id="15"/>
      <w:bookmarkEnd w:id="16"/>
      <w:bookmarkEnd w:id="17"/>
      <w:bookmarkEnd w:id="18"/>
      <w:bookmarkEnd w:id="19"/>
    </w:p>
    <w:p w14:paraId="79A1CCC8"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4F3A15AF"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025EAC53"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0505A627"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44C3C9E9"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2625D2C4"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14137FAC"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4B15B47D"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1AB9F26F"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6A9649B0"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2295DC13"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6A289765"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3244FD5F"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1BB8ECC5"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20601171"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2089E7A8"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6588D612"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4D8959AA"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2941A288"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5604F1BA"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16BA60DD"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0722AE2B" w14:textId="77777777" w:rsidR="008F7106" w:rsidRDefault="008F7106">
      <w:pPr>
        <w:pStyle w:val="a2"/>
        <w:numPr>
          <w:ilvl w:val="0"/>
          <w:numId w:val="0"/>
        </w:numPr>
        <w:tabs>
          <w:tab w:val="left" w:pos="284"/>
        </w:tabs>
        <w:spacing w:beforeLines="0" w:before="0" w:afterLines="0" w:after="0"/>
        <w:jc w:val="center"/>
        <w:outlineLvl w:val="0"/>
        <w:rPr>
          <w:rFonts w:asciiTheme="minorEastAsia" w:hAnsiTheme="minorEastAsia" w:hint="eastAsia"/>
          <w:szCs w:val="21"/>
        </w:rPr>
      </w:pPr>
    </w:p>
    <w:p w14:paraId="58805DB8" w14:textId="77777777" w:rsidR="008F7106" w:rsidRDefault="00000000">
      <w:pPr>
        <w:pStyle w:val="a2"/>
        <w:numPr>
          <w:ilvl w:val="0"/>
          <w:numId w:val="0"/>
        </w:numPr>
        <w:tabs>
          <w:tab w:val="left" w:pos="284"/>
        </w:tabs>
        <w:spacing w:beforeLines="0" w:before="0" w:afterLines="0" w:after="0"/>
        <w:jc w:val="center"/>
        <w:outlineLvl w:val="0"/>
        <w:rPr>
          <w:rFonts w:hAnsi="黑体" w:cs="Arial" w:hint="eastAsia"/>
          <w:sz w:val="32"/>
          <w:szCs w:val="32"/>
        </w:rPr>
      </w:pPr>
      <w:r>
        <w:rPr>
          <w:rFonts w:hAnsi="黑体" w:cs="Arial" w:hint="eastAsia"/>
          <w:sz w:val="32"/>
          <w:szCs w:val="32"/>
        </w:rPr>
        <w:t>SPN工业切片环网</w:t>
      </w:r>
      <w:r>
        <w:rPr>
          <w:rFonts w:hAnsi="黑体" w:cs="Arial"/>
          <w:sz w:val="32"/>
          <w:szCs w:val="32"/>
        </w:rPr>
        <w:t>网络功能技术要求</w:t>
      </w:r>
    </w:p>
    <w:p w14:paraId="4F983B3A" w14:textId="77777777" w:rsidR="008F7106" w:rsidRDefault="00000000">
      <w:pPr>
        <w:pStyle w:val="a2"/>
        <w:tabs>
          <w:tab w:val="left" w:pos="284"/>
        </w:tabs>
        <w:outlineLvl w:val="0"/>
        <w:rPr>
          <w:rFonts w:hAnsi="黑体" w:cs="Arial" w:hint="eastAsia"/>
        </w:rPr>
      </w:pPr>
      <w:bookmarkStart w:id="22" w:name="_Toc100444833"/>
      <w:r>
        <w:rPr>
          <w:rFonts w:hAnsi="黑体" w:cs="Arial"/>
        </w:rPr>
        <w:t>范围</w:t>
      </w:r>
      <w:bookmarkEnd w:id="20"/>
      <w:bookmarkEnd w:id="21"/>
      <w:bookmarkEnd w:id="22"/>
    </w:p>
    <w:p w14:paraId="1E2502AE" w14:textId="77777777" w:rsidR="008F7106" w:rsidRDefault="00000000">
      <w:pPr>
        <w:widowControl w:val="0"/>
        <w:autoSpaceDE w:val="0"/>
        <w:autoSpaceDN w:val="0"/>
        <w:adjustRightInd w:val="0"/>
        <w:ind w:firstLineChars="200" w:firstLine="420"/>
        <w:rPr>
          <w:rFonts w:ascii="黑体" w:eastAsia="黑体" w:hAnsi="黑体" w:hint="eastAsia"/>
          <w:kern w:val="0"/>
          <w:szCs w:val="21"/>
        </w:rPr>
      </w:pPr>
      <w:r>
        <w:rPr>
          <w:rFonts w:ascii="黑体" w:eastAsia="黑体" w:hAnsi="黑体" w:cs="Songti SC" w:hint="eastAsia"/>
          <w:kern w:val="0"/>
          <w:szCs w:val="21"/>
        </w:rPr>
        <w:t>本文件规定了煤矿SPN工业切片环网网络的系统构成、技术要求、规划设计等方面的内容。</w:t>
      </w:r>
    </w:p>
    <w:p w14:paraId="0CE48230" w14:textId="77777777" w:rsidR="008F7106" w:rsidRDefault="00000000">
      <w:pPr>
        <w:widowControl w:val="0"/>
        <w:autoSpaceDE w:val="0"/>
        <w:autoSpaceDN w:val="0"/>
        <w:adjustRightInd w:val="0"/>
        <w:ind w:firstLineChars="200" w:firstLine="420"/>
        <w:rPr>
          <w:rFonts w:ascii="黑体" w:eastAsia="黑体" w:hAnsi="黑体" w:hint="eastAsia"/>
          <w:kern w:val="0"/>
          <w:szCs w:val="21"/>
        </w:rPr>
      </w:pPr>
      <w:r>
        <w:rPr>
          <w:rFonts w:ascii="黑体" w:eastAsia="黑体" w:hAnsi="黑体" w:cs="Songti SC" w:hint="eastAsia"/>
          <w:kern w:val="0"/>
          <w:szCs w:val="21"/>
        </w:rPr>
        <w:t>本文件适用于在建与生产的井工煤矿进行智能化建设与升级改造。</w:t>
      </w:r>
    </w:p>
    <w:p w14:paraId="35632F06" w14:textId="77777777" w:rsidR="008F7106" w:rsidRDefault="00000000">
      <w:pPr>
        <w:pStyle w:val="a2"/>
        <w:outlineLvl w:val="0"/>
        <w:rPr>
          <w:rFonts w:hAnsi="黑体" w:cs="Arial" w:hint="eastAsia"/>
        </w:rPr>
      </w:pPr>
      <w:bookmarkStart w:id="23" w:name="_Toc100444834"/>
      <w:r>
        <w:rPr>
          <w:rFonts w:hAnsi="黑体" w:cs="Arial" w:hint="eastAsia"/>
        </w:rPr>
        <w:t>规范性引用文件</w:t>
      </w:r>
      <w:bookmarkEnd w:id="23"/>
    </w:p>
    <w:p w14:paraId="390FCCE0" w14:textId="77777777" w:rsidR="008F7106" w:rsidRDefault="00000000">
      <w:pPr>
        <w:widowControl w:val="0"/>
        <w:autoSpaceDE w:val="0"/>
        <w:autoSpaceDN w:val="0"/>
        <w:adjustRightInd w:val="0"/>
        <w:ind w:firstLineChars="200" w:firstLine="420"/>
        <w:rPr>
          <w:rFonts w:ascii="黑体" w:eastAsia="黑体" w:hAnsi="黑体" w:cs="Songti SC" w:hint="eastAsia"/>
          <w:kern w:val="0"/>
          <w:szCs w:val="21"/>
        </w:rPr>
      </w:pPr>
      <w:r>
        <w:rPr>
          <w:rFonts w:ascii="黑体" w:eastAsia="黑体" w:hAnsi="黑体" w:cs="Songti SC" w:hint="eastAsia"/>
          <w:kern w:val="0"/>
          <w:szCs w:val="21"/>
        </w:rPr>
        <w:t>下列文件中的内容通过文中的规范性引用而构成本文件必不可少的条款。其中，注日期的引用文件，仅该日期对应的版本适用于本文件；不注日期的引用文件，其最新版本（包括所有的修改单）适用于本文件。</w:t>
      </w:r>
    </w:p>
    <w:tbl>
      <w:tblPr>
        <w:tblW w:w="5008" w:type="pct"/>
        <w:jc w:val="center"/>
        <w:tblCellMar>
          <w:left w:w="100" w:type="dxa"/>
          <w:right w:w="100" w:type="dxa"/>
        </w:tblCellMar>
        <w:tblLook w:val="04A0" w:firstRow="1" w:lastRow="0" w:firstColumn="1" w:lastColumn="0" w:noHBand="0" w:noVBand="1"/>
      </w:tblPr>
      <w:tblGrid>
        <w:gridCol w:w="9369"/>
      </w:tblGrid>
      <w:tr w:rsidR="008F7106" w14:paraId="093901C5" w14:textId="77777777">
        <w:trPr>
          <w:cantSplit/>
          <w:jc w:val="center"/>
        </w:trPr>
        <w:tc>
          <w:tcPr>
            <w:tcW w:w="9369" w:type="dxa"/>
            <w:vAlign w:val="center"/>
          </w:tcPr>
          <w:p w14:paraId="2E338318" w14:textId="77777777" w:rsidR="008F7106" w:rsidRDefault="008F7106">
            <w:pPr>
              <w:pStyle w:val="afffc"/>
              <w:ind w:firstLineChars="0" w:firstLine="0"/>
              <w:rPr>
                <w:rFonts w:ascii="黑体" w:eastAsia="黑体" w:hAnsi="黑体" w:hint="eastAsia"/>
              </w:rPr>
            </w:pPr>
          </w:p>
        </w:tc>
      </w:tr>
      <w:tr w:rsidR="008F7106" w14:paraId="437EA882" w14:textId="77777777">
        <w:trPr>
          <w:cantSplit/>
          <w:jc w:val="center"/>
        </w:trPr>
        <w:tc>
          <w:tcPr>
            <w:tcW w:w="9369" w:type="dxa"/>
          </w:tcPr>
          <w:p w14:paraId="6B059212" w14:textId="77777777" w:rsidR="008F7106" w:rsidRDefault="00000000">
            <w:pPr>
              <w:pStyle w:val="afffc"/>
              <w:rPr>
                <w:rFonts w:ascii="黑体" w:eastAsia="黑体" w:hAnsi="黑体" w:hint="eastAsia"/>
              </w:rPr>
            </w:pPr>
            <w:r>
              <w:rPr>
                <w:rFonts w:ascii="黑体" w:eastAsia="黑体" w:hAnsi="黑体" w:hint="eastAsia"/>
              </w:rPr>
              <w:t>GB/T 51024 煤矿安全生产智能监控系统设计规范</w:t>
            </w:r>
          </w:p>
          <w:p w14:paraId="4FC19C86" w14:textId="77777777" w:rsidR="008F7106" w:rsidRDefault="00000000">
            <w:pPr>
              <w:pStyle w:val="afffc"/>
              <w:rPr>
                <w:rFonts w:ascii="黑体" w:eastAsia="黑体" w:hAnsi="黑体" w:hint="eastAsia"/>
              </w:rPr>
            </w:pPr>
            <w:r>
              <w:rPr>
                <w:rFonts w:ascii="黑体" w:eastAsia="黑体" w:hAnsi="黑体" w:hint="eastAsia"/>
              </w:rPr>
              <w:t>GB/T 51272 煤炭工业智能化矿井设计标准</w:t>
            </w:r>
          </w:p>
          <w:p w14:paraId="519E8E61" w14:textId="77777777" w:rsidR="008F7106" w:rsidRDefault="00000000">
            <w:pPr>
              <w:pStyle w:val="afffc"/>
              <w:rPr>
                <w:rFonts w:ascii="黑体" w:eastAsia="黑体" w:hAnsi="黑体" w:hint="eastAsia"/>
              </w:rPr>
            </w:pPr>
            <w:r>
              <w:rPr>
                <w:rFonts w:ascii="黑体" w:eastAsia="黑体" w:hAnsi="黑体" w:hint="eastAsia"/>
              </w:rPr>
              <w:t>MT/T 287 煤矿信号设备通用技术条件</w:t>
            </w:r>
          </w:p>
          <w:p w14:paraId="4AC906F0" w14:textId="77777777" w:rsidR="008F7106" w:rsidRDefault="00000000">
            <w:pPr>
              <w:pStyle w:val="afffc"/>
              <w:rPr>
                <w:rFonts w:ascii="黑体" w:eastAsia="黑体" w:hAnsi="黑体" w:hint="eastAsia"/>
              </w:rPr>
            </w:pPr>
            <w:r>
              <w:rPr>
                <w:rFonts w:ascii="黑体" w:eastAsia="黑体" w:hAnsi="黑体" w:hint="eastAsia"/>
              </w:rPr>
              <w:t>MT/T 661 煤矿井下用电器设备通用技术条件</w:t>
            </w:r>
          </w:p>
          <w:p w14:paraId="1D1C0E04" w14:textId="77777777" w:rsidR="008F7106" w:rsidRDefault="00000000">
            <w:pPr>
              <w:pStyle w:val="afffc"/>
              <w:rPr>
                <w:rFonts w:ascii="黑体" w:eastAsia="黑体" w:hAnsi="黑体" w:hint="eastAsia"/>
              </w:rPr>
            </w:pPr>
            <w:r>
              <w:rPr>
                <w:rFonts w:ascii="黑体" w:eastAsia="黑体" w:hAnsi="黑体" w:hint="eastAsia"/>
              </w:rPr>
              <w:t>GB 3836.1 爆炸性气体环境用电气设备 第 1 部分：通用要求（GB3836.1-2000，</w:t>
            </w:r>
            <w:proofErr w:type="spellStart"/>
            <w:r>
              <w:rPr>
                <w:rFonts w:ascii="黑体" w:eastAsia="黑体" w:hAnsi="黑体" w:hint="eastAsia"/>
              </w:rPr>
              <w:t>eqv</w:t>
            </w:r>
            <w:proofErr w:type="spellEnd"/>
            <w:r>
              <w:rPr>
                <w:rFonts w:ascii="黑体" w:eastAsia="黑体" w:hAnsi="黑体" w:hint="eastAsia"/>
              </w:rPr>
              <w:t xml:space="preserve"> IEC </w:t>
            </w:r>
          </w:p>
          <w:p w14:paraId="58526759" w14:textId="77777777" w:rsidR="008F7106" w:rsidRDefault="00000000">
            <w:pPr>
              <w:pStyle w:val="afffc"/>
              <w:rPr>
                <w:rFonts w:ascii="黑体" w:eastAsia="黑体" w:hAnsi="黑体" w:hint="eastAsia"/>
              </w:rPr>
            </w:pPr>
            <w:r>
              <w:rPr>
                <w:rFonts w:ascii="黑体" w:eastAsia="黑体" w:hAnsi="黑体" w:hint="eastAsia"/>
              </w:rPr>
              <w:t xml:space="preserve">60079-0：1998） </w:t>
            </w:r>
          </w:p>
          <w:p w14:paraId="6C53AE80" w14:textId="77777777" w:rsidR="008F7106" w:rsidRDefault="00000000">
            <w:pPr>
              <w:pStyle w:val="afffc"/>
              <w:rPr>
                <w:rFonts w:ascii="黑体" w:eastAsia="黑体" w:hAnsi="黑体" w:hint="eastAsia"/>
              </w:rPr>
            </w:pPr>
            <w:r>
              <w:rPr>
                <w:rFonts w:ascii="黑体" w:eastAsia="黑体" w:hAnsi="黑体" w:hint="eastAsia"/>
              </w:rPr>
              <w:t>GB 3836.2 爆炸性气体环境用电气设备 第 2 部分：隔爆型“d”（GB3836.2-2000，</w:t>
            </w:r>
            <w:proofErr w:type="spellStart"/>
            <w:r>
              <w:rPr>
                <w:rFonts w:ascii="黑体" w:eastAsia="黑体" w:hAnsi="黑体" w:hint="eastAsia"/>
              </w:rPr>
              <w:t>eqv</w:t>
            </w:r>
            <w:proofErr w:type="spellEnd"/>
            <w:r>
              <w:rPr>
                <w:rFonts w:ascii="黑体" w:eastAsia="黑体" w:hAnsi="黑体" w:hint="eastAsia"/>
              </w:rPr>
              <w:t xml:space="preserve"> </w:t>
            </w:r>
          </w:p>
          <w:p w14:paraId="615A574A" w14:textId="77777777" w:rsidR="008F7106" w:rsidRDefault="00000000">
            <w:pPr>
              <w:pStyle w:val="afffc"/>
              <w:rPr>
                <w:rFonts w:ascii="黑体" w:eastAsia="黑体" w:hAnsi="黑体" w:hint="eastAsia"/>
              </w:rPr>
            </w:pPr>
            <w:r>
              <w:rPr>
                <w:rFonts w:ascii="黑体" w:eastAsia="黑体" w:hAnsi="黑体" w:hint="eastAsia"/>
              </w:rPr>
              <w:t xml:space="preserve">IEC 60079-1：1990） </w:t>
            </w:r>
          </w:p>
          <w:p w14:paraId="61D39636" w14:textId="77777777" w:rsidR="008F7106" w:rsidRDefault="00000000">
            <w:pPr>
              <w:pStyle w:val="afffc"/>
              <w:rPr>
                <w:rFonts w:ascii="黑体" w:eastAsia="黑体" w:hAnsi="黑体" w:hint="eastAsia"/>
              </w:rPr>
            </w:pPr>
            <w:r>
              <w:rPr>
                <w:rFonts w:ascii="黑体" w:eastAsia="黑体" w:hAnsi="黑体" w:hint="eastAsia"/>
              </w:rPr>
              <w:t>GB 3836.3 爆炸性气体环境用电气设备 第 3 部分：增安型“e”（GB3836.3-2000，</w:t>
            </w:r>
            <w:proofErr w:type="spellStart"/>
            <w:r>
              <w:rPr>
                <w:rFonts w:ascii="黑体" w:eastAsia="黑体" w:hAnsi="黑体" w:hint="eastAsia"/>
              </w:rPr>
              <w:t>eqv</w:t>
            </w:r>
            <w:proofErr w:type="spellEnd"/>
            <w:r>
              <w:rPr>
                <w:rFonts w:ascii="黑体" w:eastAsia="黑体" w:hAnsi="黑体" w:hint="eastAsia"/>
              </w:rPr>
              <w:t xml:space="preserve"> </w:t>
            </w:r>
          </w:p>
          <w:p w14:paraId="0D3677C7" w14:textId="77777777" w:rsidR="008F7106" w:rsidRDefault="00000000">
            <w:pPr>
              <w:pStyle w:val="afffc"/>
              <w:rPr>
                <w:rFonts w:ascii="黑体" w:eastAsia="黑体" w:hAnsi="黑体" w:hint="eastAsia"/>
              </w:rPr>
            </w:pPr>
            <w:r>
              <w:rPr>
                <w:rFonts w:ascii="黑体" w:eastAsia="黑体" w:hAnsi="黑体" w:hint="eastAsia"/>
              </w:rPr>
              <w:t>IEC 60079-7：1990）</w:t>
            </w:r>
          </w:p>
          <w:p w14:paraId="7D9DBED1" w14:textId="77777777" w:rsidR="008F7106" w:rsidRDefault="00000000">
            <w:pPr>
              <w:pStyle w:val="afffc"/>
              <w:rPr>
                <w:rFonts w:ascii="黑体" w:eastAsia="黑体" w:hAnsi="黑体" w:hint="eastAsia"/>
              </w:rPr>
            </w:pPr>
            <w:r>
              <w:rPr>
                <w:rFonts w:ascii="黑体" w:eastAsia="黑体" w:hAnsi="黑体" w:hint="eastAsia"/>
              </w:rPr>
              <w:t>GB 3836.4 爆炸性气体环境用电气设备 第 4 部分：本质安全型“</w:t>
            </w:r>
            <w:proofErr w:type="spellStart"/>
            <w:r>
              <w:rPr>
                <w:rFonts w:ascii="黑体" w:eastAsia="黑体" w:hAnsi="黑体" w:hint="eastAsia"/>
              </w:rPr>
              <w:t>i</w:t>
            </w:r>
            <w:proofErr w:type="spellEnd"/>
            <w:r>
              <w:rPr>
                <w:rFonts w:ascii="黑体" w:eastAsia="黑体" w:hAnsi="黑体" w:hint="eastAsia"/>
              </w:rPr>
              <w:t>”（GB3836.4-2000，</w:t>
            </w:r>
          </w:p>
          <w:p w14:paraId="27AE5A9A" w14:textId="77777777" w:rsidR="008F7106" w:rsidRDefault="00000000">
            <w:pPr>
              <w:pStyle w:val="afffc"/>
              <w:rPr>
                <w:rFonts w:ascii="黑体" w:eastAsia="黑体" w:hAnsi="黑体" w:hint="eastAsia"/>
              </w:rPr>
            </w:pPr>
            <w:proofErr w:type="spellStart"/>
            <w:r>
              <w:rPr>
                <w:rFonts w:ascii="黑体" w:eastAsia="黑体" w:hAnsi="黑体" w:hint="eastAsia"/>
              </w:rPr>
              <w:t>eqv</w:t>
            </w:r>
            <w:proofErr w:type="spellEnd"/>
            <w:r>
              <w:rPr>
                <w:rFonts w:ascii="黑体" w:eastAsia="黑体" w:hAnsi="黑体" w:hint="eastAsia"/>
              </w:rPr>
              <w:t xml:space="preserve"> IEC 60079-11：1999） </w:t>
            </w:r>
          </w:p>
          <w:p w14:paraId="66D69764" w14:textId="77777777" w:rsidR="008F7106" w:rsidRDefault="00000000">
            <w:pPr>
              <w:pStyle w:val="afffc"/>
              <w:rPr>
                <w:rFonts w:ascii="黑体" w:eastAsia="黑体" w:hAnsi="黑体" w:hint="eastAsia"/>
              </w:rPr>
            </w:pPr>
            <w:r>
              <w:rPr>
                <w:rFonts w:ascii="黑体" w:eastAsia="黑体" w:hAnsi="黑体" w:hint="eastAsia"/>
              </w:rPr>
              <w:t>GB 4208 外壳防护等级（IP 代码）（GB 4208－1993，</w:t>
            </w:r>
            <w:proofErr w:type="spellStart"/>
            <w:r>
              <w:rPr>
                <w:rFonts w:ascii="黑体" w:eastAsia="黑体" w:hAnsi="黑体" w:hint="eastAsia"/>
              </w:rPr>
              <w:t>eqv</w:t>
            </w:r>
            <w:proofErr w:type="spellEnd"/>
            <w:r>
              <w:rPr>
                <w:rFonts w:ascii="黑体" w:eastAsia="黑体" w:hAnsi="黑体" w:hint="eastAsia"/>
              </w:rPr>
              <w:t xml:space="preserve"> IEC 529:1989）</w:t>
            </w:r>
          </w:p>
          <w:p w14:paraId="517AC22D" w14:textId="77777777" w:rsidR="008F7106" w:rsidRDefault="00000000">
            <w:pPr>
              <w:widowControl w:val="0"/>
              <w:autoSpaceDE w:val="0"/>
              <w:autoSpaceDN w:val="0"/>
              <w:adjustRightInd w:val="0"/>
              <w:spacing w:line="360" w:lineRule="auto"/>
              <w:ind w:firstLineChars="200" w:firstLine="420"/>
              <w:rPr>
                <w:rFonts w:ascii="黑体" w:eastAsia="黑体" w:hAnsi="黑体" w:hint="eastAsia"/>
                <w:kern w:val="0"/>
                <w:szCs w:val="20"/>
              </w:rPr>
            </w:pPr>
            <w:r>
              <w:rPr>
                <w:rFonts w:ascii="黑体" w:eastAsia="黑体" w:hAnsi="黑体" w:hint="eastAsia"/>
                <w:kern w:val="0"/>
                <w:szCs w:val="20"/>
              </w:rPr>
              <w:t>ITU-T MTN标准 G.8312 Interfaces for the metro transport network</w:t>
            </w:r>
          </w:p>
          <w:p w14:paraId="6D7812EF" w14:textId="77777777" w:rsidR="008F7106" w:rsidRDefault="00000000">
            <w:pPr>
              <w:widowControl w:val="0"/>
              <w:autoSpaceDE w:val="0"/>
              <w:autoSpaceDN w:val="0"/>
              <w:adjustRightInd w:val="0"/>
              <w:spacing w:line="360" w:lineRule="auto"/>
              <w:ind w:firstLineChars="200" w:firstLine="420"/>
              <w:rPr>
                <w:rFonts w:ascii="黑体" w:eastAsia="黑体" w:hAnsi="黑体" w:hint="eastAsia"/>
                <w:kern w:val="0"/>
                <w:szCs w:val="20"/>
              </w:rPr>
            </w:pPr>
            <w:r>
              <w:rPr>
                <w:rFonts w:ascii="黑体" w:eastAsia="黑体" w:hAnsi="黑体" w:hint="eastAsia"/>
                <w:kern w:val="0"/>
                <w:szCs w:val="20"/>
              </w:rPr>
              <w:t>ITU-T MTN标准 G.8310  Functional architecture for metro transport network</w:t>
            </w:r>
          </w:p>
          <w:p w14:paraId="327B4BD1" w14:textId="77777777" w:rsidR="008F7106" w:rsidRDefault="00000000">
            <w:pPr>
              <w:widowControl w:val="0"/>
              <w:autoSpaceDE w:val="0"/>
              <w:autoSpaceDN w:val="0"/>
              <w:adjustRightInd w:val="0"/>
              <w:spacing w:line="360" w:lineRule="auto"/>
              <w:ind w:firstLineChars="200" w:firstLine="420"/>
              <w:rPr>
                <w:rFonts w:ascii="黑体" w:eastAsia="黑体" w:hAnsi="黑体" w:hint="eastAsia"/>
                <w:kern w:val="0"/>
                <w:szCs w:val="20"/>
              </w:rPr>
            </w:pPr>
            <w:r>
              <w:rPr>
                <w:rFonts w:ascii="黑体" w:eastAsia="黑体" w:hAnsi="黑体" w:hint="eastAsia"/>
                <w:kern w:val="0"/>
                <w:szCs w:val="20"/>
              </w:rPr>
              <w:t xml:space="preserve">ITU-T MTN标准 G.8321  Characteristics of MTN equipment functional blocks </w:t>
            </w:r>
          </w:p>
          <w:p w14:paraId="3F186778" w14:textId="77777777" w:rsidR="008F7106" w:rsidRDefault="00000000">
            <w:pPr>
              <w:widowControl w:val="0"/>
              <w:autoSpaceDE w:val="0"/>
              <w:autoSpaceDN w:val="0"/>
              <w:adjustRightInd w:val="0"/>
              <w:spacing w:line="360" w:lineRule="auto"/>
              <w:ind w:firstLineChars="200" w:firstLine="420"/>
              <w:rPr>
                <w:rFonts w:ascii="黑体" w:eastAsia="黑体" w:hAnsi="黑体" w:hint="eastAsia"/>
                <w:kern w:val="0"/>
                <w:szCs w:val="20"/>
              </w:rPr>
            </w:pPr>
            <w:r>
              <w:rPr>
                <w:rFonts w:ascii="黑体" w:eastAsia="黑体" w:hAnsi="黑体" w:hint="eastAsia"/>
                <w:kern w:val="0"/>
                <w:szCs w:val="20"/>
              </w:rPr>
              <w:t>ITU-T MTN标准 G.8331  MTN linear protection</w:t>
            </w:r>
          </w:p>
          <w:p w14:paraId="26463891" w14:textId="77777777" w:rsidR="008F7106" w:rsidRDefault="00000000">
            <w:pPr>
              <w:widowControl w:val="0"/>
              <w:autoSpaceDE w:val="0"/>
              <w:autoSpaceDN w:val="0"/>
              <w:adjustRightInd w:val="0"/>
              <w:spacing w:line="360" w:lineRule="auto"/>
              <w:ind w:firstLineChars="200" w:firstLine="420"/>
              <w:rPr>
                <w:rFonts w:ascii="黑体" w:eastAsia="黑体" w:hAnsi="黑体" w:hint="eastAsia"/>
                <w:kern w:val="0"/>
                <w:szCs w:val="20"/>
              </w:rPr>
            </w:pPr>
            <w:r>
              <w:rPr>
                <w:rFonts w:ascii="黑体" w:eastAsia="黑体" w:hAnsi="黑体" w:hint="eastAsia"/>
                <w:kern w:val="0"/>
                <w:szCs w:val="20"/>
              </w:rPr>
              <w:t>ITU-T MTN标准 G.8350 Management and Control for metro transport network</w:t>
            </w:r>
          </w:p>
          <w:p w14:paraId="6EF4E193" w14:textId="77777777" w:rsidR="008F7106" w:rsidRDefault="008F7106">
            <w:pPr>
              <w:pStyle w:val="afffc"/>
              <w:rPr>
                <w:rFonts w:ascii="黑体" w:eastAsia="黑体" w:hAnsi="黑体" w:hint="eastAsia"/>
              </w:rPr>
            </w:pPr>
          </w:p>
        </w:tc>
      </w:tr>
    </w:tbl>
    <w:p w14:paraId="6D13507A" w14:textId="77777777" w:rsidR="008F7106" w:rsidRDefault="00000000">
      <w:pPr>
        <w:pStyle w:val="a2"/>
        <w:outlineLvl w:val="0"/>
        <w:rPr>
          <w:rFonts w:hAnsi="黑体" w:hint="eastAsia"/>
        </w:rPr>
      </w:pPr>
      <w:bookmarkStart w:id="24" w:name="_Toc100444835"/>
      <w:r>
        <w:rPr>
          <w:rFonts w:hAnsi="黑体" w:cs="Arial"/>
        </w:rPr>
        <w:t>术语和定义</w:t>
      </w:r>
      <w:bookmarkStart w:id="25" w:name="_Toc364840832"/>
      <w:bookmarkStart w:id="26" w:name="_Toc340672907"/>
      <w:bookmarkStart w:id="27" w:name="_Toc340672764"/>
      <w:bookmarkStart w:id="28" w:name="_Toc340672823"/>
      <w:bookmarkStart w:id="29" w:name="_Toc361392194"/>
      <w:bookmarkStart w:id="30" w:name="_Toc343090912"/>
      <w:bookmarkStart w:id="31" w:name="_Toc406578795"/>
      <w:bookmarkStart w:id="32" w:name="_Toc331670438"/>
      <w:bookmarkStart w:id="33" w:name="_Toc333912933"/>
      <w:bookmarkStart w:id="34" w:name="_Toc331670172"/>
      <w:bookmarkStart w:id="35" w:name="_Toc331670258"/>
      <w:bookmarkEnd w:id="24"/>
    </w:p>
    <w:p w14:paraId="19033C94"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 xml:space="preserve">SPN ISR： SPN </w:t>
      </w:r>
      <w:r>
        <w:rPr>
          <w:rFonts w:ascii="黑体" w:eastAsia="黑体" w:hAnsi="黑体"/>
          <w:szCs w:val="21"/>
        </w:rPr>
        <w:t>I</w:t>
      </w:r>
      <w:r>
        <w:rPr>
          <w:rFonts w:ascii="黑体" w:eastAsia="黑体" w:hAnsi="黑体" w:hint="eastAsia"/>
          <w:szCs w:val="21"/>
        </w:rPr>
        <w:t>ndustrial Slice Ring，SPN工业切片环网。</w:t>
      </w:r>
    </w:p>
    <w:p w14:paraId="2C37AEBE" w14:textId="77777777" w:rsidR="008F7106" w:rsidRDefault="00000000">
      <w:pPr>
        <w:ind w:firstLineChars="200" w:firstLine="420"/>
        <w:rPr>
          <w:rFonts w:ascii="黑体" w:eastAsia="黑体" w:hAnsi="黑体" w:hint="eastAsia"/>
          <w:szCs w:val="21"/>
        </w:rPr>
      </w:pPr>
      <w:proofErr w:type="spellStart"/>
      <w:r>
        <w:rPr>
          <w:rFonts w:ascii="黑体" w:eastAsia="黑体" w:hAnsi="黑体" w:hint="eastAsia"/>
          <w:szCs w:val="21"/>
        </w:rPr>
        <w:t>ISRAg</w:t>
      </w:r>
      <w:proofErr w:type="spellEnd"/>
      <w:r>
        <w:rPr>
          <w:rFonts w:ascii="黑体" w:eastAsia="黑体" w:hAnsi="黑体" w:hint="eastAsia"/>
          <w:szCs w:val="21"/>
        </w:rPr>
        <w:t>：</w:t>
      </w:r>
      <w:r>
        <w:rPr>
          <w:rFonts w:ascii="黑体" w:eastAsia="黑体" w:hAnsi="黑体"/>
          <w:szCs w:val="21"/>
        </w:rPr>
        <w:t>I</w:t>
      </w:r>
      <w:r>
        <w:rPr>
          <w:rFonts w:ascii="黑体" w:eastAsia="黑体" w:hAnsi="黑体" w:hint="eastAsia"/>
          <w:szCs w:val="21"/>
        </w:rPr>
        <w:t>ndustrial Slice Ring Aggregate ，</w:t>
      </w:r>
      <w:r>
        <w:rPr>
          <w:rFonts w:ascii="黑体" w:eastAsia="黑体" w:hAnsi="黑体"/>
          <w:szCs w:val="21"/>
        </w:rPr>
        <w:t>工业</w:t>
      </w:r>
      <w:r>
        <w:rPr>
          <w:rFonts w:ascii="黑体" w:eastAsia="黑体" w:hAnsi="黑体" w:hint="eastAsia"/>
          <w:szCs w:val="21"/>
        </w:rPr>
        <w:t>切片</w:t>
      </w:r>
      <w:r>
        <w:rPr>
          <w:rFonts w:ascii="黑体" w:eastAsia="黑体" w:hAnsi="黑体"/>
          <w:szCs w:val="21"/>
        </w:rPr>
        <w:t>环网</w:t>
      </w:r>
      <w:r>
        <w:rPr>
          <w:rFonts w:ascii="黑体" w:eastAsia="黑体" w:hAnsi="黑体" w:hint="eastAsia"/>
          <w:szCs w:val="21"/>
        </w:rPr>
        <w:t>汇聚</w:t>
      </w:r>
      <w:r>
        <w:rPr>
          <w:rFonts w:ascii="黑体" w:eastAsia="黑体" w:hAnsi="黑体"/>
          <w:szCs w:val="21"/>
        </w:rPr>
        <w:t>设备</w:t>
      </w:r>
      <w:r>
        <w:rPr>
          <w:rFonts w:ascii="黑体" w:eastAsia="黑体" w:hAnsi="黑体" w:hint="eastAsia"/>
          <w:szCs w:val="21"/>
        </w:rPr>
        <w:t>。</w:t>
      </w:r>
    </w:p>
    <w:p w14:paraId="6F37729B"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lastRenderedPageBreak/>
        <w:t>ISRC：</w:t>
      </w:r>
      <w:r>
        <w:rPr>
          <w:rFonts w:ascii="黑体" w:eastAsia="黑体" w:hAnsi="黑体"/>
          <w:szCs w:val="21"/>
        </w:rPr>
        <w:t>I</w:t>
      </w:r>
      <w:r>
        <w:rPr>
          <w:rFonts w:ascii="黑体" w:eastAsia="黑体" w:hAnsi="黑体" w:hint="eastAsia"/>
          <w:szCs w:val="21"/>
        </w:rPr>
        <w:t>ndustrial Slice Ring Clock source ，</w:t>
      </w:r>
      <w:r>
        <w:rPr>
          <w:rFonts w:ascii="黑体" w:eastAsia="黑体" w:hAnsi="黑体"/>
          <w:szCs w:val="21"/>
        </w:rPr>
        <w:t>工业</w:t>
      </w:r>
      <w:r>
        <w:rPr>
          <w:rFonts w:ascii="黑体" w:eastAsia="黑体" w:hAnsi="黑体" w:hint="eastAsia"/>
          <w:szCs w:val="21"/>
        </w:rPr>
        <w:t>切片</w:t>
      </w:r>
      <w:r>
        <w:rPr>
          <w:rFonts w:ascii="黑体" w:eastAsia="黑体" w:hAnsi="黑体"/>
          <w:szCs w:val="21"/>
        </w:rPr>
        <w:t>环网</w:t>
      </w:r>
      <w:r>
        <w:rPr>
          <w:rFonts w:ascii="黑体" w:eastAsia="黑体" w:hAnsi="黑体" w:hint="eastAsia"/>
          <w:szCs w:val="21"/>
        </w:rPr>
        <w:t>时钟源设备。</w:t>
      </w:r>
    </w:p>
    <w:p w14:paraId="3D349E5E" w14:textId="77777777" w:rsidR="008F7106" w:rsidRDefault="00000000">
      <w:pPr>
        <w:ind w:firstLineChars="200" w:firstLine="420"/>
        <w:rPr>
          <w:rFonts w:ascii="黑体" w:eastAsia="黑体" w:hAnsi="黑体" w:hint="eastAsia"/>
          <w:szCs w:val="21"/>
        </w:rPr>
      </w:pPr>
      <w:proofErr w:type="spellStart"/>
      <w:r>
        <w:rPr>
          <w:rFonts w:ascii="黑体" w:eastAsia="黑体" w:hAnsi="黑体" w:hint="eastAsia"/>
          <w:szCs w:val="21"/>
        </w:rPr>
        <w:t>ISRAc</w:t>
      </w:r>
      <w:proofErr w:type="spellEnd"/>
      <w:r>
        <w:rPr>
          <w:rFonts w:ascii="黑体" w:eastAsia="黑体" w:hAnsi="黑体" w:hint="eastAsia"/>
          <w:szCs w:val="21"/>
        </w:rPr>
        <w:t>：</w:t>
      </w:r>
      <w:r>
        <w:rPr>
          <w:rFonts w:ascii="黑体" w:eastAsia="黑体" w:hAnsi="黑体"/>
          <w:szCs w:val="21"/>
        </w:rPr>
        <w:t>I</w:t>
      </w:r>
      <w:r>
        <w:rPr>
          <w:rFonts w:ascii="黑体" w:eastAsia="黑体" w:hAnsi="黑体" w:hint="eastAsia"/>
          <w:szCs w:val="21"/>
        </w:rPr>
        <w:t>ndustrial Slice Ring Access，</w:t>
      </w:r>
      <w:r>
        <w:rPr>
          <w:rFonts w:ascii="黑体" w:eastAsia="黑体" w:hAnsi="黑体"/>
          <w:szCs w:val="21"/>
        </w:rPr>
        <w:t>工业</w:t>
      </w:r>
      <w:r>
        <w:rPr>
          <w:rFonts w:ascii="黑体" w:eastAsia="黑体" w:hAnsi="黑体" w:hint="eastAsia"/>
          <w:szCs w:val="21"/>
        </w:rPr>
        <w:t>切片</w:t>
      </w:r>
      <w:r>
        <w:rPr>
          <w:rFonts w:ascii="黑体" w:eastAsia="黑体" w:hAnsi="黑体"/>
          <w:szCs w:val="21"/>
        </w:rPr>
        <w:t>环网</w:t>
      </w:r>
      <w:r>
        <w:rPr>
          <w:rFonts w:ascii="黑体" w:eastAsia="黑体" w:hAnsi="黑体" w:hint="eastAsia"/>
          <w:szCs w:val="21"/>
        </w:rPr>
        <w:t>环网接入</w:t>
      </w:r>
      <w:r>
        <w:rPr>
          <w:rFonts w:ascii="黑体" w:eastAsia="黑体" w:hAnsi="黑体"/>
          <w:szCs w:val="21"/>
        </w:rPr>
        <w:t>设备</w:t>
      </w:r>
      <w:r>
        <w:rPr>
          <w:rFonts w:ascii="黑体" w:eastAsia="黑体" w:hAnsi="黑体" w:hint="eastAsia"/>
          <w:szCs w:val="21"/>
        </w:rPr>
        <w:t>，F5G工业光环网无源光环网设备，由分光器和光纤网络构成。</w:t>
      </w:r>
    </w:p>
    <w:p w14:paraId="26AC51F1"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ISRT：</w:t>
      </w:r>
      <w:r>
        <w:rPr>
          <w:rFonts w:ascii="黑体" w:eastAsia="黑体" w:hAnsi="黑体"/>
          <w:szCs w:val="21"/>
        </w:rPr>
        <w:t>I</w:t>
      </w:r>
      <w:r>
        <w:rPr>
          <w:rFonts w:ascii="黑体" w:eastAsia="黑体" w:hAnsi="黑体" w:hint="eastAsia"/>
          <w:szCs w:val="21"/>
        </w:rPr>
        <w:t>ndustrial Slice Ring Terminal，</w:t>
      </w:r>
      <w:r>
        <w:rPr>
          <w:rFonts w:ascii="黑体" w:eastAsia="黑体" w:hAnsi="黑体"/>
          <w:szCs w:val="21"/>
        </w:rPr>
        <w:t>工业</w:t>
      </w:r>
      <w:r>
        <w:rPr>
          <w:rFonts w:ascii="黑体" w:eastAsia="黑体" w:hAnsi="黑体" w:hint="eastAsia"/>
          <w:szCs w:val="21"/>
        </w:rPr>
        <w:t>切片</w:t>
      </w:r>
      <w:r>
        <w:rPr>
          <w:rFonts w:ascii="黑体" w:eastAsia="黑体" w:hAnsi="黑体"/>
          <w:szCs w:val="21"/>
        </w:rPr>
        <w:t>环网</w:t>
      </w:r>
      <w:r>
        <w:rPr>
          <w:rFonts w:ascii="黑体" w:eastAsia="黑体" w:hAnsi="黑体" w:hint="eastAsia"/>
          <w:szCs w:val="21"/>
        </w:rPr>
        <w:t>终端接入</w:t>
      </w:r>
      <w:r>
        <w:rPr>
          <w:rFonts w:ascii="黑体" w:eastAsia="黑体" w:hAnsi="黑体"/>
          <w:szCs w:val="21"/>
        </w:rPr>
        <w:t>设备</w:t>
      </w:r>
      <w:r>
        <w:rPr>
          <w:rFonts w:ascii="黑体" w:eastAsia="黑体" w:hAnsi="黑体" w:hint="eastAsia"/>
          <w:szCs w:val="21"/>
        </w:rPr>
        <w:t>。</w:t>
      </w:r>
    </w:p>
    <w:p w14:paraId="3BD06391" w14:textId="77777777" w:rsidR="008F7106" w:rsidRDefault="008F7106">
      <w:pPr>
        <w:ind w:firstLineChars="200" w:firstLine="420"/>
        <w:rPr>
          <w:rFonts w:ascii="黑体" w:eastAsia="黑体" w:hAnsi="黑体" w:hint="eastAsia"/>
          <w:szCs w:val="21"/>
        </w:rPr>
      </w:pPr>
    </w:p>
    <w:p w14:paraId="4488836C" w14:textId="77777777" w:rsidR="008F7106" w:rsidRDefault="00000000">
      <w:pPr>
        <w:pStyle w:val="a2"/>
        <w:outlineLvl w:val="0"/>
        <w:rPr>
          <w:rFonts w:hAnsi="黑体" w:cs="Arial" w:hint="eastAsia"/>
        </w:rPr>
      </w:pPr>
      <w:bookmarkStart w:id="36" w:name="_Toc364840831"/>
      <w:bookmarkStart w:id="37" w:name="_Toc406578794"/>
      <w:bookmarkStart w:id="38" w:name="_Toc100444836"/>
      <w:r>
        <w:rPr>
          <w:rFonts w:hAnsi="黑体" w:cs="Arial"/>
        </w:rPr>
        <w:t>缩略语</w:t>
      </w:r>
      <w:bookmarkEnd w:id="36"/>
      <w:bookmarkEnd w:id="37"/>
      <w:bookmarkEnd w:id="38"/>
    </w:p>
    <w:p w14:paraId="4426A698" w14:textId="77777777" w:rsidR="008F7106" w:rsidRDefault="00000000">
      <w:pPr>
        <w:ind w:firstLineChars="200" w:firstLine="420"/>
        <w:rPr>
          <w:rFonts w:ascii="黑体" w:eastAsia="黑体" w:hAnsi="黑体" w:hint="eastAsia"/>
        </w:rPr>
      </w:pPr>
      <w:r>
        <w:rPr>
          <w:rFonts w:ascii="黑体" w:eastAsia="黑体" w:hAnsi="黑体" w:hint="eastAsia"/>
        </w:rPr>
        <w:t>下列缩略语适用于本文件</w:t>
      </w:r>
    </w:p>
    <w:p w14:paraId="19D1DF53" w14:textId="77777777" w:rsidR="008F7106" w:rsidRDefault="00000000">
      <w:pPr>
        <w:pStyle w:val="afffc"/>
        <w:rPr>
          <w:rFonts w:ascii="Times New Roman" w:eastAsiaTheme="minorEastAsia"/>
          <w:szCs w:val="21"/>
          <w:lang w:val="fr-FR"/>
        </w:rPr>
      </w:pPr>
      <w:bookmarkStart w:id="39" w:name="_Hlk39754231"/>
      <w:r>
        <w:rPr>
          <w:rFonts w:ascii="Times New Roman" w:eastAsiaTheme="minorEastAsia" w:hint="eastAsia"/>
          <w:szCs w:val="21"/>
          <w:lang w:val="fr-FR"/>
        </w:rPr>
        <w:t>IP</w:t>
      </w:r>
      <w:r>
        <w:rPr>
          <w:rFonts w:ascii="Times New Roman" w:eastAsiaTheme="minorEastAsia" w:hint="eastAsia"/>
          <w:szCs w:val="21"/>
          <w:lang w:val="fr-FR"/>
        </w:rPr>
        <w:t>：互联网协议（</w:t>
      </w:r>
      <w:r>
        <w:rPr>
          <w:rFonts w:ascii="Times New Roman" w:eastAsiaTheme="minorEastAsia" w:hint="eastAsia"/>
          <w:szCs w:val="21"/>
          <w:lang w:val="fr-FR"/>
        </w:rPr>
        <w:t>Internet Protocol</w:t>
      </w:r>
      <w:r>
        <w:rPr>
          <w:rFonts w:ascii="Times New Roman" w:eastAsiaTheme="minorEastAsia" w:hint="eastAsia"/>
          <w:szCs w:val="21"/>
          <w:lang w:val="fr-FR"/>
        </w:rPr>
        <w:t>）</w:t>
      </w:r>
    </w:p>
    <w:p w14:paraId="23713F48"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L2</w:t>
      </w:r>
      <w:r>
        <w:rPr>
          <w:rFonts w:ascii="Times New Roman" w:eastAsiaTheme="minorEastAsia" w:hint="eastAsia"/>
          <w:szCs w:val="21"/>
          <w:lang w:val="fr-FR"/>
        </w:rPr>
        <w:t>：二层（</w:t>
      </w:r>
      <w:r>
        <w:rPr>
          <w:rFonts w:ascii="Times New Roman" w:eastAsiaTheme="minorEastAsia" w:hint="eastAsia"/>
          <w:szCs w:val="21"/>
          <w:lang w:val="fr-FR"/>
        </w:rPr>
        <w:t>Layer Two</w:t>
      </w:r>
      <w:r>
        <w:rPr>
          <w:rFonts w:ascii="Times New Roman" w:eastAsiaTheme="minorEastAsia" w:hint="eastAsia"/>
          <w:szCs w:val="21"/>
          <w:lang w:val="fr-FR"/>
        </w:rPr>
        <w:t>）</w:t>
      </w:r>
    </w:p>
    <w:p w14:paraId="4A95759D"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L2VPN</w:t>
      </w:r>
      <w:r>
        <w:rPr>
          <w:rFonts w:ascii="Times New Roman" w:eastAsiaTheme="minorEastAsia" w:hint="eastAsia"/>
          <w:szCs w:val="21"/>
          <w:lang w:val="fr-FR"/>
        </w:rPr>
        <w:t>：二层虚拟专用网（</w:t>
      </w:r>
      <w:r>
        <w:rPr>
          <w:rFonts w:ascii="Times New Roman" w:eastAsiaTheme="minorEastAsia" w:hint="eastAsia"/>
          <w:szCs w:val="21"/>
          <w:lang w:val="fr-FR"/>
        </w:rPr>
        <w:t>Layer 2 Virtual Private Network</w:t>
      </w:r>
      <w:r>
        <w:rPr>
          <w:rFonts w:ascii="Times New Roman" w:eastAsiaTheme="minorEastAsia" w:hint="eastAsia"/>
          <w:szCs w:val="21"/>
          <w:lang w:val="fr-FR"/>
        </w:rPr>
        <w:t>）</w:t>
      </w:r>
    </w:p>
    <w:p w14:paraId="62CDD44F"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L3</w:t>
      </w:r>
      <w:r>
        <w:rPr>
          <w:rFonts w:ascii="Times New Roman" w:eastAsiaTheme="minorEastAsia" w:hint="eastAsia"/>
          <w:szCs w:val="21"/>
          <w:lang w:val="fr-FR"/>
        </w:rPr>
        <w:t>：三层（</w:t>
      </w:r>
      <w:r>
        <w:rPr>
          <w:rFonts w:ascii="Times New Roman" w:eastAsiaTheme="minorEastAsia" w:hint="eastAsia"/>
          <w:szCs w:val="21"/>
          <w:lang w:val="fr-FR"/>
        </w:rPr>
        <w:t>Layer Three</w:t>
      </w:r>
      <w:r>
        <w:rPr>
          <w:rFonts w:ascii="Times New Roman" w:eastAsiaTheme="minorEastAsia" w:hint="eastAsia"/>
          <w:szCs w:val="21"/>
          <w:lang w:val="fr-FR"/>
        </w:rPr>
        <w:t>）</w:t>
      </w:r>
    </w:p>
    <w:p w14:paraId="0D56D775"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L3VPN</w:t>
      </w:r>
      <w:r>
        <w:rPr>
          <w:rFonts w:ascii="Times New Roman" w:eastAsiaTheme="minorEastAsia" w:hint="eastAsia"/>
          <w:szCs w:val="21"/>
          <w:lang w:val="fr-FR"/>
        </w:rPr>
        <w:t>：三层虚拟专用网（</w:t>
      </w:r>
      <w:r>
        <w:rPr>
          <w:rFonts w:ascii="Times New Roman" w:eastAsiaTheme="minorEastAsia" w:hint="eastAsia"/>
          <w:szCs w:val="21"/>
          <w:lang w:val="fr-FR"/>
        </w:rPr>
        <w:t>Layer 3 Virtual Private Network</w:t>
      </w:r>
      <w:r>
        <w:rPr>
          <w:rFonts w:ascii="Times New Roman" w:eastAsiaTheme="minorEastAsia" w:hint="eastAsia"/>
          <w:szCs w:val="21"/>
          <w:lang w:val="fr-FR"/>
        </w:rPr>
        <w:t>）</w:t>
      </w:r>
    </w:p>
    <w:p w14:paraId="5794678A"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LSP</w:t>
      </w:r>
      <w:r>
        <w:rPr>
          <w:rFonts w:ascii="Times New Roman" w:eastAsiaTheme="minorEastAsia" w:hint="eastAsia"/>
          <w:szCs w:val="21"/>
          <w:lang w:val="fr-FR"/>
        </w:rPr>
        <w:t>：标签交换路径（</w:t>
      </w:r>
      <w:r>
        <w:rPr>
          <w:rFonts w:ascii="Times New Roman" w:eastAsiaTheme="minorEastAsia" w:hint="eastAsia"/>
          <w:szCs w:val="21"/>
          <w:lang w:val="fr-FR"/>
        </w:rPr>
        <w:t>Label Switched Path</w:t>
      </w:r>
      <w:r>
        <w:rPr>
          <w:rFonts w:ascii="Times New Roman" w:eastAsiaTheme="minorEastAsia" w:hint="eastAsia"/>
          <w:szCs w:val="21"/>
          <w:lang w:val="fr-FR"/>
        </w:rPr>
        <w:t>）</w:t>
      </w:r>
    </w:p>
    <w:p w14:paraId="7354F046"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MAC</w:t>
      </w:r>
      <w:r>
        <w:rPr>
          <w:rFonts w:ascii="Times New Roman" w:eastAsiaTheme="minorEastAsia" w:hint="eastAsia"/>
          <w:szCs w:val="21"/>
          <w:lang w:val="fr-FR"/>
        </w:rPr>
        <w:t>：媒质接入控制（</w:t>
      </w:r>
      <w:r>
        <w:rPr>
          <w:rFonts w:ascii="Times New Roman" w:eastAsiaTheme="minorEastAsia" w:hint="eastAsia"/>
          <w:szCs w:val="21"/>
          <w:lang w:val="fr-FR"/>
        </w:rPr>
        <w:t>Media Access Control</w:t>
      </w:r>
      <w:r>
        <w:rPr>
          <w:rFonts w:ascii="Times New Roman" w:eastAsiaTheme="minorEastAsia" w:hint="eastAsia"/>
          <w:szCs w:val="21"/>
          <w:lang w:val="fr-FR"/>
        </w:rPr>
        <w:t>）</w:t>
      </w:r>
    </w:p>
    <w:p w14:paraId="1C9290C9" w14:textId="77777777" w:rsidR="008F7106" w:rsidRDefault="00000000">
      <w:pPr>
        <w:pStyle w:val="afffc"/>
        <w:rPr>
          <w:rFonts w:ascii="Times New Roman" w:eastAsiaTheme="minorEastAsia"/>
          <w:szCs w:val="21"/>
          <w:lang w:val="fr-FR"/>
        </w:rPr>
      </w:pPr>
      <w:r>
        <w:rPr>
          <w:rFonts w:ascii="Times New Roman" w:eastAsiaTheme="minorEastAsia"/>
          <w:szCs w:val="21"/>
          <w:lang w:val="fr-FR"/>
        </w:rPr>
        <w:t>MPLS</w:t>
      </w:r>
      <w:r>
        <w:rPr>
          <w:rFonts w:ascii="Times New Roman" w:eastAsiaTheme="minorEastAsia" w:hint="eastAsia"/>
          <w:szCs w:val="21"/>
          <w:lang w:val="fr-FR"/>
        </w:rPr>
        <w:t>：</w:t>
      </w:r>
      <w:r>
        <w:rPr>
          <w:rFonts w:ascii="Times New Roman" w:eastAsiaTheme="minorEastAsia"/>
          <w:szCs w:val="21"/>
          <w:lang w:val="fr-FR"/>
        </w:rPr>
        <w:t>多协议标签交换</w:t>
      </w:r>
      <w:r>
        <w:rPr>
          <w:rFonts w:ascii="Times New Roman" w:eastAsiaTheme="minorEastAsia" w:hint="eastAsia"/>
          <w:szCs w:val="21"/>
          <w:lang w:val="fr-FR"/>
        </w:rPr>
        <w:t>（</w:t>
      </w:r>
      <w:r>
        <w:rPr>
          <w:rFonts w:ascii="Times New Roman" w:eastAsiaTheme="minorEastAsia"/>
          <w:szCs w:val="21"/>
          <w:lang w:val="fr-FR"/>
        </w:rPr>
        <w:t>Multi Protocol Label Switching</w:t>
      </w:r>
      <w:r>
        <w:rPr>
          <w:rFonts w:ascii="Times New Roman" w:eastAsiaTheme="minorEastAsia" w:hint="eastAsia"/>
          <w:szCs w:val="21"/>
          <w:lang w:val="fr-FR"/>
        </w:rPr>
        <w:t>）</w:t>
      </w:r>
    </w:p>
    <w:p w14:paraId="3DC94377"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MTN</w:t>
      </w:r>
      <w:r>
        <w:rPr>
          <w:rFonts w:ascii="Times New Roman" w:eastAsiaTheme="minorEastAsia" w:hint="eastAsia"/>
          <w:szCs w:val="21"/>
          <w:lang w:val="fr-FR"/>
        </w:rPr>
        <w:t>：城域传送网（</w:t>
      </w:r>
      <w:r>
        <w:rPr>
          <w:rFonts w:ascii="Times New Roman" w:eastAsiaTheme="minorEastAsia" w:hint="eastAsia"/>
          <w:szCs w:val="21"/>
          <w:lang w:val="fr-FR"/>
        </w:rPr>
        <w:t>Metro Transport Network</w:t>
      </w:r>
      <w:r>
        <w:rPr>
          <w:rFonts w:ascii="Times New Roman" w:eastAsiaTheme="minorEastAsia" w:hint="eastAsia"/>
          <w:szCs w:val="21"/>
          <w:lang w:val="fr-FR"/>
        </w:rPr>
        <w:t>）</w:t>
      </w:r>
    </w:p>
    <w:p w14:paraId="6D2DFAE7"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PW</w:t>
      </w:r>
      <w:r>
        <w:rPr>
          <w:rFonts w:ascii="Times New Roman" w:eastAsiaTheme="minorEastAsia" w:hint="eastAsia"/>
          <w:szCs w:val="21"/>
          <w:lang w:val="fr-FR"/>
        </w:rPr>
        <w:t>：伪线（</w:t>
      </w:r>
      <w:r>
        <w:rPr>
          <w:rFonts w:ascii="Times New Roman" w:eastAsiaTheme="minorEastAsia" w:hint="eastAsia"/>
          <w:szCs w:val="21"/>
          <w:lang w:val="fr-FR"/>
        </w:rPr>
        <w:t>Pseudowire</w:t>
      </w:r>
      <w:r>
        <w:rPr>
          <w:rFonts w:ascii="Times New Roman" w:eastAsiaTheme="minorEastAsia" w:hint="eastAsia"/>
          <w:szCs w:val="21"/>
          <w:lang w:val="fr-FR"/>
        </w:rPr>
        <w:t>）</w:t>
      </w:r>
    </w:p>
    <w:p w14:paraId="17FF657C"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SPN</w:t>
      </w:r>
      <w:r>
        <w:rPr>
          <w:rFonts w:ascii="Times New Roman" w:eastAsiaTheme="minorEastAsia" w:hint="eastAsia"/>
          <w:szCs w:val="21"/>
          <w:lang w:val="fr-FR"/>
        </w:rPr>
        <w:t>：切片分组网（</w:t>
      </w:r>
      <w:r>
        <w:rPr>
          <w:rFonts w:ascii="Times New Roman" w:eastAsiaTheme="minorEastAsia" w:hint="eastAsia"/>
          <w:szCs w:val="21"/>
          <w:lang w:val="fr-FR"/>
        </w:rPr>
        <w:t>Slicing Packcet Network</w:t>
      </w:r>
      <w:r>
        <w:rPr>
          <w:rFonts w:ascii="Times New Roman" w:eastAsiaTheme="minorEastAsia" w:hint="eastAsia"/>
          <w:szCs w:val="21"/>
          <w:lang w:val="fr-FR"/>
        </w:rPr>
        <w:t>）</w:t>
      </w:r>
    </w:p>
    <w:p w14:paraId="3BE4F960"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SR</w:t>
      </w:r>
      <w:r>
        <w:rPr>
          <w:rFonts w:ascii="Times New Roman" w:eastAsiaTheme="minorEastAsia" w:hint="eastAsia"/>
          <w:szCs w:val="21"/>
          <w:lang w:val="fr-FR"/>
        </w:rPr>
        <w:t>：段路由（</w:t>
      </w:r>
      <w:r>
        <w:rPr>
          <w:rFonts w:ascii="Times New Roman" w:eastAsiaTheme="minorEastAsia" w:hint="eastAsia"/>
          <w:szCs w:val="21"/>
          <w:lang w:val="fr-FR"/>
        </w:rPr>
        <w:t>Segment Routing</w:t>
      </w:r>
      <w:r>
        <w:rPr>
          <w:rFonts w:ascii="Times New Roman" w:eastAsiaTheme="minorEastAsia" w:hint="eastAsia"/>
          <w:szCs w:val="21"/>
          <w:lang w:val="fr-FR"/>
        </w:rPr>
        <w:t>）</w:t>
      </w:r>
    </w:p>
    <w:p w14:paraId="5A3F9B9C" w14:textId="77777777" w:rsidR="008F7106" w:rsidRDefault="00000000">
      <w:pPr>
        <w:pStyle w:val="afffc"/>
        <w:rPr>
          <w:rFonts w:ascii="Times New Roman" w:eastAsiaTheme="minorEastAsia"/>
          <w:szCs w:val="21"/>
          <w:lang w:val="fr-FR"/>
        </w:rPr>
      </w:pPr>
      <w:r>
        <w:rPr>
          <w:rFonts w:ascii="Times New Roman" w:eastAsiaTheme="minorEastAsia" w:hint="eastAsia"/>
          <w:szCs w:val="21"/>
          <w:lang w:val="fr-FR"/>
        </w:rPr>
        <w:t>VLAN</w:t>
      </w:r>
      <w:r>
        <w:rPr>
          <w:rFonts w:ascii="Times New Roman" w:eastAsiaTheme="minorEastAsia" w:hint="eastAsia"/>
          <w:szCs w:val="21"/>
          <w:lang w:val="fr-FR"/>
        </w:rPr>
        <w:t>：虚拟局域网（</w:t>
      </w:r>
      <w:r>
        <w:rPr>
          <w:rFonts w:ascii="Times New Roman" w:eastAsiaTheme="minorEastAsia" w:hint="eastAsia"/>
          <w:szCs w:val="21"/>
          <w:lang w:val="fr-FR"/>
        </w:rPr>
        <w:t>Virtual Local Area Network</w:t>
      </w:r>
      <w:r>
        <w:rPr>
          <w:rFonts w:ascii="Times New Roman" w:eastAsiaTheme="minorEastAsia" w:hint="eastAsia"/>
          <w:szCs w:val="21"/>
          <w:lang w:val="fr-FR"/>
        </w:rPr>
        <w:t>）</w:t>
      </w:r>
    </w:p>
    <w:p w14:paraId="5541914D" w14:textId="77777777" w:rsidR="008F7106" w:rsidRDefault="008F7106">
      <w:pPr>
        <w:ind w:firstLineChars="200" w:firstLine="420"/>
        <w:rPr>
          <w:rFonts w:ascii="黑体" w:eastAsia="黑体" w:hAnsi="黑体" w:hint="eastAsia"/>
          <w:lang w:val="fr-CH"/>
        </w:rPr>
      </w:pPr>
    </w:p>
    <w:p w14:paraId="4F702AD0" w14:textId="77777777" w:rsidR="008F7106" w:rsidRDefault="00000000">
      <w:pPr>
        <w:pStyle w:val="a2"/>
        <w:outlineLvl w:val="0"/>
        <w:rPr>
          <w:rFonts w:hAnsi="黑体" w:hint="eastAsia"/>
        </w:rPr>
      </w:pPr>
      <w:bookmarkStart w:id="40" w:name="_Toc333912934"/>
      <w:bookmarkStart w:id="41" w:name="_Toc361391528"/>
      <w:bookmarkStart w:id="42" w:name="_Toc72847800"/>
      <w:bookmarkStart w:id="43" w:name="_Toc72847802"/>
      <w:bookmarkStart w:id="44" w:name="_Toc340672908"/>
      <w:bookmarkStart w:id="45" w:name="_Toc72847778"/>
      <w:bookmarkStart w:id="46" w:name="_Toc72847810"/>
      <w:bookmarkStart w:id="47" w:name="_Toc340672824"/>
      <w:bookmarkStart w:id="48" w:name="_Toc343090913"/>
      <w:bookmarkStart w:id="49" w:name="_Toc345312860"/>
      <w:bookmarkStart w:id="50" w:name="_Toc513311701"/>
      <w:bookmarkStart w:id="51" w:name="_Toc73125912"/>
      <w:bookmarkStart w:id="52" w:name="_Toc72847777"/>
      <w:bookmarkStart w:id="53" w:name="_Toc72847790"/>
      <w:bookmarkStart w:id="54" w:name="_Toc72847776"/>
      <w:bookmarkStart w:id="55" w:name="_Toc72847785"/>
      <w:bookmarkStart w:id="56" w:name="_Toc72847821"/>
      <w:bookmarkStart w:id="57" w:name="_Toc72847791"/>
      <w:bookmarkStart w:id="58" w:name="_Toc72847807"/>
      <w:bookmarkStart w:id="59" w:name="_Toc340672765"/>
      <w:bookmarkStart w:id="60" w:name="_Toc513309772"/>
      <w:bookmarkStart w:id="61" w:name="_Toc72847828"/>
      <w:bookmarkStart w:id="62" w:name="_Toc72847779"/>
      <w:bookmarkStart w:id="63" w:name="_Toc72847782"/>
      <w:bookmarkStart w:id="64" w:name="_Toc72847820"/>
      <w:bookmarkStart w:id="65" w:name="_Toc72847792"/>
      <w:bookmarkStart w:id="66" w:name="_Toc513311702"/>
      <w:bookmarkStart w:id="67" w:name="_Toc513309771"/>
      <w:bookmarkStart w:id="68" w:name="_Toc72847784"/>
      <w:bookmarkStart w:id="69" w:name="_Toc72847809"/>
      <w:bookmarkStart w:id="70" w:name="_Toc72847781"/>
      <w:bookmarkStart w:id="71" w:name="_Toc72847888"/>
      <w:bookmarkStart w:id="72" w:name="_Toc72847793"/>
      <w:bookmarkStart w:id="73" w:name="_Toc72847788"/>
      <w:bookmarkStart w:id="74" w:name="_Toc72847798"/>
      <w:bookmarkStart w:id="75" w:name="_Toc364840833"/>
      <w:bookmarkStart w:id="76" w:name="_Toc72847780"/>
      <w:bookmarkStart w:id="77" w:name="_Toc72847775"/>
      <w:bookmarkStart w:id="78" w:name="_Toc72847795"/>
      <w:bookmarkStart w:id="79" w:name="_Toc343093187"/>
      <w:bookmarkStart w:id="80" w:name="_Toc72847833"/>
      <w:bookmarkStart w:id="81" w:name="_Toc72847903"/>
      <w:bookmarkStart w:id="82" w:name="_Toc72847816"/>
      <w:bookmarkStart w:id="83" w:name="_Toc361392195"/>
      <w:bookmarkStart w:id="84" w:name="_Toc72847796"/>
      <w:bookmarkStart w:id="85" w:name="_Toc513309325"/>
      <w:bookmarkStart w:id="86" w:name="_Toc72847801"/>
      <w:bookmarkStart w:id="87" w:name="_Toc72847889"/>
      <w:bookmarkStart w:id="88" w:name="_Toc72847883"/>
      <w:bookmarkStart w:id="89" w:name="_Toc72847813"/>
      <w:bookmarkStart w:id="90" w:name="_Toc72847824"/>
      <w:bookmarkStart w:id="91" w:name="_Toc72847835"/>
      <w:bookmarkStart w:id="92" w:name="_Toc72847783"/>
      <w:bookmarkStart w:id="93" w:name="_Toc72847822"/>
      <w:bookmarkStart w:id="94" w:name="_Toc72847819"/>
      <w:bookmarkStart w:id="95" w:name="_Toc72847825"/>
      <w:bookmarkStart w:id="96" w:name="_Toc72847830"/>
      <w:bookmarkStart w:id="97" w:name="_Toc72847895"/>
      <w:bookmarkStart w:id="98" w:name="_Toc72847811"/>
      <w:bookmarkStart w:id="99" w:name="_Toc72847890"/>
      <w:bookmarkStart w:id="100" w:name="_Toc72847832"/>
      <w:bookmarkStart w:id="101" w:name="_Toc72847826"/>
      <w:bookmarkStart w:id="102" w:name="_Toc513311714"/>
      <w:bookmarkStart w:id="103" w:name="_Toc72847885"/>
      <w:bookmarkStart w:id="104" w:name="_Toc72847806"/>
      <w:bookmarkStart w:id="105" w:name="_Toc72847808"/>
      <w:bookmarkStart w:id="106" w:name="_Toc72847789"/>
      <w:bookmarkStart w:id="107" w:name="_Toc72847881"/>
      <w:bookmarkStart w:id="108" w:name="_Toc72847787"/>
      <w:bookmarkStart w:id="109" w:name="_Toc72847922"/>
      <w:bookmarkStart w:id="110" w:name="_Toc343093069"/>
      <w:bookmarkStart w:id="111" w:name="_Toc72847831"/>
      <w:bookmarkStart w:id="112" w:name="_Toc72847827"/>
      <w:bookmarkStart w:id="113" w:name="_Toc72847812"/>
      <w:bookmarkStart w:id="114" w:name="_Toc72847917"/>
      <w:bookmarkStart w:id="115" w:name="_Toc72847948"/>
      <w:bookmarkStart w:id="116" w:name="_Toc72847910"/>
      <w:bookmarkStart w:id="117" w:name="_Toc72847884"/>
      <w:bookmarkStart w:id="118" w:name="_Toc72847951"/>
      <w:bookmarkStart w:id="119" w:name="_Toc72847805"/>
      <w:bookmarkStart w:id="120" w:name="_Toc72847823"/>
      <w:bookmarkStart w:id="121" w:name="_Toc72847912"/>
      <w:bookmarkStart w:id="122" w:name="_Toc72847931"/>
      <w:bookmarkStart w:id="123" w:name="_Toc72847829"/>
      <w:bookmarkStart w:id="124" w:name="_Toc72847941"/>
      <w:bookmarkStart w:id="125" w:name="_Toc72847952"/>
      <w:bookmarkStart w:id="126" w:name="_Toc72847834"/>
      <w:bookmarkStart w:id="127" w:name="_Toc72847935"/>
      <w:bookmarkStart w:id="128" w:name="_Toc72847803"/>
      <w:bookmarkStart w:id="129" w:name="_Toc72847905"/>
      <w:bookmarkStart w:id="130" w:name="_Toc72847918"/>
      <w:bookmarkStart w:id="131" w:name="_Toc72847907"/>
      <w:bookmarkStart w:id="132" w:name="_Toc72847902"/>
      <w:bookmarkStart w:id="133" w:name="_Toc72847925"/>
      <w:bookmarkStart w:id="134" w:name="_Toc72847815"/>
      <w:bookmarkStart w:id="135" w:name="_Toc72847946"/>
      <w:bookmarkStart w:id="136" w:name="_Toc72847817"/>
      <w:bookmarkStart w:id="137" w:name="_Toc72847814"/>
      <w:bookmarkStart w:id="138" w:name="_Toc72847920"/>
      <w:bookmarkStart w:id="139" w:name="_Toc72847894"/>
      <w:bookmarkStart w:id="140" w:name="_Toc72847794"/>
      <w:bookmarkStart w:id="141" w:name="_Toc72847958"/>
      <w:bookmarkStart w:id="142" w:name="_Toc72847882"/>
      <w:bookmarkStart w:id="143" w:name="_Toc72847797"/>
      <w:bookmarkStart w:id="144" w:name="_Toc72847915"/>
      <w:bookmarkStart w:id="145" w:name="_Toc72847923"/>
      <w:bookmarkStart w:id="146" w:name="_Toc72847944"/>
      <w:bookmarkStart w:id="147" w:name="_Toc72847804"/>
      <w:bookmarkStart w:id="148" w:name="_Toc72847799"/>
      <w:bookmarkStart w:id="149" w:name="_Toc72847901"/>
      <w:bookmarkStart w:id="150" w:name="_Toc72847818"/>
      <w:bookmarkStart w:id="151" w:name="_Toc72847900"/>
      <w:bookmarkStart w:id="152" w:name="_Toc72847955"/>
      <w:bookmarkStart w:id="153" w:name="_Toc72847957"/>
      <w:bookmarkStart w:id="154" w:name="_Toc72847945"/>
      <w:bookmarkStart w:id="155" w:name="_Toc72847927"/>
      <w:bookmarkStart w:id="156" w:name="_Toc72847928"/>
      <w:bookmarkStart w:id="157" w:name="_Toc72847929"/>
      <w:bookmarkStart w:id="158" w:name="_Toc72847904"/>
      <w:bookmarkStart w:id="159" w:name="_Toc72847949"/>
      <w:bookmarkStart w:id="160" w:name="_Toc72847930"/>
      <w:bookmarkStart w:id="161" w:name="_Toc72848079"/>
      <w:bookmarkStart w:id="162" w:name="_Toc72847932"/>
      <w:bookmarkStart w:id="163" w:name="_Toc72847911"/>
      <w:bookmarkStart w:id="164" w:name="_Toc72847896"/>
      <w:bookmarkStart w:id="165" w:name="_Toc72847959"/>
      <w:bookmarkStart w:id="166" w:name="_Toc72847924"/>
      <w:bookmarkStart w:id="167" w:name="_Toc72847887"/>
      <w:bookmarkStart w:id="168" w:name="_Toc72847934"/>
      <w:bookmarkStart w:id="169" w:name="_Toc72847950"/>
      <w:bookmarkStart w:id="170" w:name="_Toc72847953"/>
      <w:bookmarkStart w:id="171" w:name="_Toc72847926"/>
      <w:bookmarkStart w:id="172" w:name="_Toc72847919"/>
      <w:bookmarkStart w:id="173" w:name="_Toc72847942"/>
      <w:bookmarkStart w:id="174" w:name="_Toc72847939"/>
      <w:bookmarkStart w:id="175" w:name="_Toc72847899"/>
      <w:bookmarkStart w:id="176" w:name="_Toc72847892"/>
      <w:bookmarkStart w:id="177" w:name="_Toc72847897"/>
      <w:bookmarkStart w:id="178" w:name="_Toc72847914"/>
      <w:bookmarkStart w:id="179" w:name="_Toc72847933"/>
      <w:bookmarkStart w:id="180" w:name="_Toc72847954"/>
      <w:bookmarkStart w:id="181" w:name="_Toc72847909"/>
      <w:bookmarkStart w:id="182" w:name="_Toc72847936"/>
      <w:bookmarkStart w:id="183" w:name="_Toc72847891"/>
      <w:bookmarkStart w:id="184" w:name="_Toc72847943"/>
      <w:bookmarkStart w:id="185" w:name="_Toc72847906"/>
      <w:bookmarkStart w:id="186" w:name="_Toc72847913"/>
      <w:bookmarkStart w:id="187" w:name="_Toc72847947"/>
      <w:bookmarkStart w:id="188" w:name="_Toc72847956"/>
      <w:bookmarkStart w:id="189" w:name="_Toc72847916"/>
      <w:bookmarkStart w:id="190" w:name="_Toc72847960"/>
      <w:bookmarkStart w:id="191" w:name="_Toc72847908"/>
      <w:bookmarkStart w:id="192" w:name="_Toc100444837"/>
      <w:bookmarkEnd w:id="25"/>
      <w:bookmarkEnd w:id="26"/>
      <w:bookmarkEnd w:id="27"/>
      <w:bookmarkEnd w:id="28"/>
      <w:bookmarkEnd w:id="29"/>
      <w:bookmarkEnd w:id="30"/>
      <w:bookmarkEnd w:id="31"/>
      <w:bookmarkEnd w:id="32"/>
      <w:bookmarkEnd w:id="33"/>
      <w:bookmarkEnd w:id="34"/>
      <w:bookmarkEnd w:id="35"/>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rPr>
          <w:rFonts w:hAnsi="黑体"/>
        </w:rPr>
        <w:t>系统构成</w:t>
      </w:r>
      <w:bookmarkEnd w:id="192"/>
    </w:p>
    <w:p w14:paraId="1D27405C" w14:textId="77777777" w:rsidR="008F7106" w:rsidRDefault="00000000">
      <w:pPr>
        <w:pStyle w:val="a3"/>
        <w:outlineLvl w:val="1"/>
        <w:rPr>
          <w:rFonts w:hAnsi="黑体" w:hint="eastAsia"/>
        </w:rPr>
      </w:pPr>
      <w:bookmarkStart w:id="193" w:name="_Toc100444838"/>
      <w:r>
        <w:rPr>
          <w:rFonts w:hAnsi="黑体" w:hint="eastAsia"/>
        </w:rPr>
        <w:t>网络</w:t>
      </w:r>
      <w:r>
        <w:rPr>
          <w:rFonts w:hAnsi="黑体"/>
        </w:rPr>
        <w:t>设备构成</w:t>
      </w:r>
      <w:bookmarkEnd w:id="193"/>
    </w:p>
    <w:p w14:paraId="05DCD840" w14:textId="77777777" w:rsidR="008F7106" w:rsidRDefault="00000000">
      <w:pPr>
        <w:pStyle w:val="afffc"/>
      </w:pPr>
      <w:r>
        <w:rPr>
          <w:rFonts w:hAnsi="黑体" w:hint="eastAsia"/>
        </w:rPr>
        <w:t>SPN切片工业环网网络由</w:t>
      </w:r>
      <w:r>
        <w:rPr>
          <w:rFonts w:ascii="黑体" w:eastAsia="黑体" w:hAnsi="黑体" w:hint="eastAsia"/>
          <w:szCs w:val="21"/>
        </w:rPr>
        <w:t>ISRC、</w:t>
      </w:r>
      <w:proofErr w:type="spellStart"/>
      <w:r>
        <w:rPr>
          <w:rFonts w:ascii="黑体" w:eastAsia="黑体" w:hAnsi="黑体" w:hint="eastAsia"/>
          <w:szCs w:val="21"/>
        </w:rPr>
        <w:t>ISRAg</w:t>
      </w:r>
      <w:proofErr w:type="spellEnd"/>
      <w:r>
        <w:rPr>
          <w:rFonts w:ascii="黑体" w:eastAsia="黑体" w:hAnsi="黑体" w:hint="eastAsia"/>
          <w:szCs w:val="21"/>
        </w:rPr>
        <w:t>、</w:t>
      </w:r>
      <w:proofErr w:type="spellStart"/>
      <w:r>
        <w:rPr>
          <w:rFonts w:ascii="黑体" w:eastAsia="黑体" w:hAnsi="黑体" w:hint="eastAsia"/>
          <w:szCs w:val="21"/>
        </w:rPr>
        <w:t>ISRAc</w:t>
      </w:r>
      <w:proofErr w:type="spellEnd"/>
      <w:r>
        <w:rPr>
          <w:rFonts w:ascii="黑体" w:eastAsia="黑体" w:hAnsi="黑体" w:hint="eastAsia"/>
          <w:szCs w:val="21"/>
        </w:rPr>
        <w:t>、ISRT等设备组成，如下图。</w:t>
      </w:r>
    </w:p>
    <w:p w14:paraId="0460C607" w14:textId="77777777" w:rsidR="008F7106" w:rsidRDefault="00000000">
      <w:pPr>
        <w:jc w:val="center"/>
        <w:rPr>
          <w:rFonts w:ascii="黑体" w:eastAsia="黑体" w:hAnsi="黑体" w:hint="eastAsia"/>
        </w:rPr>
      </w:pPr>
      <w:r>
        <w:rPr>
          <w:noProof/>
        </w:rPr>
        <w:lastRenderedPageBreak/>
        <w:drawing>
          <wp:inline distT="0" distB="0" distL="114300" distR="114300" wp14:anchorId="62C6B1BA" wp14:editId="7B9D0D55">
            <wp:extent cx="5936615" cy="3758565"/>
            <wp:effectExtent l="0" t="0" r="6985" b="13335"/>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10"/>
                    <a:stretch>
                      <a:fillRect/>
                    </a:stretch>
                  </pic:blipFill>
                  <pic:spPr>
                    <a:xfrm>
                      <a:off x="0" y="0"/>
                      <a:ext cx="5936615" cy="3758565"/>
                    </a:xfrm>
                    <a:prstGeom prst="rect">
                      <a:avLst/>
                    </a:prstGeom>
                    <a:noFill/>
                    <a:ln>
                      <a:noFill/>
                    </a:ln>
                  </pic:spPr>
                </pic:pic>
              </a:graphicData>
            </a:graphic>
          </wp:inline>
        </w:drawing>
      </w:r>
    </w:p>
    <w:p w14:paraId="0F99A58E" w14:textId="77777777" w:rsidR="008F7106" w:rsidRDefault="008F7106">
      <w:pPr>
        <w:jc w:val="center"/>
        <w:rPr>
          <w:rFonts w:ascii="黑体" w:eastAsia="黑体" w:hAnsi="黑体" w:hint="eastAsia"/>
        </w:rPr>
      </w:pPr>
    </w:p>
    <w:p w14:paraId="1470F61B" w14:textId="77777777" w:rsidR="008F7106" w:rsidRDefault="008F7106">
      <w:pPr>
        <w:jc w:val="center"/>
        <w:rPr>
          <w:rFonts w:ascii="黑体" w:eastAsia="黑体" w:hAnsi="黑体" w:hint="eastAsia"/>
        </w:rPr>
      </w:pPr>
    </w:p>
    <w:p w14:paraId="4C9E2227" w14:textId="77777777" w:rsidR="008F7106" w:rsidRDefault="00000000">
      <w:pPr>
        <w:pStyle w:val="a4"/>
        <w:spacing w:before="156" w:after="156"/>
        <w:outlineLvl w:val="2"/>
      </w:pPr>
      <w:r>
        <w:rPr>
          <w:rFonts w:hAnsi="黑体" w:hint="eastAsia"/>
        </w:rPr>
        <w:t>ISRC</w:t>
      </w:r>
    </w:p>
    <w:p w14:paraId="699122C8" w14:textId="77777777" w:rsidR="008F7106" w:rsidRDefault="00000000">
      <w:pPr>
        <w:spacing w:before="156" w:after="156"/>
        <w:ind w:firstLineChars="200" w:firstLine="420"/>
        <w:rPr>
          <w:rFonts w:asciiTheme="minorEastAsia" w:eastAsiaTheme="minorEastAsia" w:hAnsiTheme="minorEastAsia" w:cstheme="minorEastAsia" w:hint="eastAsia"/>
          <w:szCs w:val="21"/>
        </w:rPr>
      </w:pPr>
      <w:r>
        <w:rPr>
          <w:rFonts w:asciiTheme="minorEastAsia" w:eastAsiaTheme="minorEastAsia" w:hAnsiTheme="minorEastAsia" w:cstheme="minorEastAsia" w:hint="eastAsia"/>
          <w:szCs w:val="21"/>
        </w:rPr>
        <w:t>ISRC为SPN切片工业环网提供时钟时间源，ISRC可支持</w:t>
      </w:r>
      <w:r>
        <w:rPr>
          <w:rFonts w:asciiTheme="minorEastAsia" w:eastAsiaTheme="minorEastAsia" w:hAnsiTheme="minorEastAsia" w:cstheme="minorEastAsia" w:hint="eastAsia"/>
        </w:rPr>
        <w:t>支持</w:t>
      </w:r>
      <w:r>
        <w:rPr>
          <w:rFonts w:asciiTheme="minorEastAsia" w:eastAsiaTheme="minorEastAsia" w:hAnsiTheme="minorEastAsia" w:cstheme="minorEastAsia" w:hint="eastAsia"/>
          <w:szCs w:val="22"/>
        </w:rPr>
        <w:t>GPS/BD/GLONASS/Galileo等卫星类型，提供智能矿山系统需求的时间同步和时钟同步，为可选设备。</w:t>
      </w:r>
    </w:p>
    <w:p w14:paraId="7FF05314" w14:textId="77777777" w:rsidR="008F7106" w:rsidRDefault="00000000">
      <w:pPr>
        <w:pStyle w:val="a4"/>
        <w:spacing w:before="156" w:after="156"/>
        <w:outlineLvl w:val="2"/>
      </w:pPr>
      <w:bookmarkStart w:id="194" w:name="_Toc72848094"/>
      <w:bookmarkStart w:id="195" w:name="_Toc72848093"/>
      <w:bookmarkStart w:id="196" w:name="_Toc72848092"/>
      <w:bookmarkStart w:id="197" w:name="_Toc72848095"/>
      <w:bookmarkEnd w:id="194"/>
      <w:bookmarkEnd w:id="195"/>
      <w:bookmarkEnd w:id="196"/>
      <w:bookmarkEnd w:id="197"/>
      <w:proofErr w:type="spellStart"/>
      <w:r>
        <w:rPr>
          <w:rFonts w:hint="eastAsia"/>
        </w:rPr>
        <w:t>ISRAg</w:t>
      </w:r>
      <w:proofErr w:type="spellEnd"/>
    </w:p>
    <w:p w14:paraId="41B03335" w14:textId="77777777" w:rsidR="008F7106" w:rsidRDefault="00000000">
      <w:pPr>
        <w:spacing w:before="156" w:after="156"/>
        <w:ind w:firstLineChars="200" w:firstLine="420"/>
        <w:rPr>
          <w:rFonts w:ascii="黑体" w:eastAsia="黑体" w:hAnsi="黑体" w:hint="eastAsia"/>
          <w:szCs w:val="21"/>
        </w:rPr>
      </w:pPr>
      <w:proofErr w:type="spellStart"/>
      <w:r>
        <w:rPr>
          <w:rFonts w:hint="eastAsia"/>
        </w:rPr>
        <w:t>ISRAg</w:t>
      </w:r>
      <w:proofErr w:type="spellEnd"/>
      <w:r>
        <w:rPr>
          <w:rFonts w:hint="eastAsia"/>
        </w:rPr>
        <w:t>为智能矿山井上汇聚设备，可根据规模，分为核心汇聚和普通汇聚</w:t>
      </w:r>
      <w:r>
        <w:rPr>
          <w:rFonts w:hint="eastAsia"/>
        </w:rPr>
        <w:t>2</w:t>
      </w:r>
      <w:r>
        <w:rPr>
          <w:rFonts w:hint="eastAsia"/>
        </w:rPr>
        <w:t>层，成对设置提升可靠性，为井上环路，井下环路提供网络汇聚点功能，也通过</w:t>
      </w:r>
      <w:proofErr w:type="spellStart"/>
      <w:r>
        <w:rPr>
          <w:rFonts w:hint="eastAsia"/>
        </w:rPr>
        <w:t>ISRc</w:t>
      </w:r>
      <w:proofErr w:type="spellEnd"/>
      <w:r>
        <w:rPr>
          <w:rFonts w:hint="eastAsia"/>
        </w:rPr>
        <w:t>连接提供时钟时间同步功能，对接下沉</w:t>
      </w:r>
      <w:r>
        <w:rPr>
          <w:rFonts w:hint="eastAsia"/>
        </w:rPr>
        <w:t>5G</w:t>
      </w:r>
      <w:r>
        <w:rPr>
          <w:rFonts w:hint="eastAsia"/>
        </w:rPr>
        <w:t>核心网网元，或连接井上子系统，或增加核心汇聚设备或环网接入设备及环网终端设备，对接核心网网元及井上子系统</w:t>
      </w:r>
      <w:r>
        <w:rPr>
          <w:rFonts w:ascii="黑体" w:eastAsia="黑体" w:hAnsi="黑体" w:hint="eastAsia"/>
          <w:szCs w:val="21"/>
        </w:rPr>
        <w:t>。</w:t>
      </w:r>
    </w:p>
    <w:p w14:paraId="1FA9455B" w14:textId="77777777" w:rsidR="008F7106" w:rsidRDefault="00000000">
      <w:pPr>
        <w:pStyle w:val="a4"/>
        <w:spacing w:before="156" w:after="156"/>
        <w:outlineLvl w:val="2"/>
      </w:pPr>
      <w:proofErr w:type="spellStart"/>
      <w:r>
        <w:rPr>
          <w:rFonts w:hint="eastAsia"/>
        </w:rPr>
        <w:t>ISRAc</w:t>
      </w:r>
      <w:proofErr w:type="spellEnd"/>
    </w:p>
    <w:p w14:paraId="3BD68A60" w14:textId="77777777" w:rsidR="008F7106" w:rsidRDefault="00000000">
      <w:pPr>
        <w:spacing w:before="156" w:after="156"/>
        <w:ind w:firstLineChars="200" w:firstLine="420"/>
        <w:rPr>
          <w:rFonts w:ascii="黑体" w:eastAsia="黑体" w:hAnsi="黑体" w:hint="eastAsia"/>
          <w:szCs w:val="21"/>
        </w:rPr>
      </w:pPr>
      <w:proofErr w:type="spellStart"/>
      <w:r>
        <w:rPr>
          <w:rFonts w:hint="eastAsia"/>
        </w:rPr>
        <w:t>ISRAc</w:t>
      </w:r>
      <w:proofErr w:type="spellEnd"/>
      <w:r>
        <w:rPr>
          <w:rFonts w:hint="eastAsia"/>
        </w:rPr>
        <w:t>分为井上和井下工业环网接入设备，井下设备需要隔爆，环网上联汇聚设备，或扩展连接</w:t>
      </w:r>
      <w:r>
        <w:rPr>
          <w:rFonts w:ascii="黑体" w:eastAsia="黑体" w:hAnsi="黑体" w:hint="eastAsia"/>
          <w:szCs w:val="21"/>
        </w:rPr>
        <w:t>ISRT</w:t>
      </w:r>
      <w:r>
        <w:rPr>
          <w:rFonts w:hint="eastAsia"/>
        </w:rPr>
        <w:t>，为井上环路，井下环路提供网络设备接入功能，接入</w:t>
      </w:r>
      <w:r>
        <w:rPr>
          <w:rFonts w:hint="eastAsia"/>
        </w:rPr>
        <w:t>5G</w:t>
      </w:r>
      <w:r>
        <w:rPr>
          <w:rFonts w:hint="eastAsia"/>
        </w:rPr>
        <w:t>基站系统，或井上井下子系统。</w:t>
      </w:r>
    </w:p>
    <w:p w14:paraId="3087684E" w14:textId="77777777" w:rsidR="008F7106" w:rsidRDefault="00000000">
      <w:pPr>
        <w:pStyle w:val="a4"/>
        <w:spacing w:before="156" w:after="156"/>
        <w:outlineLvl w:val="2"/>
      </w:pPr>
      <w:r>
        <w:rPr>
          <w:rFonts w:hAnsi="黑体" w:hint="eastAsia"/>
        </w:rPr>
        <w:t>ISRT</w:t>
      </w:r>
    </w:p>
    <w:p w14:paraId="55B95399" w14:textId="77777777" w:rsidR="008F7106" w:rsidRDefault="00000000">
      <w:pPr>
        <w:spacing w:before="156" w:after="156"/>
        <w:ind w:firstLineChars="200" w:firstLine="420"/>
        <w:rPr>
          <w:rFonts w:asciiTheme="minorEastAsia" w:eastAsiaTheme="minorEastAsia" w:hAnsiTheme="minorEastAsia" w:cstheme="minorEastAsia" w:hint="eastAsia"/>
          <w:szCs w:val="21"/>
        </w:rPr>
      </w:pPr>
      <w:r>
        <w:rPr>
          <w:rFonts w:asciiTheme="minorEastAsia" w:eastAsiaTheme="minorEastAsia" w:hAnsiTheme="minorEastAsia" w:cstheme="minorEastAsia" w:hint="eastAsia"/>
          <w:szCs w:val="21"/>
        </w:rPr>
        <w:t>ISRT为SPN工业切片环网终端设备，可作为5G基站系统或井上井下子系统接入，ISRT井下设备为本安设备或需要隔爆。</w:t>
      </w:r>
    </w:p>
    <w:p w14:paraId="41C8F790" w14:textId="77777777" w:rsidR="008F7106" w:rsidRDefault="00000000">
      <w:pPr>
        <w:pStyle w:val="a3"/>
        <w:outlineLvl w:val="1"/>
      </w:pPr>
      <w:bookmarkStart w:id="198" w:name="_Toc100444839"/>
      <w:r>
        <w:rPr>
          <w:rFonts w:hint="eastAsia"/>
        </w:rPr>
        <w:t>组网结构</w:t>
      </w:r>
      <w:bookmarkEnd w:id="198"/>
    </w:p>
    <w:p w14:paraId="55CE2721" w14:textId="77777777" w:rsidR="008F7106" w:rsidRDefault="00000000">
      <w:pPr>
        <w:ind w:firstLineChars="200" w:firstLine="420"/>
        <w:rPr>
          <w:rFonts w:asciiTheme="minorEastAsia" w:eastAsiaTheme="minorEastAsia" w:hAnsiTheme="minorEastAsia" w:cstheme="minorEastAsia" w:hint="eastAsia"/>
          <w:szCs w:val="21"/>
        </w:rPr>
      </w:pPr>
      <w:r>
        <w:rPr>
          <w:rFonts w:asciiTheme="minorEastAsia" w:eastAsiaTheme="minorEastAsia" w:hAnsiTheme="minorEastAsia" w:cstheme="minorEastAsia" w:hint="eastAsia"/>
          <w:szCs w:val="21"/>
        </w:rPr>
        <w:lastRenderedPageBreak/>
        <w:t>SPN工业切片环网(SPN Industrial Slice Ring)为环形组网结构。如下图所示，</w:t>
      </w:r>
      <w:proofErr w:type="spellStart"/>
      <w:r>
        <w:rPr>
          <w:rFonts w:asciiTheme="minorEastAsia" w:eastAsiaTheme="minorEastAsia" w:hAnsiTheme="minorEastAsia" w:cstheme="minorEastAsia" w:hint="eastAsia"/>
        </w:rPr>
        <w:t>ISRAg</w:t>
      </w:r>
      <w:proofErr w:type="spellEnd"/>
      <w:r>
        <w:rPr>
          <w:rFonts w:asciiTheme="minorEastAsia" w:eastAsiaTheme="minorEastAsia" w:hAnsiTheme="minorEastAsia" w:cstheme="minorEastAsia" w:hint="eastAsia"/>
        </w:rPr>
        <w:t>作为汇聚设备，下挂</w:t>
      </w:r>
      <w:proofErr w:type="spellStart"/>
      <w:r>
        <w:rPr>
          <w:rFonts w:asciiTheme="minorEastAsia" w:eastAsiaTheme="minorEastAsia" w:hAnsiTheme="minorEastAsia" w:cstheme="minorEastAsia" w:hint="eastAsia"/>
        </w:rPr>
        <w:t>ISRAc</w:t>
      </w:r>
      <w:proofErr w:type="spellEnd"/>
      <w:r>
        <w:rPr>
          <w:rFonts w:asciiTheme="minorEastAsia" w:eastAsiaTheme="minorEastAsia" w:hAnsiTheme="minorEastAsia" w:cstheme="minorEastAsia" w:hint="eastAsia"/>
        </w:rPr>
        <w:t>设备，组成井上环网或井下环网</w:t>
      </w:r>
      <w:r>
        <w:rPr>
          <w:rFonts w:asciiTheme="minorEastAsia" w:eastAsiaTheme="minorEastAsia" w:hAnsiTheme="minorEastAsia" w:cstheme="minorEastAsia" w:hint="eastAsia"/>
          <w:szCs w:val="21"/>
        </w:rPr>
        <w:t>。</w:t>
      </w:r>
    </w:p>
    <w:p w14:paraId="60BFF254" w14:textId="77777777" w:rsidR="008F7106" w:rsidRDefault="00000000">
      <w:pPr>
        <w:ind w:firstLineChars="200" w:firstLine="420"/>
        <w:rPr>
          <w:rFonts w:asciiTheme="minorEastAsia" w:eastAsiaTheme="minorEastAsia" w:hAnsiTheme="minorEastAsia" w:cstheme="minorEastAsia" w:hint="eastAsia"/>
          <w:szCs w:val="21"/>
        </w:rPr>
      </w:pPr>
      <w:r>
        <w:rPr>
          <w:noProof/>
        </w:rPr>
        <w:drawing>
          <wp:inline distT="0" distB="0" distL="114300" distR="114300" wp14:anchorId="531571E2" wp14:editId="78BEDC9D">
            <wp:extent cx="5937250" cy="2604770"/>
            <wp:effectExtent l="0" t="0" r="6350" b="5080"/>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11"/>
                    <a:stretch>
                      <a:fillRect/>
                    </a:stretch>
                  </pic:blipFill>
                  <pic:spPr>
                    <a:xfrm>
                      <a:off x="0" y="0"/>
                      <a:ext cx="5937250" cy="2604770"/>
                    </a:xfrm>
                    <a:prstGeom prst="rect">
                      <a:avLst/>
                    </a:prstGeom>
                    <a:noFill/>
                    <a:ln>
                      <a:noFill/>
                    </a:ln>
                  </pic:spPr>
                </pic:pic>
              </a:graphicData>
            </a:graphic>
          </wp:inline>
        </w:drawing>
      </w:r>
    </w:p>
    <w:p w14:paraId="3EC07C73" w14:textId="77777777" w:rsidR="008F7106" w:rsidRDefault="008F7106">
      <w:pPr>
        <w:ind w:firstLineChars="200" w:firstLine="420"/>
        <w:jc w:val="center"/>
        <w:rPr>
          <w:rFonts w:ascii="黑体" w:eastAsia="黑体" w:hAnsi="黑体" w:hint="eastAsia"/>
          <w:szCs w:val="21"/>
        </w:rPr>
      </w:pPr>
    </w:p>
    <w:p w14:paraId="79730BE2" w14:textId="77777777" w:rsidR="008F7106" w:rsidRDefault="00000000">
      <w:pPr>
        <w:jc w:val="center"/>
        <w:rPr>
          <w:rFonts w:ascii="黑体" w:eastAsia="黑体" w:hAnsi="黑体" w:hint="eastAsia"/>
        </w:rPr>
      </w:pPr>
      <w:r>
        <w:rPr>
          <w:rFonts w:ascii="黑体" w:eastAsia="黑体" w:hAnsi="黑体"/>
        </w:rPr>
        <w:t xml:space="preserve">图2  </w:t>
      </w:r>
      <w:r>
        <w:rPr>
          <w:rFonts w:ascii="黑体" w:eastAsia="黑体" w:hAnsi="黑体" w:hint="eastAsia"/>
          <w:szCs w:val="21"/>
        </w:rPr>
        <w:t>SPN ISR</w:t>
      </w:r>
      <w:r>
        <w:rPr>
          <w:rFonts w:ascii="黑体" w:eastAsia="黑体" w:hAnsi="黑体" w:hint="eastAsia"/>
        </w:rPr>
        <w:t>环形</w:t>
      </w:r>
      <w:r>
        <w:rPr>
          <w:rFonts w:ascii="黑体" w:eastAsia="黑体" w:hAnsi="黑体"/>
        </w:rPr>
        <w:t>组网结构示例</w:t>
      </w:r>
    </w:p>
    <w:p w14:paraId="4D9BE193" w14:textId="77777777" w:rsidR="008F7106" w:rsidRDefault="00000000">
      <w:pPr>
        <w:pStyle w:val="a3"/>
        <w:outlineLvl w:val="1"/>
      </w:pPr>
      <w:bookmarkStart w:id="199" w:name="_Toc100444840"/>
      <w:r>
        <w:t>逻辑架构</w:t>
      </w:r>
      <w:bookmarkEnd w:id="199"/>
    </w:p>
    <w:p w14:paraId="7029A3A2" w14:textId="77777777" w:rsidR="008F7106" w:rsidRDefault="00000000">
      <w:pPr>
        <w:pStyle w:val="afffc"/>
        <w:rPr>
          <w:rFonts w:ascii="黑体" w:eastAsia="黑体" w:hAnsi="黑体" w:hint="eastAsia"/>
          <w:kern w:val="2"/>
          <w:szCs w:val="21"/>
        </w:rPr>
      </w:pPr>
      <w:r>
        <w:rPr>
          <w:rFonts w:ascii="黑体" w:eastAsia="黑体" w:hAnsi="黑体" w:hint="eastAsia"/>
          <w:kern w:val="2"/>
          <w:szCs w:val="21"/>
        </w:rPr>
        <w:t>通用煤矿网络的逻辑架构如下图所示，</w:t>
      </w:r>
      <w:r>
        <w:rPr>
          <w:rFonts w:ascii="黑体" w:eastAsia="黑体" w:hAnsi="黑体" w:hint="eastAsia"/>
          <w:szCs w:val="21"/>
        </w:rPr>
        <w:t>SPN 工业切片以太环网</w:t>
      </w:r>
      <w:r>
        <w:rPr>
          <w:rFonts w:ascii="黑体" w:eastAsia="黑体" w:hAnsi="黑体" w:hint="eastAsia"/>
          <w:kern w:val="2"/>
          <w:szCs w:val="21"/>
        </w:rPr>
        <w:t>主要有汇聚层，接入层组成。</w:t>
      </w:r>
    </w:p>
    <w:p w14:paraId="087778E3" w14:textId="77777777" w:rsidR="008F7106" w:rsidRDefault="00000000">
      <w:pPr>
        <w:pStyle w:val="afffc"/>
        <w:rPr>
          <w:rFonts w:ascii="黑体" w:eastAsia="黑体" w:hAnsi="黑体" w:hint="eastAsia"/>
          <w:kern w:val="2"/>
          <w:szCs w:val="21"/>
        </w:rPr>
      </w:pPr>
      <w:r>
        <w:rPr>
          <w:rFonts w:ascii="黑体" w:eastAsia="黑体" w:hAnsi="黑体" w:hint="eastAsia"/>
          <w:kern w:val="2"/>
          <w:szCs w:val="21"/>
        </w:rPr>
        <w:t>汇聚层可以只有1个层次，也可以依据网络大小，2个层次口字型组网。</w:t>
      </w:r>
    </w:p>
    <w:p w14:paraId="6A6559D4" w14:textId="77777777" w:rsidR="008F7106" w:rsidRDefault="00000000">
      <w:pPr>
        <w:pStyle w:val="afffc"/>
        <w:rPr>
          <w:rFonts w:ascii="黑体" w:eastAsia="黑体" w:hAnsi="黑体" w:hint="eastAsia"/>
          <w:kern w:val="2"/>
          <w:szCs w:val="21"/>
        </w:rPr>
      </w:pPr>
      <w:r>
        <w:rPr>
          <w:rFonts w:ascii="黑体" w:eastAsia="黑体" w:hAnsi="黑体" w:hint="eastAsia"/>
          <w:kern w:val="2"/>
          <w:szCs w:val="21"/>
        </w:rPr>
        <w:t>接入层可以分为井上接入层，井下接入层，建议分开接入到汇聚层，便于保持网络整体架构的稳定和平滑演进。</w:t>
      </w:r>
    </w:p>
    <w:p w14:paraId="4D341127" w14:textId="77777777" w:rsidR="008F7106" w:rsidRDefault="00000000">
      <w:pPr>
        <w:pStyle w:val="afffc"/>
        <w:rPr>
          <w:rFonts w:ascii="黑体" w:eastAsia="黑体" w:hAnsi="黑体" w:hint="eastAsia"/>
          <w:kern w:val="2"/>
          <w:szCs w:val="21"/>
        </w:rPr>
      </w:pPr>
      <w:r>
        <w:rPr>
          <w:noProof/>
        </w:rPr>
        <w:drawing>
          <wp:inline distT="0" distB="0" distL="114300" distR="114300" wp14:anchorId="4D227A5B" wp14:editId="3EBCD0B2">
            <wp:extent cx="5937250" cy="2889885"/>
            <wp:effectExtent l="0" t="0" r="6350" b="5715"/>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12"/>
                    <a:stretch>
                      <a:fillRect/>
                    </a:stretch>
                  </pic:blipFill>
                  <pic:spPr>
                    <a:xfrm>
                      <a:off x="0" y="0"/>
                      <a:ext cx="5937250" cy="2889885"/>
                    </a:xfrm>
                    <a:prstGeom prst="rect">
                      <a:avLst/>
                    </a:prstGeom>
                    <a:noFill/>
                    <a:ln>
                      <a:noFill/>
                    </a:ln>
                  </pic:spPr>
                </pic:pic>
              </a:graphicData>
            </a:graphic>
          </wp:inline>
        </w:drawing>
      </w:r>
    </w:p>
    <w:p w14:paraId="6182D7AA" w14:textId="77777777" w:rsidR="008F7106" w:rsidRDefault="008F7106">
      <w:pPr>
        <w:pStyle w:val="afffc"/>
        <w:rPr>
          <w:rFonts w:ascii="黑体" w:eastAsia="黑体" w:hAnsi="黑体" w:hint="eastAsia"/>
          <w:kern w:val="2"/>
          <w:szCs w:val="21"/>
        </w:rPr>
      </w:pPr>
    </w:p>
    <w:p w14:paraId="73986E12" w14:textId="77777777" w:rsidR="008F7106" w:rsidRDefault="008F7106">
      <w:pPr>
        <w:jc w:val="center"/>
        <w:rPr>
          <w:rFonts w:ascii="黑体" w:eastAsia="黑体" w:hAnsi="黑体" w:hint="eastAsia"/>
        </w:rPr>
      </w:pPr>
    </w:p>
    <w:p w14:paraId="39C39629" w14:textId="77777777" w:rsidR="008F7106" w:rsidRDefault="00000000">
      <w:pPr>
        <w:jc w:val="center"/>
        <w:rPr>
          <w:rFonts w:ascii="黑体" w:eastAsia="黑体" w:hAnsi="黑体" w:hint="eastAsia"/>
        </w:rPr>
      </w:pPr>
      <w:r>
        <w:rPr>
          <w:rFonts w:ascii="黑体" w:eastAsia="黑体" w:hAnsi="黑体"/>
        </w:rPr>
        <w:t xml:space="preserve">图3  </w:t>
      </w:r>
      <w:r>
        <w:rPr>
          <w:rFonts w:ascii="黑体" w:eastAsia="黑体" w:hAnsi="黑体" w:hint="eastAsia"/>
          <w:szCs w:val="21"/>
        </w:rPr>
        <w:t>SPN ISR</w:t>
      </w:r>
      <w:r>
        <w:rPr>
          <w:rFonts w:ascii="黑体" w:eastAsia="黑体" w:hAnsi="黑体" w:hint="eastAsia"/>
        </w:rPr>
        <w:t>环形</w:t>
      </w:r>
      <w:r>
        <w:rPr>
          <w:rFonts w:ascii="黑体" w:eastAsia="黑体" w:hAnsi="黑体"/>
        </w:rPr>
        <w:t>组网</w:t>
      </w:r>
      <w:r>
        <w:rPr>
          <w:rFonts w:ascii="黑体" w:eastAsia="黑体" w:hAnsi="黑体" w:hint="eastAsia"/>
        </w:rPr>
        <w:t>逻辑架构</w:t>
      </w:r>
    </w:p>
    <w:p w14:paraId="1F6472D8" w14:textId="77777777" w:rsidR="008F7106" w:rsidRDefault="00000000">
      <w:pPr>
        <w:pStyle w:val="affffffff6"/>
        <w:numPr>
          <w:ilvl w:val="0"/>
          <w:numId w:val="34"/>
        </w:numPr>
        <w:ind w:firstLineChars="0"/>
        <w:outlineLvl w:val="2"/>
        <w:rPr>
          <w:rFonts w:ascii="黑体" w:eastAsia="黑体" w:hAnsi="黑体" w:hint="eastAsia"/>
        </w:rPr>
      </w:pPr>
      <w:r>
        <w:rPr>
          <w:rFonts w:ascii="黑体" w:eastAsia="黑体" w:hAnsi="黑体"/>
        </w:rPr>
        <w:t>井上部分</w:t>
      </w:r>
      <w:r>
        <w:rPr>
          <w:rFonts w:ascii="黑体" w:eastAsia="黑体" w:hAnsi="黑体" w:hint="eastAsia"/>
        </w:rPr>
        <w:t>：</w:t>
      </w:r>
    </w:p>
    <w:p w14:paraId="6B969B0A" w14:textId="77777777" w:rsidR="008F7106" w:rsidRDefault="00000000">
      <w:pPr>
        <w:ind w:leftChars="200" w:left="420"/>
        <w:rPr>
          <w:rFonts w:ascii="黑体" w:eastAsia="黑体" w:hAnsi="黑体" w:hint="eastAsia"/>
        </w:rPr>
      </w:pPr>
      <w:r>
        <w:rPr>
          <w:rFonts w:ascii="黑体" w:eastAsia="黑体" w:hAnsi="黑体"/>
        </w:rPr>
        <w:lastRenderedPageBreak/>
        <w:tab/>
      </w:r>
      <w:r>
        <w:rPr>
          <w:rFonts w:ascii="黑体" w:eastAsia="黑体" w:hAnsi="黑体" w:hint="eastAsia"/>
        </w:rPr>
        <w:t>汇聚层由两台冗余备份的</w:t>
      </w:r>
      <w:proofErr w:type="spellStart"/>
      <w:r>
        <w:rPr>
          <w:rFonts w:hint="eastAsia"/>
        </w:rPr>
        <w:t>I</w:t>
      </w:r>
      <w:r>
        <w:rPr>
          <w:rFonts w:ascii="黑体" w:eastAsia="黑体" w:hAnsi="黑体" w:hint="eastAsia"/>
        </w:rPr>
        <w:t>SRAg</w:t>
      </w:r>
      <w:proofErr w:type="spellEnd"/>
      <w:r>
        <w:rPr>
          <w:rFonts w:ascii="黑体" w:eastAsia="黑体" w:hAnsi="黑体" w:hint="eastAsia"/>
        </w:rPr>
        <w:t>构成，</w:t>
      </w:r>
      <w:proofErr w:type="spellStart"/>
      <w:r>
        <w:rPr>
          <w:rFonts w:ascii="黑体" w:eastAsia="黑体" w:hAnsi="黑体" w:hint="eastAsia"/>
        </w:rPr>
        <w:t>ISRAg</w:t>
      </w:r>
      <w:proofErr w:type="spellEnd"/>
      <w:r>
        <w:rPr>
          <w:rFonts w:ascii="黑体" w:eastAsia="黑体" w:hAnsi="黑体" w:hint="eastAsia"/>
        </w:rPr>
        <w:t>与</w:t>
      </w:r>
      <w:proofErr w:type="spellStart"/>
      <w:r>
        <w:rPr>
          <w:rFonts w:ascii="黑体" w:eastAsia="黑体" w:hAnsi="黑体" w:hint="eastAsia"/>
        </w:rPr>
        <w:t>ISRAc</w:t>
      </w:r>
      <w:proofErr w:type="spellEnd"/>
      <w:r>
        <w:rPr>
          <w:rFonts w:ascii="黑体" w:eastAsia="黑体" w:hAnsi="黑体" w:hint="eastAsia"/>
        </w:rPr>
        <w:t>组环网。</w:t>
      </w:r>
    </w:p>
    <w:p w14:paraId="0BC6AEEB" w14:textId="77777777" w:rsidR="008F7106" w:rsidRDefault="00000000">
      <w:pPr>
        <w:ind w:leftChars="200" w:left="420" w:firstLine="420"/>
        <w:rPr>
          <w:rFonts w:ascii="黑体" w:eastAsia="黑体" w:hAnsi="黑体" w:hint="eastAsia"/>
        </w:rPr>
      </w:pPr>
      <w:r>
        <w:rPr>
          <w:rFonts w:ascii="黑体" w:eastAsia="黑体" w:hAnsi="黑体" w:hint="eastAsia"/>
        </w:rPr>
        <w:t>ISRC连接汇聚设备</w:t>
      </w:r>
      <w:proofErr w:type="spellStart"/>
      <w:r>
        <w:rPr>
          <w:rFonts w:ascii="黑体" w:eastAsia="黑体" w:hAnsi="黑体" w:hint="eastAsia"/>
        </w:rPr>
        <w:t>ISRAg</w:t>
      </w:r>
      <w:proofErr w:type="spellEnd"/>
      <w:r>
        <w:rPr>
          <w:rFonts w:ascii="黑体" w:eastAsia="黑体" w:hAnsi="黑体" w:hint="eastAsia"/>
        </w:rPr>
        <w:t>，冗余保持高可靠。</w:t>
      </w:r>
    </w:p>
    <w:p w14:paraId="60313095" w14:textId="77777777" w:rsidR="008F7106" w:rsidRDefault="00000000">
      <w:pPr>
        <w:pStyle w:val="affffffff6"/>
        <w:numPr>
          <w:ilvl w:val="0"/>
          <w:numId w:val="34"/>
        </w:numPr>
        <w:ind w:firstLineChars="0"/>
        <w:outlineLvl w:val="2"/>
        <w:rPr>
          <w:rFonts w:ascii="黑体" w:eastAsia="黑体" w:hAnsi="黑体" w:hint="eastAsia"/>
        </w:rPr>
      </w:pPr>
      <w:r>
        <w:rPr>
          <w:rFonts w:ascii="黑体" w:eastAsia="黑体" w:hAnsi="黑体"/>
        </w:rPr>
        <w:t>井下部分</w:t>
      </w:r>
      <w:r>
        <w:rPr>
          <w:rFonts w:ascii="黑体" w:eastAsia="黑体" w:hAnsi="黑体" w:hint="eastAsia"/>
        </w:rPr>
        <w:t>：</w:t>
      </w:r>
    </w:p>
    <w:p w14:paraId="5A219B58" w14:textId="77777777" w:rsidR="008F7106" w:rsidRDefault="00000000">
      <w:pPr>
        <w:ind w:leftChars="200" w:left="420" w:firstLine="420"/>
        <w:rPr>
          <w:rFonts w:ascii="黑体" w:eastAsia="黑体" w:hAnsi="黑体" w:hint="eastAsia"/>
        </w:rPr>
      </w:pPr>
      <w:r>
        <w:rPr>
          <w:rFonts w:ascii="黑体" w:eastAsia="黑体" w:hAnsi="黑体" w:hint="eastAsia"/>
        </w:rPr>
        <w:t>应用分站由Wi</w:t>
      </w:r>
      <w:r>
        <w:rPr>
          <w:rFonts w:ascii="黑体" w:eastAsia="黑体" w:hAnsi="黑体"/>
        </w:rPr>
        <w:t>-Fi 6通信分站</w:t>
      </w:r>
      <w:r>
        <w:rPr>
          <w:rFonts w:ascii="黑体" w:eastAsia="黑体" w:hAnsi="黑体" w:hint="eastAsia"/>
        </w:rPr>
        <w:t>、</w:t>
      </w:r>
      <w:r>
        <w:rPr>
          <w:rFonts w:ascii="黑体" w:eastAsia="黑体" w:hAnsi="黑体"/>
        </w:rPr>
        <w:t>UWB 定位分站</w:t>
      </w:r>
      <w:r>
        <w:rPr>
          <w:rFonts w:ascii="黑体" w:eastAsia="黑体" w:hAnsi="黑体" w:hint="eastAsia"/>
        </w:rPr>
        <w:t>、矿用摄像机、控制类分站、传感类分站等各类应用分站构成。</w:t>
      </w:r>
    </w:p>
    <w:p w14:paraId="5651694A" w14:textId="77777777" w:rsidR="008F7106" w:rsidRDefault="00000000">
      <w:pPr>
        <w:ind w:leftChars="200" w:left="420" w:firstLine="420"/>
        <w:rPr>
          <w:rFonts w:ascii="黑体" w:eastAsia="黑体" w:hAnsi="黑体" w:hint="eastAsia"/>
        </w:rPr>
      </w:pPr>
      <w:r>
        <w:rPr>
          <w:rFonts w:ascii="黑体" w:eastAsia="黑体" w:hAnsi="黑体" w:hint="eastAsia"/>
        </w:rPr>
        <w:t>接入层由</w:t>
      </w:r>
      <w:proofErr w:type="spellStart"/>
      <w:r>
        <w:rPr>
          <w:rFonts w:ascii="黑体" w:eastAsia="黑体" w:hAnsi="黑体" w:hint="eastAsia"/>
        </w:rPr>
        <w:t>ISRAc</w:t>
      </w:r>
      <w:proofErr w:type="spellEnd"/>
      <w:r>
        <w:rPr>
          <w:rFonts w:ascii="黑体" w:eastAsia="黑体" w:hAnsi="黑体" w:hint="eastAsia"/>
        </w:rPr>
        <w:t>和ISRT构成。</w:t>
      </w:r>
    </w:p>
    <w:p w14:paraId="0C41326C" w14:textId="77777777" w:rsidR="008F7106" w:rsidRDefault="00000000">
      <w:pPr>
        <w:pStyle w:val="a2"/>
        <w:outlineLvl w:val="0"/>
      </w:pPr>
      <w:bookmarkStart w:id="200" w:name="_Toc100444841"/>
      <w:r>
        <w:rPr>
          <w:rFonts w:hint="eastAsia"/>
        </w:rPr>
        <w:t>技术要求</w:t>
      </w:r>
      <w:bookmarkEnd w:id="200"/>
    </w:p>
    <w:p w14:paraId="3C381A59" w14:textId="77777777" w:rsidR="008F7106" w:rsidRDefault="00000000">
      <w:pPr>
        <w:pStyle w:val="a3"/>
        <w:outlineLvl w:val="1"/>
      </w:pPr>
      <w:bookmarkStart w:id="201" w:name="_Toc100444842"/>
      <w:r>
        <w:rPr>
          <w:rFonts w:hint="eastAsia"/>
        </w:rPr>
        <w:t>一般要求</w:t>
      </w:r>
      <w:bookmarkEnd w:id="201"/>
    </w:p>
    <w:p w14:paraId="4F579C40" w14:textId="77777777" w:rsidR="008F7106" w:rsidRDefault="00000000">
      <w:pPr>
        <w:ind w:leftChars="200" w:left="420" w:firstLine="420"/>
        <w:rPr>
          <w:rFonts w:ascii="黑体" w:eastAsia="黑体" w:hAnsi="黑体" w:hint="eastAsia"/>
        </w:rPr>
      </w:pPr>
      <w:r>
        <w:rPr>
          <w:rFonts w:ascii="黑体" w:eastAsia="黑体" w:hAnsi="黑体" w:hint="eastAsia"/>
        </w:rPr>
        <w:t>SPN工业切片以太环网按照“一张网”的要求进行网络规划，井下各业务系统通过环网进行统一承载，隔离的业务系统通过不同的分片接入，将各种业务统一汇聚到SPN环网设备上，SPN环网还可以承载5G专网无线信号的回传。</w:t>
      </w:r>
    </w:p>
    <w:p w14:paraId="6F122DDF" w14:textId="77777777" w:rsidR="008F7106" w:rsidRDefault="00000000">
      <w:pPr>
        <w:ind w:leftChars="200" w:left="420"/>
        <w:rPr>
          <w:rFonts w:ascii="黑体" w:eastAsia="黑体" w:hAnsi="黑体" w:hint="eastAsia"/>
        </w:rPr>
      </w:pPr>
      <w:r>
        <w:rPr>
          <w:rFonts w:ascii="黑体" w:eastAsia="黑体" w:hAnsi="黑体" w:hint="eastAsia"/>
        </w:rPr>
        <w:t>网络总体方案特点：</w:t>
      </w:r>
    </w:p>
    <w:p w14:paraId="2776B00F" w14:textId="77777777" w:rsidR="008F7106" w:rsidRDefault="00000000">
      <w:pPr>
        <w:pStyle w:val="affffffff6"/>
        <w:numPr>
          <w:ilvl w:val="0"/>
          <w:numId w:val="35"/>
        </w:numPr>
        <w:ind w:firstLineChars="0"/>
        <w:outlineLvl w:val="2"/>
        <w:rPr>
          <w:rFonts w:ascii="黑体" w:eastAsia="黑体" w:hAnsi="黑体" w:hint="eastAsia"/>
        </w:rPr>
      </w:pPr>
      <w:r>
        <w:rPr>
          <w:rFonts w:ascii="黑体" w:eastAsia="黑体" w:hAnsi="黑体" w:hint="eastAsia"/>
        </w:rPr>
        <w:t>SPN专网，可支持数据不出园区；</w:t>
      </w:r>
    </w:p>
    <w:p w14:paraId="0F4D0698" w14:textId="77777777" w:rsidR="008F7106" w:rsidRDefault="00000000">
      <w:pPr>
        <w:pStyle w:val="affffffff6"/>
        <w:numPr>
          <w:ilvl w:val="0"/>
          <w:numId w:val="35"/>
        </w:numPr>
        <w:ind w:firstLineChars="0"/>
        <w:outlineLvl w:val="2"/>
        <w:rPr>
          <w:rFonts w:ascii="黑体" w:eastAsia="黑体" w:hAnsi="黑体" w:hint="eastAsia"/>
        </w:rPr>
      </w:pPr>
      <w:r>
        <w:rPr>
          <w:rFonts w:ascii="黑体" w:eastAsia="黑体" w:hAnsi="黑体" w:hint="eastAsia"/>
        </w:rPr>
        <w:t>井上、井下环网传输带宽50G/100G，通过FLEXE切片隔离保障不同业务类型的服务质量保障（SLA），FLEXE切片最小颗粒度5G，可支持小颗粒度10Mbps时隙硬隔离；</w:t>
      </w:r>
    </w:p>
    <w:p w14:paraId="1902B237" w14:textId="77777777" w:rsidR="008F7106" w:rsidRDefault="00000000">
      <w:pPr>
        <w:pStyle w:val="affffffff6"/>
        <w:numPr>
          <w:ilvl w:val="0"/>
          <w:numId w:val="35"/>
        </w:numPr>
        <w:ind w:firstLineChars="0"/>
        <w:outlineLvl w:val="2"/>
        <w:rPr>
          <w:rFonts w:ascii="黑体" w:eastAsia="黑体" w:hAnsi="黑体" w:hint="eastAsia"/>
        </w:rPr>
      </w:pPr>
      <w:r>
        <w:rPr>
          <w:rFonts w:ascii="黑体" w:eastAsia="黑体" w:hAnsi="黑体" w:hint="eastAsia"/>
        </w:rPr>
        <w:t>保护倒换延时达到电信级水平，即故障保护倒换时间小于50ms；</w:t>
      </w:r>
    </w:p>
    <w:p w14:paraId="177B95EA" w14:textId="77777777" w:rsidR="008F7106" w:rsidRDefault="00000000">
      <w:pPr>
        <w:pStyle w:val="affffffff6"/>
        <w:numPr>
          <w:ilvl w:val="0"/>
          <w:numId w:val="35"/>
        </w:numPr>
        <w:ind w:firstLineChars="0"/>
        <w:outlineLvl w:val="2"/>
        <w:rPr>
          <w:rFonts w:ascii="黑体" w:eastAsia="黑体" w:hAnsi="黑体" w:hint="eastAsia"/>
        </w:rPr>
      </w:pPr>
      <w:r>
        <w:rPr>
          <w:rFonts w:ascii="黑体" w:eastAsia="黑体" w:hAnsi="黑体" w:hint="eastAsia"/>
        </w:rPr>
        <w:t>可为5G无线网络提供高带宽接入与低延时传输网络；</w:t>
      </w:r>
    </w:p>
    <w:p w14:paraId="7B32F2BE" w14:textId="77777777" w:rsidR="008F7106" w:rsidRDefault="00000000">
      <w:pPr>
        <w:pStyle w:val="affffffff6"/>
        <w:numPr>
          <w:ilvl w:val="0"/>
          <w:numId w:val="35"/>
        </w:numPr>
        <w:ind w:firstLineChars="0"/>
        <w:outlineLvl w:val="2"/>
        <w:rPr>
          <w:rFonts w:ascii="黑体" w:eastAsia="黑体" w:hAnsi="黑体" w:hint="eastAsia"/>
        </w:rPr>
      </w:pPr>
      <w:r>
        <w:rPr>
          <w:rFonts w:ascii="黑体" w:eastAsia="黑体" w:hAnsi="黑体" w:hint="eastAsia"/>
        </w:rPr>
        <w:t>可为井下业务提供有线接入；</w:t>
      </w:r>
    </w:p>
    <w:p w14:paraId="6C9760D3" w14:textId="77777777" w:rsidR="008F7106" w:rsidRDefault="00000000">
      <w:pPr>
        <w:pStyle w:val="affffffff6"/>
        <w:numPr>
          <w:ilvl w:val="0"/>
          <w:numId w:val="35"/>
        </w:numPr>
        <w:ind w:firstLineChars="0"/>
        <w:outlineLvl w:val="2"/>
        <w:rPr>
          <w:rFonts w:ascii="黑体" w:eastAsia="黑体" w:hAnsi="黑体" w:hint="eastAsia"/>
        </w:rPr>
      </w:pPr>
      <w:r>
        <w:rPr>
          <w:rFonts w:ascii="黑体" w:eastAsia="黑体" w:hAnsi="黑体" w:hint="eastAsia"/>
        </w:rPr>
        <w:t>可为井上的办公系统业务提供高质量接入；</w:t>
      </w:r>
    </w:p>
    <w:p w14:paraId="066A7DF6" w14:textId="77777777" w:rsidR="008F7106" w:rsidRDefault="00000000">
      <w:pPr>
        <w:pStyle w:val="affffffff6"/>
        <w:numPr>
          <w:ilvl w:val="0"/>
          <w:numId w:val="35"/>
        </w:numPr>
        <w:ind w:firstLineChars="0"/>
        <w:outlineLvl w:val="2"/>
        <w:rPr>
          <w:rFonts w:ascii="黑体" w:eastAsia="黑体" w:hAnsi="黑体" w:hint="eastAsia"/>
        </w:rPr>
      </w:pPr>
      <w:r>
        <w:rPr>
          <w:rFonts w:ascii="黑体" w:eastAsia="黑体" w:hAnsi="黑体" w:hint="eastAsia"/>
        </w:rPr>
        <w:t>通过切片以太网技术为不同优先级业务进行隔离，提供高安全低时延的接入；</w:t>
      </w:r>
    </w:p>
    <w:p w14:paraId="3E6EEADC" w14:textId="77777777" w:rsidR="008F7106" w:rsidRDefault="00000000">
      <w:pPr>
        <w:ind w:leftChars="200" w:left="420" w:firstLine="420"/>
        <w:rPr>
          <w:rFonts w:ascii="黑体" w:eastAsia="黑体" w:hAnsi="黑体" w:hint="eastAsia"/>
        </w:rPr>
      </w:pPr>
      <w:r>
        <w:rPr>
          <w:rFonts w:ascii="黑体" w:eastAsia="黑体" w:hAnsi="黑体" w:hint="eastAsia"/>
        </w:rPr>
        <w:t>整个工业切片以太环网架构扁平化，环网综合接入各种类型的业务，结构简单，安全易维护。</w:t>
      </w:r>
    </w:p>
    <w:p w14:paraId="4034BF02" w14:textId="77777777" w:rsidR="008F7106" w:rsidRDefault="00000000">
      <w:pPr>
        <w:ind w:leftChars="200" w:left="420"/>
        <w:rPr>
          <w:rFonts w:ascii="黑体" w:eastAsia="黑体" w:hAnsi="黑体" w:hint="eastAsia"/>
        </w:rPr>
      </w:pPr>
      <w:r>
        <w:rPr>
          <w:rFonts w:ascii="黑体" w:eastAsia="黑体" w:hAnsi="黑体" w:hint="eastAsia"/>
        </w:rPr>
        <w:t>SPN环网承接可以接入工业以太环网（可选 ），以及井上1张办公系统环网，根据需要通过FLEXE切片隔离不同系统或业务类别。可独立部署1套SPN网管，后续根据业务需要还可以接入MEC、5G核心网和各系统服务器。除SPN网管、MEC、各系统服务器为10GE接口接入外，井下业务环网采用50G/100GE光口组环；井上办公系统采用10GE端口接入。SPN环网可满足10G、25G、50G和100G带宽接入，根据井下环网现状需求，环网带宽设计为50G/100G，通过VPN及QOS实现业务软隔离；通过FLEXE硬切片可实现业务硬隔离。</w:t>
      </w:r>
    </w:p>
    <w:p w14:paraId="42907556" w14:textId="77777777" w:rsidR="008F7106" w:rsidRDefault="00000000">
      <w:pPr>
        <w:pStyle w:val="a3"/>
        <w:outlineLvl w:val="1"/>
      </w:pPr>
      <w:bookmarkStart w:id="202" w:name="_Toc100444843"/>
      <w:r>
        <w:rPr>
          <w:rFonts w:hint="eastAsia"/>
        </w:rPr>
        <w:t>物理层要求</w:t>
      </w:r>
      <w:bookmarkEnd w:id="202"/>
    </w:p>
    <w:p w14:paraId="3AF23444" w14:textId="77777777" w:rsidR="008F7106" w:rsidRDefault="00000000">
      <w:pPr>
        <w:pStyle w:val="a4"/>
        <w:spacing w:before="156" w:after="156"/>
        <w:outlineLvl w:val="2"/>
      </w:pPr>
      <w:r>
        <w:t>光纤特性</w:t>
      </w:r>
    </w:p>
    <w:p w14:paraId="78CBEE3D" w14:textId="77777777" w:rsidR="008F7106" w:rsidRDefault="00000000">
      <w:pPr>
        <w:pStyle w:val="afffc"/>
        <w:rPr>
          <w:rFonts w:ascii="黑体" w:eastAsia="黑体" w:hAnsi="黑体" w:hint="eastAsia"/>
          <w:kern w:val="2"/>
          <w:szCs w:val="21"/>
        </w:rPr>
      </w:pPr>
      <w:r>
        <w:rPr>
          <w:rFonts w:ascii="黑体" w:eastAsia="黑体" w:hAnsi="黑体" w:hint="eastAsia"/>
          <w:kern w:val="2"/>
          <w:szCs w:val="21"/>
        </w:rPr>
        <w:t>使用GB/T 9771规定的单模光纤。</w:t>
      </w:r>
    </w:p>
    <w:p w14:paraId="427F9CAF" w14:textId="77777777" w:rsidR="008F7106" w:rsidRDefault="00000000">
      <w:pPr>
        <w:pStyle w:val="a4"/>
        <w:spacing w:before="156" w:after="156"/>
        <w:outlineLvl w:val="2"/>
      </w:pPr>
      <w:r>
        <w:rPr>
          <w:rFonts w:hint="eastAsia"/>
        </w:rPr>
        <w:t>传输速率</w:t>
      </w:r>
    </w:p>
    <w:p w14:paraId="34AACF99" w14:textId="77777777" w:rsidR="008F7106" w:rsidRDefault="00000000">
      <w:pPr>
        <w:pStyle w:val="afffc"/>
        <w:rPr>
          <w:rFonts w:eastAsia="黑体"/>
        </w:rPr>
      </w:pPr>
      <w:r>
        <w:rPr>
          <w:rFonts w:ascii="黑体" w:eastAsia="黑体" w:hAnsi="黑体" w:hint="eastAsia"/>
        </w:rPr>
        <w:t>SPN环网可满足FE、GE、10G、25G、50G和100G带宽接入。</w:t>
      </w:r>
    </w:p>
    <w:p w14:paraId="17EAFB3F" w14:textId="77777777" w:rsidR="008F7106" w:rsidRDefault="00000000">
      <w:pPr>
        <w:pStyle w:val="a4"/>
        <w:spacing w:before="156" w:after="156"/>
        <w:outlineLvl w:val="2"/>
      </w:pPr>
      <w:r>
        <w:rPr>
          <w:rFonts w:hint="eastAsia"/>
        </w:rPr>
        <w:t>光模块规格</w:t>
      </w:r>
    </w:p>
    <w:p w14:paraId="2CB5717C" w14:textId="77777777" w:rsidR="008F7106" w:rsidRDefault="00000000">
      <w:pPr>
        <w:pStyle w:val="afffc"/>
        <w:ind w:firstLineChars="0" w:firstLine="0"/>
      </w:pPr>
      <w:r>
        <w:rPr>
          <w:rFonts w:hint="eastAsia"/>
        </w:rPr>
        <w:t xml:space="preserve">    </w:t>
      </w:r>
      <w:r>
        <w:rPr>
          <w:rFonts w:ascii="黑体" w:eastAsia="黑体" w:hAnsi="黑体" w:hint="eastAsia"/>
        </w:rPr>
        <w:t>可支持10公里，40公里，80公里不同距离级别光模块组网。</w:t>
      </w:r>
    </w:p>
    <w:p w14:paraId="47CF7478" w14:textId="77777777" w:rsidR="008F7106" w:rsidRDefault="00000000">
      <w:pPr>
        <w:pStyle w:val="a4"/>
        <w:spacing w:before="156" w:after="156"/>
        <w:outlineLvl w:val="2"/>
      </w:pPr>
      <w:r>
        <w:rPr>
          <w:rFonts w:hint="eastAsia"/>
        </w:rPr>
        <w:t>最大传输距离</w:t>
      </w:r>
    </w:p>
    <w:p w14:paraId="7CB3F1F0" w14:textId="77777777" w:rsidR="008F7106" w:rsidRDefault="00000000">
      <w:pPr>
        <w:pStyle w:val="afffc"/>
        <w:rPr>
          <w:rFonts w:ascii="黑体" w:eastAsia="黑体" w:hAnsi="黑体" w:hint="eastAsia"/>
          <w:kern w:val="2"/>
          <w:szCs w:val="21"/>
        </w:rPr>
      </w:pPr>
      <w:r>
        <w:rPr>
          <w:rFonts w:ascii="黑体" w:eastAsia="黑体" w:hAnsi="黑体" w:hint="eastAsia"/>
          <w:kern w:val="2"/>
          <w:szCs w:val="21"/>
        </w:rPr>
        <w:lastRenderedPageBreak/>
        <w:t>根据选用光模块的不同，可支持最大传输距离10公里，40公里，80公里。</w:t>
      </w:r>
    </w:p>
    <w:p w14:paraId="1E5575EE" w14:textId="77777777" w:rsidR="008F7106" w:rsidRDefault="00000000">
      <w:pPr>
        <w:pStyle w:val="a3"/>
        <w:outlineLvl w:val="1"/>
      </w:pPr>
      <w:bookmarkStart w:id="203" w:name="_Toc100444844"/>
      <w:r>
        <w:t>功能要求</w:t>
      </w:r>
      <w:bookmarkEnd w:id="203"/>
    </w:p>
    <w:p w14:paraId="4F99FB1C" w14:textId="77777777" w:rsidR="008F7106" w:rsidRDefault="00000000">
      <w:pPr>
        <w:pStyle w:val="a4"/>
        <w:spacing w:before="156" w:after="156"/>
        <w:outlineLvl w:val="2"/>
        <w:rPr>
          <w:rFonts w:hAnsi="黑体" w:hint="eastAsia"/>
          <w:kern w:val="2"/>
        </w:rPr>
      </w:pPr>
      <w:bookmarkStart w:id="204" w:name="_Toc10139_WPSOffice_Level2"/>
      <w:bookmarkStart w:id="205" w:name="_Toc100444845"/>
      <w:r>
        <w:rPr>
          <w:rFonts w:hAnsi="黑体" w:hint="eastAsia"/>
          <w:kern w:val="2"/>
        </w:rPr>
        <w:t>支持环网业务承载</w:t>
      </w:r>
      <w:bookmarkEnd w:id="204"/>
      <w:r>
        <w:rPr>
          <w:rFonts w:hAnsi="黑体" w:hint="eastAsia"/>
          <w:kern w:val="2"/>
        </w:rPr>
        <w:t>功能</w:t>
      </w:r>
    </w:p>
    <w:p w14:paraId="61433E3B" w14:textId="77777777" w:rsidR="008F7106" w:rsidRDefault="00000000">
      <w:pPr>
        <w:spacing w:line="360" w:lineRule="auto"/>
        <w:ind w:firstLineChars="200" w:firstLine="420"/>
        <w:rPr>
          <w:rFonts w:ascii="黑体" w:eastAsia="黑体" w:hAnsi="黑体" w:hint="eastAsia"/>
          <w:szCs w:val="21"/>
        </w:rPr>
      </w:pPr>
      <w:r>
        <w:rPr>
          <w:rFonts w:ascii="黑体" w:eastAsia="黑体" w:hAnsi="黑体" w:hint="eastAsia"/>
          <w:szCs w:val="21"/>
        </w:rPr>
        <w:t>系统支持采用L3VPN方案综合承载5G回传业务及有线接入的其它IP化业务。物理层支持灵活以太网技术进行网络切片，隧道层支持SR-TP隧道技术，业务层面支持L3VPN方案。</w:t>
      </w:r>
    </w:p>
    <w:p w14:paraId="6BB74E33" w14:textId="77777777" w:rsidR="008F7106" w:rsidRDefault="00000000">
      <w:pPr>
        <w:spacing w:line="360" w:lineRule="auto"/>
        <w:ind w:firstLineChars="200" w:firstLine="420"/>
        <w:rPr>
          <w:rFonts w:ascii="黑体" w:eastAsia="黑体" w:hAnsi="黑体" w:hint="eastAsia"/>
          <w:szCs w:val="21"/>
        </w:rPr>
      </w:pPr>
      <w:r>
        <w:rPr>
          <w:rFonts w:ascii="黑体" w:eastAsia="黑体" w:hAnsi="黑体" w:hint="eastAsia"/>
          <w:szCs w:val="21"/>
        </w:rPr>
        <w:t>对于部分业务（比如非IP化业务），根据业务情况，支持L2VPN方案。</w:t>
      </w:r>
    </w:p>
    <w:p w14:paraId="723FE286" w14:textId="77777777" w:rsidR="008F7106" w:rsidRDefault="00000000">
      <w:pPr>
        <w:pStyle w:val="aff1"/>
        <w:rPr>
          <w:lang w:val="en-US"/>
        </w:rPr>
      </w:pPr>
      <w:r>
        <w:rPr>
          <w:noProof/>
        </w:rPr>
        <w:drawing>
          <wp:inline distT="0" distB="0" distL="114300" distR="114300" wp14:anchorId="6C9F1C1F" wp14:editId="2F06BAD6">
            <wp:extent cx="5930900" cy="1984375"/>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3"/>
                    <a:stretch>
                      <a:fillRect/>
                    </a:stretch>
                  </pic:blipFill>
                  <pic:spPr>
                    <a:xfrm>
                      <a:off x="0" y="0"/>
                      <a:ext cx="5930900" cy="1984375"/>
                    </a:xfrm>
                    <a:prstGeom prst="rect">
                      <a:avLst/>
                    </a:prstGeom>
                    <a:noFill/>
                    <a:ln>
                      <a:noFill/>
                    </a:ln>
                  </pic:spPr>
                </pic:pic>
              </a:graphicData>
            </a:graphic>
          </wp:inline>
        </w:drawing>
      </w:r>
    </w:p>
    <w:p w14:paraId="17E23361" w14:textId="77777777" w:rsidR="008F7106" w:rsidRDefault="008F7106">
      <w:pPr>
        <w:pStyle w:val="aff6"/>
        <w:jc w:val="center"/>
        <w:rPr>
          <w:rFonts w:ascii="黑体" w:eastAsia="黑体" w:hAnsi="黑体" w:hint="eastAsia"/>
          <w:szCs w:val="21"/>
        </w:rPr>
      </w:pPr>
    </w:p>
    <w:p w14:paraId="5BD9DE16" w14:textId="77777777" w:rsidR="008F7106" w:rsidRDefault="008F7106">
      <w:pPr>
        <w:pStyle w:val="aff1"/>
        <w:tabs>
          <w:tab w:val="center" w:pos="4153"/>
          <w:tab w:val="right" w:pos="8306"/>
        </w:tabs>
        <w:jc w:val="center"/>
        <w:rPr>
          <w:rFonts w:ascii="黑体" w:eastAsia="黑体" w:hAnsi="黑体" w:hint="eastAsia"/>
          <w:sz w:val="21"/>
          <w:szCs w:val="21"/>
          <w:lang w:val="en-US"/>
        </w:rPr>
      </w:pPr>
    </w:p>
    <w:p w14:paraId="5029E7A1" w14:textId="77777777" w:rsidR="008F7106" w:rsidRDefault="00000000">
      <w:pPr>
        <w:pStyle w:val="a4"/>
        <w:spacing w:before="156" w:after="156"/>
        <w:outlineLvl w:val="2"/>
        <w:rPr>
          <w:rFonts w:hAnsi="黑体" w:hint="eastAsia"/>
          <w:kern w:val="2"/>
        </w:rPr>
      </w:pPr>
      <w:bookmarkStart w:id="206" w:name="_Toc29133_WPSOffice_Level2"/>
      <w:r>
        <w:rPr>
          <w:rFonts w:hAnsi="黑体" w:hint="eastAsia"/>
          <w:kern w:val="2"/>
        </w:rPr>
        <w:t>支持业务切片</w:t>
      </w:r>
      <w:bookmarkEnd w:id="206"/>
      <w:r>
        <w:rPr>
          <w:rFonts w:hAnsi="黑体" w:hint="eastAsia"/>
          <w:kern w:val="2"/>
        </w:rPr>
        <w:t>功能</w:t>
      </w:r>
    </w:p>
    <w:p w14:paraId="72A7EC11" w14:textId="77777777" w:rsidR="008F7106" w:rsidRDefault="00000000">
      <w:pPr>
        <w:spacing w:line="360" w:lineRule="auto"/>
        <w:ind w:firstLine="420"/>
        <w:rPr>
          <w:rFonts w:ascii="黑体" w:eastAsia="黑体" w:hAnsi="黑体" w:hint="eastAsia"/>
          <w:szCs w:val="21"/>
        </w:rPr>
      </w:pPr>
      <w:r>
        <w:rPr>
          <w:rFonts w:ascii="黑体" w:eastAsia="黑体" w:hAnsi="黑体" w:hint="eastAsia"/>
          <w:szCs w:val="21"/>
        </w:rPr>
        <w:t>SPN设备支持</w:t>
      </w:r>
      <w:proofErr w:type="spellStart"/>
      <w:r>
        <w:rPr>
          <w:rFonts w:ascii="黑体" w:eastAsia="黑体" w:hAnsi="黑体" w:hint="eastAsia"/>
          <w:szCs w:val="21"/>
        </w:rPr>
        <w:t>FlexE</w:t>
      </w:r>
      <w:proofErr w:type="spellEnd"/>
      <w:r>
        <w:rPr>
          <w:rFonts w:ascii="黑体" w:eastAsia="黑体" w:hAnsi="黑体" w:hint="eastAsia"/>
          <w:szCs w:val="21"/>
        </w:rPr>
        <w:t>分片技术为井下工业环网、一钻一视频网络、EPON视频网络、5G基站业务等独立分片（工业环网内工作面业务由于带宽占用大建议规划独立分片或将视频部分在前端交换机拆分为独立VLAN后规划独立分片），保障业务高带宽、低时延的业务要求的同时支持智能运维，支持全生命周期运维自动化和智能化。</w:t>
      </w:r>
    </w:p>
    <w:p w14:paraId="2F184D8D" w14:textId="77777777" w:rsidR="008F7106" w:rsidRDefault="00000000">
      <w:pPr>
        <w:spacing w:line="360" w:lineRule="auto"/>
        <w:ind w:firstLine="420"/>
        <w:rPr>
          <w:rFonts w:ascii="黑体" w:eastAsia="黑体" w:hAnsi="黑体" w:hint="eastAsia"/>
          <w:szCs w:val="21"/>
        </w:rPr>
      </w:pPr>
      <w:r>
        <w:rPr>
          <w:rFonts w:ascii="黑体" w:eastAsia="黑体" w:hAnsi="黑体" w:hint="eastAsia"/>
          <w:szCs w:val="21"/>
        </w:rPr>
        <w:t xml:space="preserve"> 方案支持业务对网络的需求进行切片，将带宽需求大、流量抖动大的视频类业务和生产控制类业务、数据采集类业务放在不同的切片。同时考虑到不同的业务归属场景，放在不同的切片。</w:t>
      </w:r>
    </w:p>
    <w:p w14:paraId="5263D9FC" w14:textId="77777777" w:rsidR="008F7106" w:rsidRDefault="008F7106">
      <w:pPr>
        <w:pStyle w:val="aff1"/>
        <w:tabs>
          <w:tab w:val="center" w:pos="4153"/>
          <w:tab w:val="right" w:pos="8306"/>
        </w:tabs>
        <w:rPr>
          <w:rFonts w:ascii="黑体" w:eastAsia="黑体" w:hAnsi="黑体" w:hint="eastAsia"/>
          <w:sz w:val="21"/>
          <w:szCs w:val="21"/>
          <w:lang w:val="en-US"/>
        </w:rPr>
      </w:pPr>
    </w:p>
    <w:p w14:paraId="5BAE887D" w14:textId="77777777" w:rsidR="008F7106" w:rsidRDefault="00000000">
      <w:pPr>
        <w:pStyle w:val="aff1"/>
        <w:tabs>
          <w:tab w:val="center" w:pos="4153"/>
          <w:tab w:val="right" w:pos="8306"/>
        </w:tabs>
        <w:jc w:val="center"/>
        <w:rPr>
          <w:rFonts w:ascii="黑体" w:eastAsia="黑体" w:hAnsi="黑体" w:hint="eastAsia"/>
          <w:sz w:val="21"/>
          <w:szCs w:val="21"/>
          <w:lang w:val="en-US"/>
        </w:rPr>
      </w:pPr>
      <w:r>
        <w:rPr>
          <w:noProof/>
        </w:rPr>
        <w:lastRenderedPageBreak/>
        <w:drawing>
          <wp:inline distT="0" distB="0" distL="114300" distR="114300" wp14:anchorId="303A7B09" wp14:editId="4E8ED332">
            <wp:extent cx="5492750" cy="2705100"/>
            <wp:effectExtent l="0" t="0" r="635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4"/>
                    <a:stretch>
                      <a:fillRect/>
                    </a:stretch>
                  </pic:blipFill>
                  <pic:spPr>
                    <a:xfrm>
                      <a:off x="0" y="0"/>
                      <a:ext cx="5492750" cy="2705100"/>
                    </a:xfrm>
                    <a:prstGeom prst="rect">
                      <a:avLst/>
                    </a:prstGeom>
                    <a:noFill/>
                    <a:ln>
                      <a:noFill/>
                    </a:ln>
                  </pic:spPr>
                </pic:pic>
              </a:graphicData>
            </a:graphic>
          </wp:inline>
        </w:drawing>
      </w:r>
    </w:p>
    <w:p w14:paraId="51B70B7C" w14:textId="77777777" w:rsidR="008F7106" w:rsidRDefault="00000000">
      <w:pPr>
        <w:spacing w:line="360" w:lineRule="auto"/>
        <w:ind w:firstLine="420"/>
        <w:rPr>
          <w:rFonts w:ascii="黑体" w:eastAsia="黑体" w:hAnsi="黑体" w:hint="eastAsia"/>
          <w:szCs w:val="21"/>
        </w:rPr>
      </w:pPr>
      <w:r>
        <w:rPr>
          <w:rFonts w:ascii="黑体" w:eastAsia="黑体" w:hAnsi="黑体" w:hint="eastAsia"/>
          <w:szCs w:val="21"/>
        </w:rPr>
        <w:t>以井下综采面的部分重要业务为例，支持采用如下方式进行切片部署：</w:t>
      </w:r>
    </w:p>
    <w:p w14:paraId="76407959" w14:textId="77777777" w:rsidR="008F7106" w:rsidRDefault="00000000">
      <w:pPr>
        <w:rPr>
          <w:rFonts w:ascii="黑体" w:eastAsia="黑体" w:hAnsi="黑体" w:hint="eastAsia"/>
          <w:szCs w:val="21"/>
        </w:rPr>
      </w:pPr>
      <w:r>
        <w:rPr>
          <w:noProof/>
        </w:rPr>
        <w:drawing>
          <wp:inline distT="0" distB="0" distL="114300" distR="114300" wp14:anchorId="58491794" wp14:editId="071A709F">
            <wp:extent cx="5928995" cy="2919730"/>
            <wp:effectExtent l="0" t="0" r="0" b="127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5"/>
                    <a:stretch>
                      <a:fillRect/>
                    </a:stretch>
                  </pic:blipFill>
                  <pic:spPr>
                    <a:xfrm>
                      <a:off x="0" y="0"/>
                      <a:ext cx="5928995" cy="2919730"/>
                    </a:xfrm>
                    <a:prstGeom prst="rect">
                      <a:avLst/>
                    </a:prstGeom>
                    <a:noFill/>
                    <a:ln>
                      <a:noFill/>
                    </a:ln>
                  </pic:spPr>
                </pic:pic>
              </a:graphicData>
            </a:graphic>
          </wp:inline>
        </w:drawing>
      </w:r>
    </w:p>
    <w:p w14:paraId="227C3B5A" w14:textId="77777777" w:rsidR="008F7106" w:rsidRDefault="008F7106">
      <w:pPr>
        <w:pStyle w:val="aff1"/>
        <w:tabs>
          <w:tab w:val="center" w:pos="4153"/>
          <w:tab w:val="right" w:pos="8306"/>
        </w:tabs>
        <w:jc w:val="center"/>
        <w:rPr>
          <w:rFonts w:ascii="黑体" w:eastAsia="黑体" w:hAnsi="黑体" w:hint="eastAsia"/>
          <w:sz w:val="21"/>
          <w:szCs w:val="21"/>
          <w:lang w:val="en-US"/>
        </w:rPr>
      </w:pPr>
    </w:p>
    <w:p w14:paraId="12FDB474" w14:textId="77777777" w:rsidR="008F7106" w:rsidRDefault="008F7106">
      <w:pPr>
        <w:pStyle w:val="aff6"/>
        <w:rPr>
          <w:rFonts w:ascii="黑体" w:eastAsia="黑体" w:hAnsi="黑体" w:hint="eastAsia"/>
          <w:szCs w:val="21"/>
        </w:rPr>
      </w:pPr>
    </w:p>
    <w:p w14:paraId="2A0087EE" w14:textId="77777777" w:rsidR="008F7106" w:rsidRDefault="00000000">
      <w:pPr>
        <w:pStyle w:val="a4"/>
        <w:spacing w:before="156" w:after="156"/>
        <w:outlineLvl w:val="2"/>
        <w:rPr>
          <w:rFonts w:hAnsi="黑体" w:hint="eastAsia"/>
          <w:kern w:val="2"/>
        </w:rPr>
      </w:pPr>
      <w:bookmarkStart w:id="207" w:name="_Toc21123"/>
      <w:bookmarkStart w:id="208" w:name="_Toc22616_WPSOffice_Level2"/>
      <w:bookmarkStart w:id="209" w:name="_Toc238445553"/>
      <w:bookmarkStart w:id="210" w:name="_Toc224625457"/>
      <w:bookmarkStart w:id="211" w:name="_Toc236369313"/>
      <w:r>
        <w:rPr>
          <w:rFonts w:hAnsi="黑体" w:hint="eastAsia"/>
          <w:kern w:val="2"/>
        </w:rPr>
        <w:t>网络保护方案</w:t>
      </w:r>
      <w:bookmarkEnd w:id="207"/>
      <w:bookmarkEnd w:id="208"/>
      <w:bookmarkEnd w:id="209"/>
      <w:bookmarkEnd w:id="210"/>
      <w:bookmarkEnd w:id="211"/>
    </w:p>
    <w:p w14:paraId="716B7B5E" w14:textId="77777777" w:rsidR="008F7106" w:rsidRDefault="00000000">
      <w:pPr>
        <w:spacing w:line="360" w:lineRule="auto"/>
        <w:ind w:firstLineChars="202" w:firstLine="424"/>
        <w:rPr>
          <w:rFonts w:ascii="黑体" w:eastAsia="黑体" w:hAnsi="黑体" w:hint="eastAsia"/>
          <w:szCs w:val="21"/>
        </w:rPr>
      </w:pPr>
      <w:r>
        <w:rPr>
          <w:rFonts w:ascii="黑体" w:eastAsia="黑体" w:hAnsi="黑体" w:hint="eastAsia"/>
          <w:szCs w:val="21"/>
        </w:rPr>
        <w:t>SPN端到端业务保护解决方案支持端到端的LSP保护，故障保护倒换时间小于50ms。LSP单发/双发选收，当工作路径失效时，收端将自动倒换到保护路径上，支持的检测方法如下：</w:t>
      </w:r>
    </w:p>
    <w:p w14:paraId="4368B10C" w14:textId="77777777" w:rsidR="008F7106" w:rsidRDefault="00000000">
      <w:pPr>
        <w:pStyle w:val="affffffff6"/>
        <w:numPr>
          <w:ilvl w:val="0"/>
          <w:numId w:val="36"/>
        </w:numPr>
        <w:spacing w:line="360" w:lineRule="auto"/>
        <w:ind w:firstLineChars="0"/>
        <w:rPr>
          <w:rFonts w:ascii="黑体" w:eastAsia="黑体" w:hAnsi="黑体" w:hint="eastAsia"/>
          <w:szCs w:val="21"/>
        </w:rPr>
      </w:pPr>
      <w:r>
        <w:rPr>
          <w:rFonts w:ascii="黑体" w:eastAsia="黑体" w:hAnsi="黑体" w:hint="eastAsia"/>
          <w:szCs w:val="21"/>
        </w:rPr>
        <w:t>物理层LOS，AIS等，毫秒级别完成故障检测。</w:t>
      </w:r>
    </w:p>
    <w:p w14:paraId="225CE26B" w14:textId="77777777" w:rsidR="008F7106" w:rsidRDefault="00000000">
      <w:pPr>
        <w:pStyle w:val="affffffff6"/>
        <w:numPr>
          <w:ilvl w:val="0"/>
          <w:numId w:val="36"/>
        </w:numPr>
        <w:spacing w:line="360" w:lineRule="auto"/>
        <w:ind w:firstLineChars="0"/>
        <w:rPr>
          <w:rFonts w:ascii="黑体" w:eastAsia="黑体" w:hAnsi="黑体" w:hint="eastAsia"/>
          <w:szCs w:val="21"/>
        </w:rPr>
      </w:pPr>
      <w:r>
        <w:rPr>
          <w:rFonts w:ascii="黑体" w:eastAsia="黑体" w:hAnsi="黑体" w:hint="eastAsia"/>
          <w:szCs w:val="21"/>
        </w:rPr>
        <w:t>链路层，通过MPLS OAM实现，10ms内完成故障检测。</w:t>
      </w:r>
    </w:p>
    <w:p w14:paraId="6066DA2B" w14:textId="77777777" w:rsidR="008F7106" w:rsidRDefault="00000000">
      <w:pPr>
        <w:spacing w:line="360" w:lineRule="auto"/>
        <w:ind w:firstLineChars="202" w:firstLine="424"/>
        <w:rPr>
          <w:rFonts w:ascii="黑体" w:eastAsia="黑体" w:hAnsi="黑体" w:hint="eastAsia"/>
          <w:szCs w:val="21"/>
        </w:rPr>
      </w:pPr>
      <w:r>
        <w:rPr>
          <w:rFonts w:ascii="黑体" w:eastAsia="黑体" w:hAnsi="黑体" w:hint="eastAsia"/>
          <w:szCs w:val="21"/>
        </w:rPr>
        <w:t>SPN端到端LSP倒换特性可以支持，</w:t>
      </w:r>
    </w:p>
    <w:p w14:paraId="64CC7F68" w14:textId="77777777" w:rsidR="008F7106" w:rsidRDefault="00000000">
      <w:pPr>
        <w:pStyle w:val="affffffff6"/>
        <w:numPr>
          <w:ilvl w:val="0"/>
          <w:numId w:val="37"/>
        </w:numPr>
        <w:spacing w:line="360" w:lineRule="auto"/>
        <w:ind w:firstLineChars="0"/>
        <w:rPr>
          <w:rFonts w:ascii="黑体" w:eastAsia="黑体" w:hAnsi="黑体" w:hint="eastAsia"/>
          <w:szCs w:val="21"/>
        </w:rPr>
      </w:pPr>
      <w:r>
        <w:rPr>
          <w:rFonts w:ascii="黑体" w:eastAsia="黑体" w:hAnsi="黑体" w:hint="eastAsia"/>
          <w:szCs w:val="21"/>
        </w:rPr>
        <w:lastRenderedPageBreak/>
        <w:t>硬件完成失效检测和倒换，每 3.3ms下插一次OAM报文， 连续三次10ms就可以检测出故障，这样保障保护倒换在50ms内完成。</w:t>
      </w:r>
    </w:p>
    <w:p w14:paraId="1440A62E" w14:textId="77777777" w:rsidR="008F7106" w:rsidRDefault="00000000">
      <w:pPr>
        <w:pStyle w:val="affffffff6"/>
        <w:numPr>
          <w:ilvl w:val="0"/>
          <w:numId w:val="37"/>
        </w:numPr>
        <w:spacing w:line="360" w:lineRule="auto"/>
        <w:ind w:firstLineChars="0"/>
        <w:rPr>
          <w:rFonts w:ascii="黑体" w:eastAsia="黑体" w:hAnsi="黑体" w:hint="eastAsia"/>
          <w:szCs w:val="21"/>
        </w:rPr>
      </w:pPr>
      <w:r>
        <w:rPr>
          <w:rFonts w:ascii="黑体" w:eastAsia="黑体" w:hAnsi="黑体" w:hint="eastAsia"/>
          <w:szCs w:val="21"/>
        </w:rPr>
        <w:t>倒换时间小于50ms。</w:t>
      </w:r>
    </w:p>
    <w:p w14:paraId="0F33EDAF" w14:textId="77777777" w:rsidR="008F7106" w:rsidRDefault="00000000">
      <w:pPr>
        <w:pStyle w:val="affffffff6"/>
        <w:numPr>
          <w:ilvl w:val="0"/>
          <w:numId w:val="37"/>
        </w:numPr>
        <w:spacing w:line="360" w:lineRule="auto"/>
        <w:ind w:firstLineChars="0"/>
        <w:rPr>
          <w:rFonts w:ascii="黑体" w:eastAsia="黑体" w:hAnsi="黑体" w:hint="eastAsia"/>
          <w:szCs w:val="21"/>
        </w:rPr>
      </w:pPr>
      <w:r>
        <w:rPr>
          <w:rFonts w:ascii="黑体" w:eastAsia="黑体" w:hAnsi="黑体" w:hint="eastAsia"/>
          <w:szCs w:val="21"/>
        </w:rPr>
        <w:t>与拓扑结构无关的端到端APS （1+1 和 1：1）。</w:t>
      </w:r>
    </w:p>
    <w:p w14:paraId="5632042D" w14:textId="77777777" w:rsidR="008F7106" w:rsidRDefault="00000000">
      <w:pPr>
        <w:pStyle w:val="affffffff6"/>
        <w:numPr>
          <w:ilvl w:val="0"/>
          <w:numId w:val="37"/>
        </w:numPr>
        <w:spacing w:line="360" w:lineRule="auto"/>
        <w:ind w:firstLineChars="0"/>
        <w:rPr>
          <w:rFonts w:ascii="黑体" w:eastAsia="黑体" w:hAnsi="黑体" w:hint="eastAsia"/>
          <w:szCs w:val="21"/>
        </w:rPr>
      </w:pPr>
      <w:r>
        <w:rPr>
          <w:rFonts w:ascii="黑体" w:eastAsia="黑体" w:hAnsi="黑体" w:hint="eastAsia"/>
          <w:szCs w:val="21"/>
        </w:rPr>
        <w:t>倒换功能在线卡上完成，因此，在系统控制单元失效时，仍然可以完成倒换。</w:t>
      </w:r>
    </w:p>
    <w:p w14:paraId="57D715A0" w14:textId="77777777" w:rsidR="008F7106" w:rsidRDefault="00000000">
      <w:pPr>
        <w:pStyle w:val="affffffff6"/>
        <w:numPr>
          <w:ilvl w:val="0"/>
          <w:numId w:val="37"/>
        </w:numPr>
        <w:spacing w:line="360" w:lineRule="auto"/>
        <w:ind w:firstLineChars="0"/>
        <w:rPr>
          <w:rFonts w:ascii="黑体" w:eastAsia="黑体" w:hAnsi="黑体" w:hint="eastAsia"/>
          <w:szCs w:val="21"/>
        </w:rPr>
      </w:pPr>
      <w:r>
        <w:rPr>
          <w:rFonts w:ascii="黑体" w:eastAsia="黑体" w:hAnsi="黑体" w:hint="eastAsia"/>
          <w:szCs w:val="21"/>
        </w:rPr>
        <w:t>倒换触发条件： LOS，LOF，以太网 SD，SF，AIS，CC-LOS …</w:t>
      </w:r>
    </w:p>
    <w:p w14:paraId="71658ED0" w14:textId="77777777" w:rsidR="008F7106" w:rsidRDefault="00000000">
      <w:pPr>
        <w:spacing w:line="360" w:lineRule="auto"/>
        <w:ind w:firstLineChars="202" w:firstLine="424"/>
        <w:rPr>
          <w:rFonts w:ascii="黑体" w:eastAsia="黑体" w:hAnsi="黑体" w:hint="eastAsia"/>
          <w:szCs w:val="21"/>
        </w:rPr>
      </w:pPr>
      <w:r>
        <w:rPr>
          <w:rFonts w:ascii="黑体" w:eastAsia="黑体" w:hAnsi="黑体" w:hint="eastAsia"/>
          <w:szCs w:val="21"/>
        </w:rPr>
        <w:t>网络保护拓扑图如下：</w:t>
      </w:r>
    </w:p>
    <w:p w14:paraId="6024ACC9" w14:textId="77777777" w:rsidR="008F7106" w:rsidRDefault="00000000">
      <w:pPr>
        <w:spacing w:line="360" w:lineRule="auto"/>
        <w:ind w:firstLineChars="202" w:firstLine="424"/>
        <w:jc w:val="center"/>
        <w:rPr>
          <w:rFonts w:ascii="黑体" w:eastAsia="黑体" w:hAnsi="黑体" w:hint="eastAsia"/>
          <w:szCs w:val="21"/>
        </w:rPr>
      </w:pPr>
      <w:r>
        <w:rPr>
          <w:noProof/>
        </w:rPr>
        <mc:AlternateContent>
          <mc:Choice Requires="wps">
            <w:drawing>
              <wp:anchor distT="0" distB="0" distL="114300" distR="114300" simplePos="0" relativeHeight="251660800" behindDoc="0" locked="0" layoutInCell="1" allowOverlap="1" wp14:anchorId="1C5F2DCD" wp14:editId="0A6CC121">
                <wp:simplePos x="0" y="0"/>
                <wp:positionH relativeFrom="column">
                  <wp:posOffset>1057275</wp:posOffset>
                </wp:positionH>
                <wp:positionV relativeFrom="paragraph">
                  <wp:posOffset>496570</wp:posOffset>
                </wp:positionV>
                <wp:extent cx="2961005" cy="438150"/>
                <wp:effectExtent l="13335" t="32385" r="0" b="0"/>
                <wp:wrapNone/>
                <wp:docPr id="14" name="任意多边形 8"/>
                <wp:cNvGraphicFramePr/>
                <a:graphic xmlns:a="http://schemas.openxmlformats.org/drawingml/2006/main">
                  <a:graphicData uri="http://schemas.microsoft.com/office/word/2010/wordprocessingShape">
                    <wps:wsp>
                      <wps:cNvSpPr/>
                      <wps:spPr>
                        <a:xfrm rot="11100000">
                          <a:off x="0" y="0"/>
                          <a:ext cx="2961005" cy="438150"/>
                        </a:xfrm>
                        <a:custGeom>
                          <a:avLst/>
                          <a:gdLst>
                            <a:gd name="connisteX0" fmla="*/ 0 w 2602230"/>
                            <a:gd name="connsiteY0" fmla="*/ 193040 h 438197"/>
                            <a:gd name="connisteX1" fmla="*/ 1566545 w 2602230"/>
                            <a:gd name="connsiteY1" fmla="*/ 433705 h 438197"/>
                            <a:gd name="connisteX2" fmla="*/ 2602230 w 2602230"/>
                            <a:gd name="connsiteY2" fmla="*/ 0 h 438197"/>
                          </a:gdLst>
                          <a:ahLst/>
                          <a:cxnLst>
                            <a:cxn ang="0">
                              <a:pos x="connisteX0" y="connsiteY0"/>
                            </a:cxn>
                            <a:cxn ang="0">
                              <a:pos x="connisteX1" y="connsiteY1"/>
                            </a:cxn>
                            <a:cxn ang="0">
                              <a:pos x="connisteX2" y="connsiteY2"/>
                            </a:cxn>
                          </a:cxnLst>
                          <a:rect l="l" t="t" r="r" b="b"/>
                          <a:pathLst>
                            <a:path w="2602230" h="438198">
                              <a:moveTo>
                                <a:pt x="0" y="193040"/>
                              </a:moveTo>
                              <a:cubicBezTo>
                                <a:pt x="292735" y="249555"/>
                                <a:pt x="1045845" y="472440"/>
                                <a:pt x="1566545" y="433705"/>
                              </a:cubicBezTo>
                              <a:cubicBezTo>
                                <a:pt x="2087245" y="394970"/>
                                <a:pt x="2426335" y="91440"/>
                                <a:pt x="2602230" y="0"/>
                              </a:cubicBezTo>
                            </a:path>
                          </a:pathLst>
                        </a:custGeom>
                        <a:noFill/>
                        <a:ln w="22225" cap="flat" cmpd="sng" algn="ctr">
                          <a:solidFill>
                            <a:srgbClr val="B53609"/>
                          </a:solidFill>
                          <a:prstDash val="solid"/>
                          <a:round/>
                          <a:headEnd type="arrow" w="med" len="med"/>
                          <a:tailEnd type="arrow" w="med" len="med"/>
                        </a:ln>
                      </wps:spPr>
                      <wps:bodyPr vert="horz" wrap="square" lIns="91440" tIns="45720" rIns="91440" bIns="45720" numCol="1" anchor="t" anchorCtr="0" compatLnSpc="1">
                        <a:noAutofit/>
                      </wps:bodyPr>
                    </wps:wsp>
                  </a:graphicData>
                </a:graphic>
              </wp:anchor>
            </w:drawing>
          </mc:Choice>
          <mc:Fallback xmlns:wpsCustomData="http://www.wps.cn/officeDocument/2013/wpsCustomData">
            <w:pict>
              <v:shape id="任意多边形 8" o:spid="_x0000_s1026" o:spt="100" style="position:absolute;left:0pt;margin-left:83.25pt;margin-top:39.1pt;height:34.5pt;width:233.15pt;rotation:-11468800f;z-index:251664384;mso-width-relative:page;mso-height-relative:page;" filled="f" stroked="t" coordsize="2602230,438198" o:gfxdata="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" path="m0,193040c292735,249555,1045845,472440,1566545,433705c2087245,394970,2426335,91440,2602230,0e">
                <v:path o:connectlocs="0,193019;1782527,433658;2961005,0" o:connectangles="0,0,0"/>
                <v:fill on="f" focussize="0,0"/>
                <v:stroke weight="1.75pt" color="#B53609" joinstyle="round" startarrow="open" endarrow="open"/>
                <v:imagedata o:title=""/>
                <o:lock v:ext="edit" aspectratio="f"/>
              </v:shape>
            </w:pict>
          </mc:Fallback>
        </mc:AlternateContent>
      </w:r>
      <w:r>
        <w:rPr>
          <w:noProof/>
          <w:szCs w:val="21"/>
        </w:rPr>
        <mc:AlternateContent>
          <mc:Choice Requires="wpg">
            <w:drawing>
              <wp:anchor distT="0" distB="0" distL="114300" distR="114300" simplePos="0" relativeHeight="251658752" behindDoc="0" locked="0" layoutInCell="1" allowOverlap="1" wp14:anchorId="0939D68C" wp14:editId="0AE87E3F">
                <wp:simplePos x="0" y="0"/>
                <wp:positionH relativeFrom="column">
                  <wp:posOffset>250190</wp:posOffset>
                </wp:positionH>
                <wp:positionV relativeFrom="paragraph">
                  <wp:posOffset>128270</wp:posOffset>
                </wp:positionV>
                <wp:extent cx="4515485" cy="2165985"/>
                <wp:effectExtent l="0" t="0" r="0" b="4445"/>
                <wp:wrapTopAndBottom/>
                <wp:docPr id="15" name="组合 9"/>
                <wp:cNvGraphicFramePr/>
                <a:graphic xmlns:a="http://schemas.openxmlformats.org/drawingml/2006/main">
                  <a:graphicData uri="http://schemas.microsoft.com/office/word/2010/wordprocessingGroup">
                    <wpg:wgp>
                      <wpg:cNvGrpSpPr/>
                      <wpg:grpSpPr>
                        <a:xfrm>
                          <a:off x="0" y="0"/>
                          <a:ext cx="4515485" cy="2165985"/>
                          <a:chOff x="1175" y="1405"/>
                          <a:chExt cx="5444" cy="3411"/>
                        </a:xfrm>
                      </wpg:grpSpPr>
                      <wps:wsp>
                        <wps:cNvPr id="505" name="椭圆 605"/>
                        <wps:cNvSpPr/>
                        <wps:spPr>
                          <a:xfrm>
                            <a:off x="1921" y="2305"/>
                            <a:ext cx="3863" cy="1490"/>
                          </a:xfrm>
                          <a:prstGeom prst="ellipse">
                            <a:avLst/>
                          </a:prstGeom>
                          <a:noFill/>
                          <a:ln w="15875" cap="flat" cmpd="sng" algn="ctr">
                            <a:solidFill>
                              <a:srgbClr val="008ED3"/>
                            </a:solidFill>
                            <a:prstDash val="solid"/>
                            <a:round/>
                            <a:headEnd type="none" w="med" len="med"/>
                            <a:tailEnd type="none" w="med" len="med"/>
                          </a:ln>
                        </wps:spPr>
                        <wps:bodyPr rtlCol="0" anchor="ctr"/>
                      </wps:wsp>
                      <pic:pic xmlns:pic="http://schemas.openxmlformats.org/drawingml/2006/picture">
                        <pic:nvPicPr>
                          <pic:cNvPr id="506" name="Picture 4"/>
                          <pic:cNvPicPr>
                            <a:picLocks noChangeAspect="1" noChangeArrowheads="1"/>
                          </pic:cNvPicPr>
                        </pic:nvPicPr>
                        <pic:blipFill>
                          <a:blip r:embed="rId16"/>
                          <a:srcRect/>
                          <a:stretch>
                            <a:fillRect/>
                          </a:stretch>
                        </pic:blipFill>
                        <pic:spPr>
                          <a:xfrm>
                            <a:off x="1921" y="2560"/>
                            <a:ext cx="387" cy="317"/>
                          </a:xfrm>
                          <a:prstGeom prst="rect">
                            <a:avLst/>
                          </a:prstGeom>
                          <a:noFill/>
                          <a:ln w="9525">
                            <a:noFill/>
                            <a:miter lim="800000"/>
                            <a:headEnd/>
                            <a:tailEnd/>
                          </a:ln>
                        </pic:spPr>
                      </pic:pic>
                      <pic:pic xmlns:pic="http://schemas.openxmlformats.org/drawingml/2006/picture">
                        <pic:nvPicPr>
                          <pic:cNvPr id="1161" name="Picture 4"/>
                          <pic:cNvPicPr>
                            <a:picLocks noChangeAspect="1" noChangeArrowheads="1"/>
                          </pic:cNvPicPr>
                        </pic:nvPicPr>
                        <pic:blipFill>
                          <a:blip r:embed="rId16"/>
                          <a:srcRect/>
                          <a:stretch>
                            <a:fillRect/>
                          </a:stretch>
                        </pic:blipFill>
                        <pic:spPr>
                          <a:xfrm>
                            <a:off x="3524" y="2139"/>
                            <a:ext cx="387" cy="317"/>
                          </a:xfrm>
                          <a:prstGeom prst="rect">
                            <a:avLst/>
                          </a:prstGeom>
                          <a:noFill/>
                          <a:ln w="9525">
                            <a:noFill/>
                            <a:miter lim="800000"/>
                            <a:headEnd/>
                            <a:tailEnd/>
                          </a:ln>
                        </pic:spPr>
                      </pic:pic>
                      <pic:pic xmlns:pic="http://schemas.openxmlformats.org/drawingml/2006/picture">
                        <pic:nvPicPr>
                          <pic:cNvPr id="508" name="Picture 4"/>
                          <pic:cNvPicPr>
                            <a:picLocks noChangeAspect="1" noChangeArrowheads="1"/>
                          </pic:cNvPicPr>
                        </pic:nvPicPr>
                        <pic:blipFill>
                          <a:blip r:embed="rId16"/>
                          <a:srcRect/>
                          <a:stretch>
                            <a:fillRect/>
                          </a:stretch>
                        </pic:blipFill>
                        <pic:spPr>
                          <a:xfrm>
                            <a:off x="5397" y="3091"/>
                            <a:ext cx="387" cy="317"/>
                          </a:xfrm>
                          <a:prstGeom prst="rect">
                            <a:avLst/>
                          </a:prstGeom>
                          <a:noFill/>
                          <a:ln w="9525">
                            <a:noFill/>
                            <a:miter lim="800000"/>
                            <a:headEnd/>
                            <a:tailEnd/>
                          </a:ln>
                        </pic:spPr>
                      </pic:pic>
                      <wps:wsp>
                        <wps:cNvPr id="509" name="TextBox 50"/>
                        <wps:cNvSpPr txBox="1"/>
                        <wps:spPr>
                          <a:xfrm>
                            <a:off x="4171" y="1405"/>
                            <a:ext cx="834" cy="487"/>
                          </a:xfrm>
                          <a:prstGeom prst="rect">
                            <a:avLst/>
                          </a:prstGeom>
                          <a:noFill/>
                        </wps:spPr>
                        <wps:txbx>
                          <w:txbxContent>
                            <w:p w14:paraId="023F4D45"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井下</w:t>
                              </w:r>
                            </w:p>
                          </w:txbxContent>
                        </wps:txbx>
                        <wps:bodyPr wrap="square" rtlCol="0">
                          <a:spAutoFit/>
                        </wps:bodyPr>
                      </wps:wsp>
                      <pic:pic xmlns:pic="http://schemas.openxmlformats.org/drawingml/2006/picture">
                        <pic:nvPicPr>
                          <pic:cNvPr id="510" name="Picture 4"/>
                          <pic:cNvPicPr>
                            <a:picLocks noChangeAspect="1" noChangeArrowheads="1"/>
                          </pic:cNvPicPr>
                        </pic:nvPicPr>
                        <pic:blipFill>
                          <a:blip r:embed="rId16"/>
                          <a:srcRect/>
                          <a:stretch>
                            <a:fillRect/>
                          </a:stretch>
                        </pic:blipFill>
                        <pic:spPr>
                          <a:xfrm>
                            <a:off x="5397" y="2560"/>
                            <a:ext cx="387" cy="317"/>
                          </a:xfrm>
                          <a:prstGeom prst="rect">
                            <a:avLst/>
                          </a:prstGeom>
                          <a:noFill/>
                          <a:ln w="9525">
                            <a:noFill/>
                            <a:miter lim="800000"/>
                            <a:headEnd/>
                            <a:tailEnd/>
                          </a:ln>
                        </pic:spPr>
                      </pic:pic>
                      <pic:pic xmlns:pic="http://schemas.openxmlformats.org/drawingml/2006/picture">
                        <pic:nvPicPr>
                          <pic:cNvPr id="511" name="Picture 4"/>
                          <pic:cNvPicPr>
                            <a:picLocks noChangeAspect="1" noChangeArrowheads="1"/>
                          </pic:cNvPicPr>
                        </pic:nvPicPr>
                        <pic:blipFill>
                          <a:blip r:embed="rId16"/>
                          <a:srcRect/>
                          <a:stretch>
                            <a:fillRect/>
                          </a:stretch>
                        </pic:blipFill>
                        <pic:spPr>
                          <a:xfrm>
                            <a:off x="2010" y="3267"/>
                            <a:ext cx="387" cy="317"/>
                          </a:xfrm>
                          <a:prstGeom prst="rect">
                            <a:avLst/>
                          </a:prstGeom>
                          <a:noFill/>
                          <a:ln w="9525">
                            <a:noFill/>
                            <a:miter lim="800000"/>
                            <a:headEnd/>
                            <a:tailEnd/>
                          </a:ln>
                        </pic:spPr>
                      </pic:pic>
                      <pic:pic xmlns:pic="http://schemas.openxmlformats.org/drawingml/2006/picture">
                        <pic:nvPicPr>
                          <pic:cNvPr id="512" name="Picture 4"/>
                          <pic:cNvPicPr>
                            <a:picLocks noChangeAspect="1" noChangeArrowheads="1"/>
                          </pic:cNvPicPr>
                        </pic:nvPicPr>
                        <pic:blipFill>
                          <a:blip r:embed="rId16"/>
                          <a:srcRect/>
                          <a:stretch>
                            <a:fillRect/>
                          </a:stretch>
                        </pic:blipFill>
                        <pic:spPr>
                          <a:xfrm>
                            <a:off x="3524" y="3668"/>
                            <a:ext cx="387" cy="317"/>
                          </a:xfrm>
                          <a:prstGeom prst="rect">
                            <a:avLst/>
                          </a:prstGeom>
                          <a:noFill/>
                          <a:ln w="9525">
                            <a:noFill/>
                            <a:miter lim="800000"/>
                            <a:headEnd/>
                            <a:tailEnd/>
                          </a:ln>
                        </pic:spPr>
                      </pic:pic>
                      <wps:wsp>
                        <wps:cNvPr id="523" name="TextBox 50"/>
                        <wps:cNvSpPr txBox="1"/>
                        <wps:spPr>
                          <a:xfrm>
                            <a:off x="4838" y="1405"/>
                            <a:ext cx="834" cy="487"/>
                          </a:xfrm>
                          <a:prstGeom prst="rect">
                            <a:avLst/>
                          </a:prstGeom>
                          <a:noFill/>
                        </wps:spPr>
                        <wps:txbx>
                          <w:txbxContent>
                            <w:p w14:paraId="4FC825D6"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井上</w:t>
                              </w:r>
                            </w:p>
                          </w:txbxContent>
                        </wps:txbx>
                        <wps:bodyPr wrap="square" rtlCol="0">
                          <a:spAutoFit/>
                        </wps:bodyPr>
                      </wps:wsp>
                      <wps:wsp>
                        <wps:cNvPr id="524" name="直接连接符 63"/>
                        <wps:cNvCnPr/>
                        <wps:spPr>
                          <a:xfrm>
                            <a:off x="1984" y="3795"/>
                            <a:ext cx="7" cy="1021"/>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wps:wsp>
                        <wps:cNvPr id="525" name="直接连接符 64"/>
                        <wps:cNvCnPr/>
                        <wps:spPr>
                          <a:xfrm>
                            <a:off x="5673" y="3795"/>
                            <a:ext cx="7" cy="1021"/>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wps:wsp>
                        <wps:cNvPr id="526" name="直接连接符 65"/>
                        <wps:cNvCnPr/>
                        <wps:spPr>
                          <a:xfrm flipV="1">
                            <a:off x="1978" y="4244"/>
                            <a:ext cx="3697" cy="52"/>
                          </a:xfrm>
                          <a:prstGeom prst="line">
                            <a:avLst/>
                          </a:prstGeom>
                          <a:ln>
                            <a:prstDash val="soli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39" name="TextBox 50"/>
                        <wps:cNvSpPr txBox="1"/>
                        <wps:spPr>
                          <a:xfrm>
                            <a:off x="2520" y="4296"/>
                            <a:ext cx="2878" cy="487"/>
                          </a:xfrm>
                          <a:prstGeom prst="rect">
                            <a:avLst/>
                          </a:prstGeom>
                          <a:noFill/>
                        </wps:spPr>
                        <wps:txbx>
                          <w:txbxContent>
                            <w:p w14:paraId="26906007"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L3VPN over SR-TP over FlexE</w:t>
                              </w:r>
                            </w:p>
                          </w:txbxContent>
                        </wps:txbx>
                        <wps:bodyPr wrap="square" rtlCol="0">
                          <a:spAutoFit/>
                        </wps:bodyPr>
                      </wps:wsp>
                      <wps:wsp>
                        <wps:cNvPr id="540" name="TextBox 50"/>
                        <wps:cNvSpPr txBox="1"/>
                        <wps:spPr>
                          <a:xfrm>
                            <a:off x="5784" y="2560"/>
                            <a:ext cx="835" cy="487"/>
                          </a:xfrm>
                          <a:prstGeom prst="rect">
                            <a:avLst/>
                          </a:prstGeom>
                          <a:noFill/>
                        </wps:spPr>
                        <wps:txbx>
                          <w:txbxContent>
                            <w:p w14:paraId="7C67FC34"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PE1</w:t>
                              </w:r>
                            </w:p>
                          </w:txbxContent>
                        </wps:txbx>
                        <wps:bodyPr wrap="square" rtlCol="0">
                          <a:spAutoFit/>
                        </wps:bodyPr>
                      </wps:wsp>
                      <wps:wsp>
                        <wps:cNvPr id="541" name="TextBox 50"/>
                        <wps:cNvSpPr txBox="1"/>
                        <wps:spPr>
                          <a:xfrm>
                            <a:off x="5770" y="3043"/>
                            <a:ext cx="835" cy="487"/>
                          </a:xfrm>
                          <a:prstGeom prst="rect">
                            <a:avLst/>
                          </a:prstGeom>
                          <a:noFill/>
                        </wps:spPr>
                        <wps:txbx>
                          <w:txbxContent>
                            <w:p w14:paraId="7CE4574F"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PE2</w:t>
                              </w:r>
                            </w:p>
                          </w:txbxContent>
                        </wps:txbx>
                        <wps:bodyPr wrap="square" rtlCol="0">
                          <a:spAutoFit/>
                        </wps:bodyPr>
                      </wps:wsp>
                      <wps:wsp>
                        <wps:cNvPr id="542" name="TextBox 50"/>
                        <wps:cNvSpPr txBox="1"/>
                        <wps:spPr>
                          <a:xfrm>
                            <a:off x="1175" y="3267"/>
                            <a:ext cx="835" cy="487"/>
                          </a:xfrm>
                          <a:prstGeom prst="rect">
                            <a:avLst/>
                          </a:prstGeom>
                          <a:noFill/>
                        </wps:spPr>
                        <wps:txbx>
                          <w:txbxContent>
                            <w:p w14:paraId="2F73DCFB"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PE3</w:t>
                              </w:r>
                            </w:p>
                          </w:txbxContent>
                        </wps:txbx>
                        <wps:bodyPr wrap="square" rtlCol="0">
                          <a:spAutoFit/>
                        </wps:bodyPr>
                      </wps:wsp>
                      <wps:wsp>
                        <wps:cNvPr id="543" name="TextBox 50"/>
                        <wps:cNvSpPr txBox="1"/>
                        <wps:spPr>
                          <a:xfrm>
                            <a:off x="3759" y="2426"/>
                            <a:ext cx="1120" cy="487"/>
                          </a:xfrm>
                          <a:prstGeom prst="rect">
                            <a:avLst/>
                          </a:prstGeom>
                          <a:noFill/>
                        </wps:spPr>
                        <wps:txbx>
                          <w:txbxContent>
                            <w:p w14:paraId="6579FC80"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LSP1</w:t>
                              </w:r>
                            </w:p>
                          </w:txbxContent>
                        </wps:txbx>
                        <wps:bodyPr wrap="square" rtlCol="0">
                          <a:spAutoFit/>
                        </wps:bodyPr>
                      </wps:wsp>
                      <wps:wsp>
                        <wps:cNvPr id="544" name="TextBox 50"/>
                        <wps:cNvSpPr txBox="1"/>
                        <wps:spPr>
                          <a:xfrm>
                            <a:off x="3759" y="3243"/>
                            <a:ext cx="1047" cy="487"/>
                          </a:xfrm>
                          <a:prstGeom prst="rect">
                            <a:avLst/>
                          </a:prstGeom>
                          <a:noFill/>
                        </wps:spPr>
                        <wps:txbx>
                          <w:txbxContent>
                            <w:p w14:paraId="7BF84323"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LSP2</w:t>
                              </w:r>
                            </w:p>
                          </w:txbxContent>
                        </wps:txbx>
                        <wps:bodyPr wrap="square" rtlCol="0">
                          <a:spAutoFit/>
                        </wps:bodyPr>
                      </wps:wsp>
                      <wps:wsp>
                        <wps:cNvPr id="545" name="TextBox 50"/>
                        <wps:cNvSpPr txBox="1"/>
                        <wps:spPr>
                          <a:xfrm>
                            <a:off x="4216" y="3795"/>
                            <a:ext cx="1175" cy="487"/>
                          </a:xfrm>
                          <a:prstGeom prst="rect">
                            <a:avLst/>
                          </a:prstGeom>
                          <a:noFill/>
                        </wps:spPr>
                        <wps:txbx>
                          <w:txbxContent>
                            <w:p w14:paraId="429EC7BC"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LSP4</w:t>
                              </w:r>
                            </w:p>
                          </w:txbxContent>
                        </wps:txbx>
                        <wps:bodyPr wrap="square" rtlCol="0">
                          <a:spAutoFit/>
                        </wps:bodyPr>
                      </wps:wsp>
                      <wps:wsp>
                        <wps:cNvPr id="546" name="TextBox 50"/>
                        <wps:cNvSpPr txBox="1"/>
                        <wps:spPr>
                          <a:xfrm>
                            <a:off x="3912" y="1757"/>
                            <a:ext cx="1148" cy="487"/>
                          </a:xfrm>
                          <a:prstGeom prst="rect">
                            <a:avLst/>
                          </a:prstGeom>
                          <a:noFill/>
                        </wps:spPr>
                        <wps:txbx>
                          <w:txbxContent>
                            <w:p w14:paraId="123E68B3" w14:textId="77777777" w:rsidR="008F7106" w:rsidRDefault="00000000">
                              <w:pPr>
                                <w:pStyle w:val="affffffff6"/>
                                <w:numPr>
                                  <w:ilvl w:val="255"/>
                                  <w:numId w:val="0"/>
                                </w:numPr>
                                <w:spacing w:line="264" w:lineRule="auto"/>
                                <w:jc w:val="both"/>
                                <w:textAlignment w:val="top"/>
                                <w:rPr>
                                  <w:rFonts w:ascii="宋体" w:hAnsi="宋体" w:cs="宋体" w:hint="eastAsia"/>
                                </w:rPr>
                              </w:pPr>
                              <w:r>
                                <w:rPr>
                                  <w:rFonts w:ascii="宋体" w:hAnsi="宋体" w:cs="宋体" w:hint="eastAsia"/>
                                  <w:b/>
                                  <w:color w:val="000000" w:themeColor="text1"/>
                                  <w:kern w:val="0"/>
                                  <w:sz w:val="16"/>
                                  <w:szCs w:val="16"/>
                                </w:rPr>
                                <w:t>LSP3</w:t>
                              </w:r>
                            </w:p>
                          </w:txbxContent>
                        </wps:txbx>
                        <wps:bodyPr wrap="square" rtlCol="0">
                          <a:spAutoFit/>
                        </wps:bodyPr>
                      </wps:wsp>
                      <wps:wsp>
                        <wps:cNvPr id="548" name="任意多边形 5"/>
                        <wps:cNvSpPr/>
                        <wps:spPr>
                          <a:xfrm>
                            <a:off x="2465" y="3311"/>
                            <a:ext cx="2751" cy="208"/>
                          </a:xfrm>
                          <a:custGeom>
                            <a:avLst/>
                            <a:gdLst>
                              <a:gd name="connisteX0" fmla="*/ 0 w 1746885"/>
                              <a:gd name="connsiteY0" fmla="*/ 0 h 132080"/>
                              <a:gd name="connisteX1" fmla="*/ 795655 w 1746885"/>
                              <a:gd name="connsiteY1" fmla="*/ 132080 h 132080"/>
                              <a:gd name="connisteX2" fmla="*/ 1746885 w 1746885"/>
                              <a:gd name="connsiteY2" fmla="*/ 0 h 132080"/>
                            </a:gdLst>
                            <a:ahLst/>
                            <a:cxnLst>
                              <a:cxn ang="0">
                                <a:pos x="connisteX0" y="connsiteY0"/>
                              </a:cxn>
                              <a:cxn ang="0">
                                <a:pos x="connisteX1" y="connsiteY1"/>
                              </a:cxn>
                              <a:cxn ang="0">
                                <a:pos x="connisteX2" y="connsiteY2"/>
                              </a:cxn>
                            </a:cxnLst>
                            <a:rect l="l" t="t" r="r" b="b"/>
                            <a:pathLst>
                              <a:path w="1746885" h="132080">
                                <a:moveTo>
                                  <a:pt x="0" y="0"/>
                                </a:moveTo>
                                <a:cubicBezTo>
                                  <a:pt x="140335" y="29210"/>
                                  <a:pt x="446405" y="132080"/>
                                  <a:pt x="795655" y="132080"/>
                                </a:cubicBezTo>
                                <a:cubicBezTo>
                                  <a:pt x="1144905" y="132080"/>
                                  <a:pt x="1572260" y="29210"/>
                                  <a:pt x="1746885" y="0"/>
                                </a:cubicBezTo>
                              </a:path>
                            </a:pathLst>
                          </a:custGeom>
                          <a:noFill/>
                          <a:ln w="22225" cap="flat" cmpd="sng" algn="ctr">
                            <a:solidFill>
                              <a:srgbClr val="B53609"/>
                            </a:solidFill>
                            <a:prstDash val="solid"/>
                            <a:round/>
                            <a:headEnd type="arrow" w="med" len="med"/>
                            <a:tailEnd type="arrow" w="med" len="med"/>
                          </a:ln>
                        </wps:spPr>
                        <wps:bodyPr vert="horz" wrap="square" lIns="91440" tIns="45720" rIns="91440" bIns="45720" numCol="1" anchor="t" anchorCtr="0" compatLnSpc="1">
                          <a:noAutofit/>
                        </wps:bodyPr>
                      </wps:wsp>
                      <wps:wsp>
                        <wps:cNvPr id="549" name="任意多边形 6"/>
                        <wps:cNvSpPr/>
                        <wps:spPr>
                          <a:xfrm>
                            <a:off x="2409" y="2400"/>
                            <a:ext cx="2940" cy="474"/>
                          </a:xfrm>
                          <a:custGeom>
                            <a:avLst/>
                            <a:gdLst>
                              <a:gd name="connisteX0" fmla="*/ 0 w 1866900"/>
                              <a:gd name="connsiteY0" fmla="*/ 301076 h 301076"/>
                              <a:gd name="connisteX1" fmla="*/ 1011555 w 1866900"/>
                              <a:gd name="connsiteY1" fmla="*/ 86 h 301076"/>
                              <a:gd name="connisteX2" fmla="*/ 1866900 w 1866900"/>
                              <a:gd name="connsiteY2" fmla="*/ 276946 h 301076"/>
                            </a:gdLst>
                            <a:ahLst/>
                            <a:cxnLst>
                              <a:cxn ang="0">
                                <a:pos x="connisteX0" y="connsiteY0"/>
                              </a:cxn>
                              <a:cxn ang="0">
                                <a:pos x="connisteX1" y="connsiteY1"/>
                              </a:cxn>
                              <a:cxn ang="0">
                                <a:pos x="connisteX2" y="connsiteY2"/>
                              </a:cxn>
                            </a:cxnLst>
                            <a:rect l="l" t="t" r="r" b="b"/>
                            <a:pathLst>
                              <a:path w="1866900" h="301076">
                                <a:moveTo>
                                  <a:pt x="0" y="301076"/>
                                </a:moveTo>
                                <a:cubicBezTo>
                                  <a:pt x="185420" y="235036"/>
                                  <a:pt x="638175" y="5166"/>
                                  <a:pt x="1011555" y="86"/>
                                </a:cubicBezTo>
                                <a:cubicBezTo>
                                  <a:pt x="1384935" y="-4994"/>
                                  <a:pt x="1715770" y="215351"/>
                                  <a:pt x="1866900" y="276946"/>
                                </a:cubicBezTo>
                              </a:path>
                            </a:pathLst>
                          </a:custGeom>
                          <a:noFill/>
                          <a:ln w="22225" cap="flat" cmpd="sng" algn="ctr">
                            <a:solidFill>
                              <a:schemeClr val="accent6"/>
                            </a:solidFill>
                            <a:prstDash val="solid"/>
                            <a:round/>
                            <a:headEnd type="arrow" w="med" len="med"/>
                            <a:tailEnd type="arrow" w="med" len="med"/>
                          </a:ln>
                        </wps:spPr>
                        <wps:bodyPr vert="horz" wrap="square" lIns="91440" tIns="45720" rIns="91440" bIns="45720" numCol="1" anchor="t" anchorCtr="0" compatLnSpc="1">
                          <a:noAutofit/>
                        </wps:bodyPr>
                      </wps:wsp>
                      <wps:wsp>
                        <wps:cNvPr id="550" name="任意多边形 8"/>
                        <wps:cNvSpPr/>
                        <wps:spPr>
                          <a:xfrm rot="180000">
                            <a:off x="2058" y="3371"/>
                            <a:ext cx="3617" cy="690"/>
                          </a:xfrm>
                          <a:custGeom>
                            <a:avLst/>
                            <a:gdLst>
                              <a:gd name="connisteX0" fmla="*/ 0 w 2602230"/>
                              <a:gd name="connsiteY0" fmla="*/ 193040 h 438197"/>
                              <a:gd name="connisteX1" fmla="*/ 1566545 w 2602230"/>
                              <a:gd name="connsiteY1" fmla="*/ 433705 h 438197"/>
                              <a:gd name="connisteX2" fmla="*/ 2602230 w 2602230"/>
                              <a:gd name="connsiteY2" fmla="*/ 0 h 438197"/>
                            </a:gdLst>
                            <a:ahLst/>
                            <a:cxnLst>
                              <a:cxn ang="0">
                                <a:pos x="connisteX0" y="connsiteY0"/>
                              </a:cxn>
                              <a:cxn ang="0">
                                <a:pos x="connisteX1" y="connsiteY1"/>
                              </a:cxn>
                              <a:cxn ang="0">
                                <a:pos x="connisteX2" y="connsiteY2"/>
                              </a:cxn>
                            </a:cxnLst>
                            <a:rect l="l" t="t" r="r" b="b"/>
                            <a:pathLst>
                              <a:path w="2602230" h="438198">
                                <a:moveTo>
                                  <a:pt x="0" y="193040"/>
                                </a:moveTo>
                                <a:cubicBezTo>
                                  <a:pt x="292735" y="249555"/>
                                  <a:pt x="1045845" y="472440"/>
                                  <a:pt x="1566545" y="433705"/>
                                </a:cubicBezTo>
                                <a:cubicBezTo>
                                  <a:pt x="2087245" y="394970"/>
                                  <a:pt x="2426335" y="91440"/>
                                  <a:pt x="2602230" y="0"/>
                                </a:cubicBezTo>
                              </a:path>
                            </a:pathLst>
                          </a:custGeom>
                          <a:noFill/>
                          <a:ln w="22225" cap="flat" cmpd="sng" algn="ctr">
                            <a:solidFill>
                              <a:srgbClr val="B53609"/>
                            </a:solidFill>
                            <a:prstDash val="solid"/>
                            <a:round/>
                            <a:headEnd type="arrow" w="med" len="med"/>
                            <a:tailEnd type="arrow" w="med" len="med"/>
                          </a:ln>
                        </wps:spPr>
                        <wps:bodyPr vert="horz" wrap="square" lIns="91440" tIns="45720" rIns="91440" bIns="45720" numCol="1" anchor="t" anchorCtr="0" compatLnSpc="1">
                          <a:noAutofit/>
                        </wps:bodyPr>
                      </wps:wsp>
                    </wpg:wgp>
                  </a:graphicData>
                </a:graphic>
              </wp:anchor>
            </w:drawing>
          </mc:Choice>
          <mc:Fallback xmlns:wpsCustomData="http://www.wps.cn/officeDocument/2013/wpsCustomData">
            <w:pict>
              <v:group id="组合 9" o:spid="_x0000_s1026" o:spt="203" style="position:absolute;left:0pt;margin-left:19.7pt;margin-top:10.1pt;height:170.55pt;width:355.55pt;mso-wrap-distance-bottom:0pt;mso-wrap-distance-top:0pt;z-index:251662336;mso-width-relative:page;mso-height-relative:page;" coordorigin="1175,1405" coordsize="5444,3411" o:gfxdata="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">
                <o:lock v:ext="edit" aspectratio="f"/>
                <v:shape id="椭圆 605" o:spid="_x0000_s1026" o:spt="3" type="#_x0000_t3" style="position:absolute;left:1921;top:2305;height:1490;width:3863;v-text-anchor:middle;" filled="f" stroked="t" coordsize="21600,21600" o:gfxdata="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Q4SJ&#10;wAAAANwAAAAPAAAAAAAAAAEAIAAAACIAAABkcnMvZG93bnJldi54bWxQSwECFAAUAAAACACHTuJA&#10;My8FnjsAAAA5AAAAEAAAAAAAAAABACAAAAAPAQAAZHJzL3NoYXBleG1sLnhtbFBLBQYAAAAABgAG&#10;AFsBAAC5AwAAAAA=&#10;">
                  <v:fill on="f" focussize="0,0"/>
                  <v:stroke weight="1.25pt" color="#008ED3" joinstyle="round"/>
                  <v:imagedata o:title=""/>
                  <o:lock v:ext="edit" aspectratio="f"/>
                </v:shape>
                <v:shape id="Picture 4" o:spid="_x0000_s1026" o:spt="75" type="#_x0000_t75" style="position:absolute;left:1921;top:2560;height:317;width:387;" filled="f" o:preferrelative="t" stroked="f" coordsize="21600,21600" o:gfxdata="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ldvob4A&#10;AADcAAAADwAAAAAAAAABACAAAAAiAAAAZHJzL2Rvd25yZXYueG1sUEsBAhQAFAAAAAgAh07iQDMv&#10;BZ47AAAAOQAAABAAAAAAAAAAAQAgAAAADQEAAGRycy9zaGFwZXhtbC54bWxQSwUGAAAAAAYABgBb&#10;AQAAtwMAAAAA&#10;">
                  <v:fill on="f" focussize="0,0"/>
                  <v:stroke on="f" miterlimit="8" joinstyle="miter"/>
                  <v:imagedata r:id="rId17" o:title=""/>
                  <o:lock v:ext="edit" aspectratio="t"/>
                </v:shape>
                <v:shape id="Picture 4" o:spid="_x0000_s1026" o:spt="75" type="#_x0000_t75" style="position:absolute;left:3524;top:2139;height:317;width:387;" filled="f" o:preferrelative="t" stroked="f" coordsize="21600,21600" o:gfxdata="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mXCrsAAADd&#10;AAAADwAAAAAAAAABACAAAAAiAAAAZHJzL2Rvd25yZXYueG1sUEsBAhQAFAAAAAgAh07iQDMvBZ47&#10;AAAAOQAAABAAAAAAAAAAAQAgAAAACgEAAGRycy9zaGFwZXhtbC54bWxQSwUGAAAAAAYABgBbAQAA&#10;tAMAAAAA&#10;">
                  <v:fill on="f" focussize="0,0"/>
                  <v:stroke on="f" miterlimit="8" joinstyle="miter"/>
                  <v:imagedata r:id="rId17" o:title=""/>
                  <o:lock v:ext="edit" aspectratio="t"/>
                </v:shape>
                <v:shape id="Picture 4" o:spid="_x0000_s1026" o:spt="75" type="#_x0000_t75" style="position:absolute;left:5397;top:3091;height:317;width:387;" filled="f" o:preferrelative="t" stroked="f" coordsize="21600,21600" o:gfxdata="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hF5IugAAANwA&#10;AAAPAAAAAAAAAAEAIAAAACIAAABkcnMvZG93bnJldi54bWxQSwECFAAUAAAACACHTuJAMy8FnjsA&#10;AAA5AAAAEAAAAAAAAAABACAAAAAJAQAAZHJzL3NoYXBleG1sLnhtbFBLBQYAAAAABgAGAFsBAACz&#10;AwAAAAA=&#10;">
                  <v:fill on="f" focussize="0,0"/>
                  <v:stroke on="f" miterlimit="8" joinstyle="miter"/>
                  <v:imagedata r:id="rId17" o:title=""/>
                  <o:lock v:ext="edit" aspectratio="t"/>
                </v:shape>
                <v:shape id="TextBox 50" o:spid="_x0000_s1026" o:spt="202" type="#_x0000_t202" style="position:absolute;left:4171;top:1405;height:487;width:834;" filled="f" stroked="f" coordsize="21600,21600" o:gfxdata="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sPC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井下</w:t>
                        </w:r>
                      </w:p>
                    </w:txbxContent>
                  </v:textbox>
                </v:shape>
                <v:shape id="Picture 4" o:spid="_x0000_s1026" o:spt="75" type="#_x0000_t75" style="position:absolute;left:5397;top:2560;height:317;width:387;" filled="f" o:preferrelative="t" stroked="f" coordsize="21600,21600" o:gfxdata="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K8STugAAANwA&#10;AAAPAAAAAAAAAAEAIAAAACIAAABkcnMvZG93bnJldi54bWxQSwECFAAUAAAACACHTuJAMy8FnjsA&#10;AAA5AAAAEAAAAAAAAAABACAAAAAJAQAAZHJzL3NoYXBleG1sLnhtbFBLBQYAAAAABgAGAFsBAACz&#10;AwAAAAA=&#10;">
                  <v:fill on="f" focussize="0,0"/>
                  <v:stroke on="f" miterlimit="8" joinstyle="miter"/>
                  <v:imagedata r:id="rId17" o:title=""/>
                  <o:lock v:ext="edit" aspectratio="t"/>
                </v:shape>
                <v:shape id="Picture 4" o:spid="_x0000_s1026" o:spt="75" type="#_x0000_t75" style="position:absolute;left:2010;top:3267;height:317;width:387;" filled="f" o:preferrelative="t" stroked="f" coordsize="21600,21600" o:gfxdata="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Z2EIvQAA&#10;ANwAAAAPAAAAAAAAAAEAIAAAACIAAABkcnMvZG93bnJldi54bWxQSwECFAAUAAAACACHTuJAMy8F&#10;njsAAAA5AAAAEAAAAAAAAAABACAAAAAMAQAAZHJzL3NoYXBleG1sLnhtbFBLBQYAAAAABgAGAFsB&#10;AAC2AwAAAAA=&#10;">
                  <v:fill on="f" focussize="0,0"/>
                  <v:stroke on="f" miterlimit="8" joinstyle="miter"/>
                  <v:imagedata r:id="rId17" o:title=""/>
                  <o:lock v:ext="edit" aspectratio="t"/>
                </v:shape>
                <v:shape id="Picture 4" o:spid="_x0000_s1026" o:spt="75" type="#_x0000_t75" style="position:absolute;left:3524;top:3668;height:317;width:387;" filled="f" o:preferrelative="t" stroked="f" coordsize="21600,21600" o:gfxdata="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LX/f74A&#10;AADcAAAADwAAAAAAAAABACAAAAAiAAAAZHJzL2Rvd25yZXYueG1sUEsBAhQAFAAAAAgAh07iQDMv&#10;BZ47AAAAOQAAABAAAAAAAAAAAQAgAAAADQEAAGRycy9zaGFwZXhtbC54bWxQSwUGAAAAAAYABgBb&#10;AQAAtwMAAAAA&#10;">
                  <v:fill on="f" focussize="0,0"/>
                  <v:stroke on="f" miterlimit="8" joinstyle="miter"/>
                  <v:imagedata r:id="rId17" o:title=""/>
                  <o:lock v:ext="edit" aspectratio="t"/>
                </v:shape>
                <v:shape id="TextBox 50" o:spid="_x0000_s1026" o:spt="202" type="#_x0000_t202" style="position:absolute;left:4838;top:1405;height:487;width:834;" filled="f" stroked="f" coordsize="21600,21600" o:gfxdata="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i23q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井上</w:t>
                        </w:r>
                      </w:p>
                    </w:txbxContent>
                  </v:textbox>
                </v:shape>
                <v:line id="直接连接符 63" o:spid="_x0000_s1026" o:spt="20" style="position:absolute;left:1984;top:3795;height:1021;width:7;" filled="f" stroked="t" coordsize="21600,21600" o:gfxdata="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4sE42/&#10;AAAA3AAAAA8AAAAAAAAAAQAgAAAAIgAAAGRycy9kb3ducmV2LnhtbFBLAQIUABQAAAAIAIdO4kAz&#10;LwWeOwAAADkAAAAQAAAAAAAAAAEAIAAAAA4BAABkcnMvc2hhcGV4bWwueG1sUEsFBgAAAAAGAAYA&#10;WwEAALgDAAAAAA==&#10;">
                  <v:fill on="f" focussize="0,0"/>
                  <v:stroke weight="0.5pt" color="#5B9BD5 [3204]" miterlimit="8" joinstyle="miter" dashstyle="dashDot"/>
                  <v:imagedata o:title=""/>
                  <o:lock v:ext="edit" aspectratio="f"/>
                </v:line>
                <v:line id="直接连接符 64" o:spid="_x0000_s1026" o:spt="20" style="position:absolute;left:5673;top:3795;height:1021;width:7;" filled="f" stroked="t" coordsize="21600,21600" o:gfxdata="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gtha/&#10;AAAA3AAAAA8AAAAAAAAAAQAgAAAAIgAAAGRycy9kb3ducmV2LnhtbFBLAQIUABQAAAAIAIdO4kAz&#10;LwWeOwAAADkAAAAQAAAAAAAAAAEAIAAAAA4BAABkcnMvc2hhcGV4bWwueG1sUEsFBgAAAAAGAAYA&#10;WwEAALgDAAAAAA==&#10;">
                  <v:fill on="f" focussize="0,0"/>
                  <v:stroke weight="0.5pt" color="#5B9BD5 [3204]" miterlimit="8" joinstyle="miter" dashstyle="dashDot"/>
                  <v:imagedata o:title=""/>
                  <o:lock v:ext="edit" aspectratio="f"/>
                </v:line>
                <v:line id="直接连接符 65" o:spid="_x0000_s1026" o:spt="20" style="position:absolute;left:1978;top:4244;flip:y;height:52;width:3697;" filled="f" stroked="t" coordsize="21600,21600" o:gfxdata="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NVtS/&#10;AAAA3AAAAA8AAAAAAAAAAQAgAAAAIgAAAGRycy9kb3ducmV2LnhtbFBLAQIUABQAAAAIAIdO4kAz&#10;LwWeOwAAADkAAAAQAAAAAAAAAAEAIAAAAA4BAABkcnMvc2hhcGV4bWwueG1sUEsFBgAAAAAGAAYA&#10;WwEAALgDAAAAAA==&#10;">
                  <v:fill on="f" focussize="0,0"/>
                  <v:stroke weight="0.5pt" color="#5B9BD5 [3204]" miterlimit="8" joinstyle="miter" startarrow="block" endarrow="block"/>
                  <v:imagedata o:title=""/>
                  <o:lock v:ext="edit" aspectratio="f"/>
                </v:line>
                <v:shape id="TextBox 50" o:spid="_x0000_s1026" o:spt="202" type="#_x0000_t202" style="position:absolute;left:2520;top:4296;height:487;width:2878;" filled="f" stroked="f" coordsize="21600,21600" o:gfxdata="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xTek2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L3VPN over SR-TP over FlexE</w:t>
                        </w:r>
                      </w:p>
                    </w:txbxContent>
                  </v:textbox>
                </v:shape>
                <v:shape id="TextBox 50" o:spid="_x0000_s1026" o:spt="202" type="#_x0000_t202" style="position:absolute;left:5784;top:2560;height:487;width:835;" filled="f" stroked="f" coordsize="21600,21600" o:gfxdata="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VvoK2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PE1</w:t>
                        </w:r>
                      </w:p>
                    </w:txbxContent>
                  </v:textbox>
                </v:shape>
                <v:shape id="TextBox 50" o:spid="_x0000_s1026" o:spt="202" type="#_x0000_t202" style="position:absolute;left:5770;top:3043;height:487;width:835;" filled="f" stroked="f" coordsize="21600,21600" o:gfxdata="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ojBTa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PE2</w:t>
                        </w:r>
                      </w:p>
                    </w:txbxContent>
                  </v:textbox>
                </v:shape>
                <v:shape id="TextBox 50" o:spid="_x0000_s1026" o:spt="202" type="#_x0000_t202" style="position:absolute;left:1175;top:3267;height:487;width:835;" filled="f" stroked="f" coordsize="21600,21600" o:gfxdata="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rxm0G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PE3</w:t>
                        </w:r>
                      </w:p>
                    </w:txbxContent>
                  </v:textbox>
                </v:shape>
                <v:shape id="TextBox 50" o:spid="_x0000_s1026" o:spt="202" type="#_x0000_t202" style="position:absolute;left:3759;top:2426;height:487;width:1120;" filled="f" stroked="f" coordsize="21600,21600" o:gfxdata="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W9Ptq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LSP1</w:t>
                        </w:r>
                      </w:p>
                    </w:txbxContent>
                  </v:textbox>
                </v:shape>
                <v:shape id="TextBox 50" o:spid="_x0000_s1026" o:spt="202" type="#_x0000_t202" style="position:absolute;left:3759;top:3243;height:487;width:1047;" filled="f" stroked="f" coordsize="21600,21600" o:gfxdata="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pUpq6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LSP2</w:t>
                        </w:r>
                      </w:p>
                    </w:txbxContent>
                  </v:textbox>
                </v:shape>
                <v:shape id="TextBox 50" o:spid="_x0000_s1026" o:spt="202" type="#_x0000_t202" style="position:absolute;left:4216;top:3795;height:487;width:1175;" filled="f" stroked="f" coordsize="21600,21600" o:gfxdata="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UYAzW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LSP4</w:t>
                        </w:r>
                      </w:p>
                    </w:txbxContent>
                  </v:textbox>
                </v:shape>
                <v:shape id="TextBox 50" o:spid="_x0000_s1026" o:spt="202" type="#_x0000_t202" style="position:absolute;left:3912;top:1757;height:487;width:1148;" filled="f" stroked="f" coordsize="21600,21600" o:gfxdata="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KnUK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210"/>
                          <w:numPr>
                            <w:ilvl w:val="-1"/>
                            <w:numId w:val="0"/>
                          </w:numPr>
                          <w:kinsoku/>
                          <w:spacing w:line="264" w:lineRule="auto"/>
                          <w:ind w:firstLine="0" w:firstLineChars="0"/>
                          <w:jc w:val="both"/>
                          <w:textAlignment w:val="top"/>
                          <w:rPr>
                            <w:rFonts w:hint="eastAsia" w:ascii="宋体" w:hAnsi="宋体" w:eastAsia="宋体" w:cs="宋体"/>
                          </w:rPr>
                        </w:pPr>
                        <w:r>
                          <w:rPr>
                            <w:rFonts w:hint="eastAsia" w:ascii="宋体" w:hAnsi="宋体" w:eastAsia="宋体" w:cs="宋体"/>
                            <w:b/>
                            <w:color w:val="000000" w:themeColor="text1"/>
                            <w:kern w:val="0"/>
                            <w:sz w:val="16"/>
                            <w:szCs w:val="16"/>
                            <w14:textFill>
                              <w14:solidFill>
                                <w14:schemeClr w14:val="tx1"/>
                              </w14:solidFill>
                            </w14:textFill>
                          </w:rPr>
                          <w:t>LSP3</w:t>
                        </w:r>
                      </w:p>
                    </w:txbxContent>
                  </v:textbox>
                </v:shape>
                <v:shape id="任意多边形 5" o:spid="_x0000_s1026" o:spt="100" style="position:absolute;left:2465;top:3311;height:208;width:2751;" filled="f" stroked="t" coordsize="1746885,132080" o:gfxdata="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oc77sAAADc&#10;AAAADwAAAAAAAAABACAAAAAiAAAAZHJzL2Rvd25yZXYueG1sUEsBAhQAFAAAAAgAh07iQDMvBZ47&#10;AAAAOQAAABAAAAAAAAAAAQAgAAAACgEAAGRycy9zaGFwZXhtbC54bWxQSwUGAAAAAAYABgBbAQAA&#10;tAMAAAAA&#10;" path="m0,0c140335,29210,446405,132080,795655,132080c1144905,132080,1572260,29210,1746885,0e">
                  <v:path o:connectlocs="0,0;1253,208;2751,0" o:connectangles="0,0,0"/>
                  <v:fill on="f" focussize="0,0"/>
                  <v:stroke weight="1.75pt" color="#B53609" joinstyle="round" startarrow="open" endarrow="open"/>
                  <v:imagedata o:title=""/>
                  <o:lock v:ext="edit" aspectratio="f"/>
                </v:shape>
                <v:shape id="任意多边形 6" o:spid="_x0000_s1026" o:spt="100" style="position:absolute;left:2409;top:2400;height:474;width:2940;" filled="f" stroked="t" coordsize="1866900,301076" o:gfxdata="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wDy&#10;IsEAAADcAAAADwAAAAAAAAABACAAAAAiAAAAZHJzL2Rvd25yZXYueG1sUEsBAhQAFAAAAAgAh07i&#10;QDMvBZ47AAAAOQAAABAAAAAAAAAAAQAgAAAAEAEAAGRycy9zaGFwZXhtbC54bWxQSwUGAAAAAAYA&#10;BgBbAQAAugMAAAAA&#10;" path="m0,301076c185420,235036,638175,5166,1011555,86c1384935,-4994,1715770,215351,1866900,276946e">
                  <v:path o:connectlocs="0,474;1593,0;2940,436" o:connectangles="0,0,0"/>
                  <v:fill on="f" focussize="0,0"/>
                  <v:stroke weight="1.75pt" color="#70AD47 [3209]" joinstyle="round" startarrow="open" endarrow="open"/>
                  <v:imagedata o:title=""/>
                  <o:lock v:ext="edit" aspectratio="f"/>
                </v:shape>
                <v:shape id="任意多边形 8" o:spid="_x0000_s1026" o:spt="100" style="position:absolute;left:2058;top:3371;height:690;width:3617;rotation:196608f;" filled="f" stroked="t" coordsize="2602230,438198" o:gfxdata="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6F5POugAAANwA&#10;AAAPAAAAAAAAAAEAIAAAACIAAABkcnMvZG93bnJldi54bWxQSwECFAAUAAAACACHTuJAMy8FnjsA&#10;AAA5AAAAEAAAAAAAAAABACAAAAAJAQAAZHJzL3NoYXBleG1sLnhtbFBLBQYAAAAABgAGAFsBAACz&#10;AwAAAAA=&#10;" path="m0,193040c292735,249555,1045845,472440,1566545,433705c2087245,394970,2426335,91440,2602230,0e">
                  <v:path o:connectlocs="0,303;2177,682;3617,0" o:connectangles="0,0,0"/>
                  <v:fill on="f" focussize="0,0"/>
                  <v:stroke weight="1.75pt" color="#B53609" joinstyle="round" startarrow="open" endarrow="open"/>
                  <v:imagedata o:title=""/>
                  <o:lock v:ext="edit" aspectratio="f"/>
                </v:shape>
                <w10:wrap type="topAndBottom"/>
              </v:group>
            </w:pict>
          </mc:Fallback>
        </mc:AlternateContent>
      </w:r>
      <w:r>
        <w:rPr>
          <w:noProof/>
        </w:rPr>
        <mc:AlternateContent>
          <mc:Choice Requires="wps">
            <w:drawing>
              <wp:anchor distT="0" distB="0" distL="114300" distR="114300" simplePos="0" relativeHeight="251659776" behindDoc="0" locked="0" layoutInCell="1" allowOverlap="1" wp14:anchorId="143FF202" wp14:editId="7433F643">
                <wp:simplePos x="0" y="0"/>
                <wp:positionH relativeFrom="column">
                  <wp:posOffset>3235325</wp:posOffset>
                </wp:positionH>
                <wp:positionV relativeFrom="paragraph">
                  <wp:posOffset>137795</wp:posOffset>
                </wp:positionV>
                <wp:extent cx="6350" cy="2336800"/>
                <wp:effectExtent l="4445" t="0" r="14605" b="0"/>
                <wp:wrapNone/>
                <wp:docPr id="13" name="直接连接符 64"/>
                <wp:cNvGraphicFramePr/>
                <a:graphic xmlns:a="http://schemas.openxmlformats.org/drawingml/2006/main">
                  <a:graphicData uri="http://schemas.microsoft.com/office/word/2010/wordprocessingShape">
                    <wps:wsp>
                      <wps:cNvCnPr/>
                      <wps:spPr>
                        <a:xfrm>
                          <a:off x="0" y="0"/>
                          <a:ext cx="6350" cy="2336800"/>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直接连接符 64" o:spid="_x0000_s1026" o:spt="20" style="position:absolute;left:0pt;margin-left:254.75pt;margin-top:10.85pt;height:184pt;width:0.5pt;z-index:251663360;mso-width-relative:page;mso-height-relative:page;" filled="f" stroked="t" coordsize="21600,21600" o:gfxdata="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eOaX12QAAAAoBAAAPAAAAAAAAAAEAIAAAACIAAABkcnMvZG93bnJldi54bWxQSwECFAAUAAAA&#10;CACHTuJA3zo/i+0BAAC4AwAADgAAAAAAAAABACAAAAAoAQAAZHJzL2Uyb0RvYy54bWxQSwUGAAAA&#10;AAYABgBZAQAAhwUAAAAA&#10;">
                <v:fill on="f" focussize="0,0"/>
                <v:stroke weight="0.5pt" color="#5B9BD5 [3204]" miterlimit="8" joinstyle="miter" dashstyle="dashDot"/>
                <v:imagedata o:title=""/>
                <o:lock v:ext="edit" aspectratio="f"/>
              </v:line>
            </w:pict>
          </mc:Fallback>
        </mc:AlternateContent>
      </w:r>
    </w:p>
    <w:p w14:paraId="7A057228" w14:textId="77777777" w:rsidR="008F7106" w:rsidRDefault="00000000">
      <w:pPr>
        <w:spacing w:line="360" w:lineRule="auto"/>
        <w:ind w:firstLineChars="202" w:firstLine="424"/>
        <w:rPr>
          <w:rFonts w:ascii="黑体" w:eastAsia="黑体" w:hAnsi="黑体" w:hint="eastAsia"/>
          <w:szCs w:val="21"/>
        </w:rPr>
      </w:pPr>
      <w:r>
        <w:rPr>
          <w:rFonts w:ascii="黑体" w:eastAsia="黑体" w:hAnsi="黑体" w:hint="eastAsia"/>
          <w:szCs w:val="21"/>
        </w:rPr>
        <w:t>PE3与PE1有两条隧道LSP1、LSP2，互为保护；PE3与PE2有两条隧道LSP3、LSP4，互为保护。同时PE1和PE2提供VPN-FRR保护。</w:t>
      </w:r>
    </w:p>
    <w:p w14:paraId="3DF97240" w14:textId="77777777" w:rsidR="008F7106" w:rsidRDefault="00000000">
      <w:pPr>
        <w:spacing w:line="360" w:lineRule="auto"/>
        <w:ind w:firstLineChars="202" w:firstLine="424"/>
        <w:rPr>
          <w:rFonts w:ascii="黑体" w:eastAsia="黑体" w:hAnsi="黑体" w:hint="eastAsia"/>
          <w:szCs w:val="21"/>
        </w:rPr>
      </w:pPr>
      <w:r>
        <w:rPr>
          <w:rFonts w:ascii="黑体" w:eastAsia="黑体" w:hAnsi="黑体" w:hint="eastAsia"/>
          <w:szCs w:val="21"/>
        </w:rPr>
        <w:t>PE1和PE2因为处于核心汇聚的位置，支持在PE1和PE2之间部署多链路来进一步保护业务的安全性。</w:t>
      </w:r>
    </w:p>
    <w:p w14:paraId="25A0D5B2" w14:textId="77777777" w:rsidR="008F7106" w:rsidRDefault="008F7106">
      <w:pPr>
        <w:pStyle w:val="aff1"/>
        <w:tabs>
          <w:tab w:val="center" w:pos="4153"/>
          <w:tab w:val="right" w:pos="8306"/>
        </w:tabs>
        <w:rPr>
          <w:rFonts w:ascii="黑体" w:eastAsia="黑体" w:hAnsi="黑体" w:hint="eastAsia"/>
          <w:sz w:val="21"/>
          <w:szCs w:val="21"/>
          <w:lang w:val="en-US"/>
        </w:rPr>
      </w:pPr>
    </w:p>
    <w:p w14:paraId="2632DC57" w14:textId="77777777" w:rsidR="008F7106" w:rsidRDefault="00000000">
      <w:pPr>
        <w:pStyle w:val="a4"/>
        <w:spacing w:before="156" w:after="156"/>
        <w:outlineLvl w:val="2"/>
        <w:rPr>
          <w:rFonts w:hAnsi="黑体" w:hint="eastAsia"/>
          <w:kern w:val="2"/>
        </w:rPr>
      </w:pPr>
      <w:bookmarkStart w:id="212" w:name="_Toc18158_WPSOffice_Level2"/>
      <w:r>
        <w:rPr>
          <w:rFonts w:hAnsi="黑体" w:hint="eastAsia"/>
          <w:kern w:val="2"/>
        </w:rPr>
        <w:t>网管</w:t>
      </w:r>
      <w:bookmarkEnd w:id="212"/>
      <w:r>
        <w:rPr>
          <w:rFonts w:hAnsi="黑体" w:hint="eastAsia"/>
          <w:kern w:val="2"/>
        </w:rPr>
        <w:t>功能要求</w:t>
      </w:r>
    </w:p>
    <w:p w14:paraId="083BC4CF" w14:textId="77777777" w:rsidR="008F7106" w:rsidRDefault="00000000">
      <w:pPr>
        <w:pStyle w:val="a3"/>
        <w:outlineLvl w:val="1"/>
      </w:pPr>
      <w:r>
        <w:t>可靠性要求</w:t>
      </w:r>
      <w:bookmarkEnd w:id="205"/>
    </w:p>
    <w:p w14:paraId="77F9EC72" w14:textId="77777777" w:rsidR="008F7106" w:rsidRDefault="00000000">
      <w:pPr>
        <w:pStyle w:val="a4"/>
        <w:spacing w:before="156" w:after="156"/>
      </w:pPr>
      <w:r>
        <w:t>系统可靠性要求</w:t>
      </w:r>
    </w:p>
    <w:p w14:paraId="49F0DAE8" w14:textId="77777777" w:rsidR="008F7106" w:rsidRDefault="00000000">
      <w:pPr>
        <w:pStyle w:val="afffc"/>
        <w:numPr>
          <w:ilvl w:val="0"/>
          <w:numId w:val="38"/>
        </w:numPr>
        <w:jc w:val="left"/>
        <w:rPr>
          <w:rFonts w:ascii="黑体" w:eastAsia="黑体" w:hAnsi="黑体" w:hint="eastAsia"/>
          <w:kern w:val="2"/>
          <w:lang w:val="zh-TW" w:eastAsia="zh-TW"/>
        </w:rPr>
      </w:pPr>
      <w:r>
        <w:rPr>
          <w:rFonts w:ascii="黑体" w:eastAsia="黑体" w:hAnsi="黑体" w:hint="eastAsia"/>
          <w:kern w:val="2"/>
          <w:lang w:val="zh-TW" w:eastAsia="zh-TW"/>
        </w:rPr>
        <w:t>在光纤网络出现故障时，业务可以在</w:t>
      </w:r>
      <w:r>
        <w:rPr>
          <w:rFonts w:ascii="黑体" w:eastAsia="黑体" w:hAnsi="黑体" w:hint="eastAsia"/>
          <w:kern w:val="2"/>
        </w:rPr>
        <w:t>5</w:t>
      </w:r>
      <w:r>
        <w:rPr>
          <w:rFonts w:ascii="黑体" w:eastAsia="黑体" w:hAnsi="黑体" w:hint="eastAsia"/>
          <w:kern w:val="2"/>
          <w:lang w:val="zh-TW" w:eastAsia="zh-TW"/>
        </w:rPr>
        <w:t>0ms内</w:t>
      </w:r>
      <w:r>
        <w:rPr>
          <w:rFonts w:ascii="黑体" w:eastAsia="黑体" w:hAnsi="黑体" w:hint="eastAsia"/>
          <w:kern w:val="2"/>
        </w:rPr>
        <w:t>完成业务备用倒换</w:t>
      </w:r>
      <w:r>
        <w:rPr>
          <w:rFonts w:ascii="黑体" w:eastAsia="黑体" w:hAnsi="黑体" w:hint="eastAsia"/>
          <w:kern w:val="2"/>
          <w:lang w:val="zh-TW" w:eastAsia="zh-TW"/>
        </w:rPr>
        <w:t>。</w:t>
      </w:r>
    </w:p>
    <w:p w14:paraId="380ADC1C" w14:textId="77777777" w:rsidR="008F7106" w:rsidRDefault="00000000">
      <w:pPr>
        <w:pStyle w:val="afffc"/>
        <w:numPr>
          <w:ilvl w:val="0"/>
          <w:numId w:val="38"/>
        </w:numPr>
        <w:jc w:val="left"/>
        <w:rPr>
          <w:rFonts w:ascii="黑体" w:eastAsia="黑体" w:hAnsi="黑体" w:hint="eastAsia"/>
          <w:kern w:val="2"/>
          <w:lang w:val="zh-TW" w:eastAsia="zh-TW"/>
        </w:rPr>
      </w:pPr>
      <w:r>
        <w:rPr>
          <w:rFonts w:ascii="黑体" w:eastAsia="黑体" w:hAnsi="黑体" w:hint="eastAsia"/>
          <w:kern w:val="2"/>
          <w:lang w:val="zh-TW" w:eastAsia="zh-TW"/>
        </w:rPr>
        <w:t>典型配置系统可用度： &gt;99.999%。</w:t>
      </w:r>
    </w:p>
    <w:p w14:paraId="13AAF23F" w14:textId="77777777" w:rsidR="008F7106" w:rsidRDefault="00000000">
      <w:pPr>
        <w:pStyle w:val="afffc"/>
        <w:numPr>
          <w:ilvl w:val="0"/>
          <w:numId w:val="38"/>
        </w:numPr>
        <w:jc w:val="left"/>
        <w:rPr>
          <w:rFonts w:ascii="黑体" w:eastAsia="黑体" w:hAnsi="黑体" w:hint="eastAsia"/>
          <w:kern w:val="2"/>
          <w:lang w:val="zh-TW" w:eastAsia="zh-TW"/>
        </w:rPr>
      </w:pPr>
      <w:r>
        <w:rPr>
          <w:rFonts w:ascii="黑体" w:eastAsia="黑体" w:hAnsi="黑体" w:hint="eastAsia"/>
          <w:kern w:val="2"/>
          <w:lang w:val="zh-TW" w:eastAsia="zh-TW"/>
        </w:rPr>
        <w:t>系统平均故障间隔时间MTBF（年）：&gt;=45。</w:t>
      </w:r>
    </w:p>
    <w:p w14:paraId="201C06B9" w14:textId="77777777" w:rsidR="008F7106" w:rsidRDefault="00000000">
      <w:pPr>
        <w:pStyle w:val="a4"/>
        <w:spacing w:before="156" w:after="156"/>
        <w:outlineLvl w:val="2"/>
      </w:pPr>
      <w:proofErr w:type="spellStart"/>
      <w:r>
        <w:rPr>
          <w:rFonts w:hint="eastAsia"/>
        </w:rPr>
        <w:t>ISRAg</w:t>
      </w:r>
      <w:proofErr w:type="spellEnd"/>
      <w:r>
        <w:t>可靠性要求</w:t>
      </w:r>
    </w:p>
    <w:p w14:paraId="6E3AA4A5" w14:textId="77777777" w:rsidR="008F7106" w:rsidRDefault="00000000">
      <w:pPr>
        <w:pStyle w:val="afffc"/>
        <w:numPr>
          <w:ilvl w:val="0"/>
          <w:numId w:val="39"/>
        </w:numPr>
        <w:ind w:firstLineChars="0"/>
        <w:rPr>
          <w:rFonts w:ascii="黑体" w:eastAsia="黑体" w:hAnsi="黑体" w:hint="eastAsia"/>
          <w:kern w:val="2"/>
          <w:szCs w:val="21"/>
        </w:rPr>
      </w:pPr>
      <w:r>
        <w:rPr>
          <w:rFonts w:ascii="黑体" w:eastAsia="黑体" w:hAnsi="黑体"/>
          <w:kern w:val="2"/>
          <w:szCs w:val="21"/>
        </w:rPr>
        <w:t>两台</w:t>
      </w:r>
      <w:proofErr w:type="spellStart"/>
      <w:r>
        <w:rPr>
          <w:rFonts w:hint="eastAsia"/>
        </w:rPr>
        <w:t>ISRAg</w:t>
      </w:r>
      <w:proofErr w:type="spellEnd"/>
      <w:r>
        <w:rPr>
          <w:rFonts w:ascii="黑体" w:eastAsia="黑体" w:hAnsi="黑体"/>
          <w:kern w:val="2"/>
          <w:szCs w:val="21"/>
        </w:rPr>
        <w:t>应支持</w:t>
      </w:r>
      <w:r>
        <w:rPr>
          <w:rFonts w:ascii="黑体" w:eastAsia="黑体" w:hAnsi="黑体" w:hint="eastAsia"/>
          <w:kern w:val="2"/>
          <w:szCs w:val="21"/>
        </w:rPr>
        <w:t>双归属冗余保护，在主设备发生故障时，备用</w:t>
      </w:r>
      <w:proofErr w:type="spellStart"/>
      <w:r>
        <w:rPr>
          <w:rFonts w:hint="eastAsia"/>
        </w:rPr>
        <w:t>ISRAg</w:t>
      </w:r>
      <w:proofErr w:type="spellEnd"/>
      <w:r>
        <w:rPr>
          <w:rFonts w:ascii="黑体" w:eastAsia="黑体" w:hAnsi="黑体" w:hint="eastAsia"/>
          <w:kern w:val="2"/>
          <w:szCs w:val="21"/>
        </w:rPr>
        <w:t>可以在5</w:t>
      </w:r>
      <w:r>
        <w:rPr>
          <w:rFonts w:ascii="黑体" w:eastAsia="黑体" w:hAnsi="黑体"/>
          <w:kern w:val="2"/>
          <w:szCs w:val="21"/>
        </w:rPr>
        <w:t>0</w:t>
      </w:r>
      <w:r>
        <w:rPr>
          <w:rFonts w:ascii="黑体" w:eastAsia="黑体" w:hAnsi="黑体" w:hint="eastAsia"/>
          <w:kern w:val="2"/>
          <w:szCs w:val="21"/>
        </w:rPr>
        <w:t>ms</w:t>
      </w:r>
      <w:r>
        <w:rPr>
          <w:rFonts w:ascii="黑体" w:eastAsia="黑体" w:hAnsi="黑体"/>
          <w:kern w:val="2"/>
          <w:szCs w:val="21"/>
        </w:rPr>
        <w:t>内接管业务</w:t>
      </w:r>
      <w:r>
        <w:rPr>
          <w:rFonts w:ascii="黑体" w:eastAsia="黑体" w:hAnsi="黑体" w:hint="eastAsia"/>
          <w:kern w:val="2"/>
          <w:szCs w:val="21"/>
        </w:rPr>
        <w:t>。</w:t>
      </w:r>
    </w:p>
    <w:p w14:paraId="5ACB4C0B" w14:textId="77777777" w:rsidR="008F7106" w:rsidRDefault="00000000">
      <w:pPr>
        <w:pStyle w:val="afffc"/>
        <w:numPr>
          <w:ilvl w:val="0"/>
          <w:numId w:val="39"/>
        </w:numPr>
        <w:ind w:firstLineChars="0"/>
        <w:rPr>
          <w:rFonts w:ascii="黑体" w:eastAsia="黑体" w:hAnsi="黑体" w:hint="eastAsia"/>
          <w:kern w:val="2"/>
          <w:szCs w:val="21"/>
        </w:rPr>
      </w:pPr>
      <w:proofErr w:type="spellStart"/>
      <w:r>
        <w:rPr>
          <w:rFonts w:hint="eastAsia"/>
        </w:rPr>
        <w:t>ISRAg</w:t>
      </w:r>
      <w:proofErr w:type="spellEnd"/>
      <w:r>
        <w:rPr>
          <w:rFonts w:ascii="黑体" w:eastAsia="黑体" w:hAnsi="黑体" w:hint="eastAsia"/>
          <w:kern w:val="2"/>
          <w:szCs w:val="21"/>
        </w:rPr>
        <w:t>应支持分布式架构，业务板卡和控制板卡独立。单个业务板卡故障，不影响其他业务板卡业务。在业务板卡硬件故障时，新插入的业务板卡应支持即插即用、业务自动恢复。</w:t>
      </w:r>
    </w:p>
    <w:p w14:paraId="443136CF" w14:textId="77777777" w:rsidR="008F7106" w:rsidRDefault="00000000">
      <w:pPr>
        <w:pStyle w:val="afffc"/>
        <w:numPr>
          <w:ilvl w:val="0"/>
          <w:numId w:val="39"/>
        </w:numPr>
        <w:ind w:firstLineChars="0"/>
        <w:rPr>
          <w:rFonts w:ascii="黑体" w:eastAsia="黑体" w:hAnsi="黑体" w:hint="eastAsia"/>
          <w:kern w:val="2"/>
          <w:szCs w:val="21"/>
        </w:rPr>
      </w:pPr>
      <w:proofErr w:type="spellStart"/>
      <w:r>
        <w:rPr>
          <w:rFonts w:hint="eastAsia"/>
        </w:rPr>
        <w:lastRenderedPageBreak/>
        <w:t>ISRAg</w:t>
      </w:r>
      <w:proofErr w:type="spellEnd"/>
      <w:r>
        <w:rPr>
          <w:rFonts w:ascii="黑体" w:eastAsia="黑体" w:hAnsi="黑体" w:hint="eastAsia"/>
          <w:kern w:val="2"/>
          <w:szCs w:val="21"/>
        </w:rPr>
        <w:t>应配置2块主控板卡，主备冗余备份。主用主控板故障时，备主控板宜在5</w:t>
      </w:r>
      <w:r>
        <w:rPr>
          <w:rFonts w:ascii="黑体" w:eastAsia="黑体" w:hAnsi="黑体"/>
          <w:kern w:val="2"/>
          <w:szCs w:val="21"/>
        </w:rPr>
        <w:t>0</w:t>
      </w:r>
      <w:r>
        <w:rPr>
          <w:rFonts w:ascii="黑体" w:eastAsia="黑体" w:hAnsi="黑体" w:hint="eastAsia"/>
          <w:kern w:val="2"/>
          <w:szCs w:val="21"/>
        </w:rPr>
        <w:t>ms</w:t>
      </w:r>
      <w:r>
        <w:rPr>
          <w:rFonts w:ascii="黑体" w:eastAsia="黑体" w:hAnsi="黑体"/>
          <w:kern w:val="2"/>
          <w:szCs w:val="21"/>
        </w:rPr>
        <w:t>内接管业务</w:t>
      </w:r>
      <w:r>
        <w:rPr>
          <w:rFonts w:ascii="黑体" w:eastAsia="黑体" w:hAnsi="黑体" w:hint="eastAsia"/>
          <w:kern w:val="2"/>
          <w:szCs w:val="21"/>
        </w:rPr>
        <w:t>。</w:t>
      </w:r>
    </w:p>
    <w:p w14:paraId="2F1083DC" w14:textId="77777777" w:rsidR="008F7106" w:rsidRDefault="00000000">
      <w:pPr>
        <w:pStyle w:val="afffc"/>
        <w:numPr>
          <w:ilvl w:val="0"/>
          <w:numId w:val="39"/>
        </w:numPr>
        <w:ind w:firstLineChars="0"/>
        <w:rPr>
          <w:rFonts w:ascii="黑体" w:eastAsia="黑体" w:hAnsi="黑体" w:hint="eastAsia"/>
          <w:kern w:val="2"/>
          <w:szCs w:val="21"/>
        </w:rPr>
      </w:pPr>
      <w:proofErr w:type="spellStart"/>
      <w:r>
        <w:rPr>
          <w:rFonts w:hint="eastAsia"/>
        </w:rPr>
        <w:t>ISRAg</w:t>
      </w:r>
      <w:proofErr w:type="spellEnd"/>
      <w:r>
        <w:rPr>
          <w:rFonts w:ascii="黑体" w:eastAsia="黑体" w:hAnsi="黑体" w:hint="eastAsia"/>
          <w:kern w:val="2"/>
          <w:szCs w:val="21"/>
        </w:rPr>
        <w:t>应配置2块电源板，主备冗余备份。主用电源板故障时，备电源板可以在立刻</w:t>
      </w:r>
      <w:r>
        <w:rPr>
          <w:rFonts w:ascii="黑体" w:eastAsia="黑体" w:hAnsi="黑体"/>
          <w:kern w:val="2"/>
          <w:szCs w:val="21"/>
        </w:rPr>
        <w:t>接管业务</w:t>
      </w:r>
      <w:r>
        <w:rPr>
          <w:rFonts w:ascii="黑体" w:eastAsia="黑体" w:hAnsi="黑体" w:hint="eastAsia"/>
          <w:kern w:val="2"/>
          <w:szCs w:val="21"/>
        </w:rPr>
        <w:t>，业务不中断。</w:t>
      </w:r>
    </w:p>
    <w:p w14:paraId="279F4E8A" w14:textId="77777777" w:rsidR="008F7106" w:rsidRDefault="00000000">
      <w:pPr>
        <w:pStyle w:val="a4"/>
        <w:spacing w:before="156" w:after="156"/>
      </w:pPr>
      <w:proofErr w:type="spellStart"/>
      <w:r>
        <w:rPr>
          <w:rFonts w:hint="eastAsia"/>
        </w:rPr>
        <w:t>ISRAc</w:t>
      </w:r>
      <w:proofErr w:type="spellEnd"/>
      <w:r>
        <w:t>可靠性要求</w:t>
      </w:r>
    </w:p>
    <w:p w14:paraId="2594BFC7" w14:textId="77777777" w:rsidR="008F7106" w:rsidRDefault="00000000">
      <w:pPr>
        <w:pStyle w:val="afffc"/>
        <w:numPr>
          <w:ilvl w:val="0"/>
          <w:numId w:val="40"/>
        </w:numPr>
        <w:ind w:firstLineChars="0"/>
        <w:rPr>
          <w:rFonts w:ascii="黑体" w:eastAsia="黑体" w:hAnsi="黑体" w:hint="eastAsia"/>
          <w:kern w:val="2"/>
          <w:szCs w:val="21"/>
        </w:rPr>
      </w:pPr>
      <w:proofErr w:type="spellStart"/>
      <w:r>
        <w:rPr>
          <w:rFonts w:hint="eastAsia"/>
        </w:rPr>
        <w:t>ISRAc</w:t>
      </w:r>
      <w:proofErr w:type="spellEnd"/>
      <w:r>
        <w:rPr>
          <w:rFonts w:ascii="黑体" w:eastAsia="黑体" w:hAnsi="黑体" w:hint="eastAsia"/>
          <w:kern w:val="2"/>
          <w:szCs w:val="21"/>
        </w:rPr>
        <w:t>设备MTBF（年）：</w:t>
      </w:r>
      <w:r>
        <w:rPr>
          <w:rFonts w:ascii="黑体" w:eastAsia="黑体" w:hAnsi="黑体"/>
          <w:kern w:val="2"/>
          <w:szCs w:val="21"/>
        </w:rPr>
        <w:t>&gt;=60</w:t>
      </w:r>
      <w:r>
        <w:rPr>
          <w:rFonts w:ascii="黑体" w:eastAsia="黑体" w:hAnsi="黑体" w:hint="eastAsia"/>
          <w:kern w:val="2"/>
          <w:szCs w:val="21"/>
        </w:rPr>
        <w:t>。</w:t>
      </w:r>
    </w:p>
    <w:p w14:paraId="568DFF3F" w14:textId="77777777" w:rsidR="008F7106" w:rsidRDefault="00000000">
      <w:pPr>
        <w:pStyle w:val="afffc"/>
        <w:numPr>
          <w:ilvl w:val="0"/>
          <w:numId w:val="40"/>
        </w:numPr>
        <w:ind w:firstLineChars="0"/>
        <w:rPr>
          <w:rFonts w:ascii="黑体" w:eastAsia="黑体" w:hAnsi="黑体" w:hint="eastAsia"/>
          <w:kern w:val="2"/>
          <w:szCs w:val="21"/>
        </w:rPr>
      </w:pPr>
      <w:proofErr w:type="spellStart"/>
      <w:r>
        <w:rPr>
          <w:rFonts w:hint="eastAsia"/>
        </w:rPr>
        <w:t>ISRAc</w:t>
      </w:r>
      <w:proofErr w:type="spellEnd"/>
      <w:r>
        <w:rPr>
          <w:rFonts w:ascii="黑体" w:eastAsia="黑体" w:hAnsi="黑体"/>
          <w:kern w:val="2"/>
          <w:szCs w:val="21"/>
        </w:rPr>
        <w:t>应支持</w:t>
      </w:r>
      <w:r>
        <w:rPr>
          <w:rFonts w:ascii="黑体" w:eastAsia="黑体" w:hAnsi="黑体" w:hint="eastAsia"/>
          <w:kern w:val="2"/>
          <w:szCs w:val="21"/>
        </w:rPr>
        <w:t>环形组网，保障网络安全。</w:t>
      </w:r>
    </w:p>
    <w:p w14:paraId="2085F871" w14:textId="77777777" w:rsidR="008F7106" w:rsidRDefault="00000000">
      <w:pPr>
        <w:pStyle w:val="a4"/>
        <w:spacing w:before="156" w:after="156"/>
      </w:pPr>
      <w:r>
        <w:rPr>
          <w:rFonts w:hint="eastAsia"/>
        </w:rPr>
        <w:t>ISRT可靠性</w:t>
      </w:r>
      <w:r>
        <w:t>要求</w:t>
      </w:r>
    </w:p>
    <w:p w14:paraId="4E98D7BF" w14:textId="77777777" w:rsidR="008F7106" w:rsidRDefault="00000000">
      <w:pPr>
        <w:pStyle w:val="afffc"/>
        <w:rPr>
          <w:rFonts w:ascii="黑体" w:eastAsia="黑体" w:hAnsi="黑体" w:hint="eastAsia"/>
          <w:kern w:val="2"/>
          <w:szCs w:val="21"/>
        </w:rPr>
      </w:pPr>
      <w:r>
        <w:rPr>
          <w:rFonts w:hint="eastAsia"/>
        </w:rPr>
        <w:t>ISRT</w:t>
      </w:r>
      <w:r>
        <w:rPr>
          <w:rFonts w:ascii="黑体" w:eastAsia="黑体" w:hAnsi="黑体"/>
          <w:kern w:val="2"/>
          <w:szCs w:val="21"/>
        </w:rPr>
        <w:t>应支持IP65防护等级</w:t>
      </w:r>
      <w:r>
        <w:rPr>
          <w:rFonts w:ascii="黑体" w:eastAsia="黑体" w:hAnsi="黑体" w:hint="eastAsia"/>
          <w:kern w:val="2"/>
          <w:szCs w:val="21"/>
        </w:rPr>
        <w:t>，应支持阻燃等级F</w:t>
      </w:r>
      <w:r>
        <w:rPr>
          <w:rFonts w:ascii="黑体" w:eastAsia="黑体" w:hAnsi="黑体"/>
          <w:kern w:val="2"/>
          <w:szCs w:val="21"/>
        </w:rPr>
        <w:t>V2</w:t>
      </w:r>
      <w:r>
        <w:rPr>
          <w:rFonts w:ascii="黑体" w:eastAsia="黑体" w:hAnsi="黑体" w:hint="eastAsia"/>
          <w:kern w:val="2"/>
          <w:szCs w:val="21"/>
        </w:rPr>
        <w:t>，</w:t>
      </w:r>
      <w:r>
        <w:rPr>
          <w:rFonts w:ascii="黑体" w:eastAsia="黑体" w:hAnsi="黑体"/>
          <w:kern w:val="2"/>
          <w:szCs w:val="21"/>
        </w:rPr>
        <w:t>防静电应</w:t>
      </w:r>
      <w:r>
        <w:rPr>
          <w:rFonts w:ascii="黑体" w:eastAsia="黑体" w:hAnsi="黑体" w:hint="eastAsia"/>
          <w:kern w:val="2"/>
          <w:szCs w:val="21"/>
        </w:rPr>
        <w:t>满足煤安法规 MT1003-2007-T 要求。</w:t>
      </w:r>
    </w:p>
    <w:p w14:paraId="5899AC47" w14:textId="77777777" w:rsidR="008F7106" w:rsidRDefault="00000000">
      <w:pPr>
        <w:pStyle w:val="a3"/>
        <w:outlineLvl w:val="1"/>
        <w:rPr>
          <w:rFonts w:hAnsi="黑体" w:hint="eastAsia"/>
          <w:kern w:val="2"/>
          <w:lang w:val="zh-TW" w:eastAsia="zh-TW"/>
        </w:rPr>
      </w:pPr>
      <w:bookmarkStart w:id="213" w:name="_Toc524905256"/>
      <w:bookmarkStart w:id="214" w:name="_Toc100444846"/>
      <w:r>
        <w:rPr>
          <w:rFonts w:hAnsi="黑体" w:hint="eastAsia"/>
        </w:rPr>
        <w:t>网络管理要求</w:t>
      </w:r>
      <w:bookmarkStart w:id="215" w:name="_Toc524905259"/>
      <w:bookmarkStart w:id="216" w:name="_Toc100444847"/>
      <w:bookmarkEnd w:id="213"/>
      <w:bookmarkEnd w:id="214"/>
    </w:p>
    <w:p w14:paraId="1A72FD3B" w14:textId="77777777" w:rsidR="008F7106" w:rsidRDefault="00000000">
      <w:pPr>
        <w:pStyle w:val="affffffff6"/>
        <w:numPr>
          <w:ilvl w:val="0"/>
          <w:numId w:val="41"/>
        </w:numPr>
        <w:ind w:firstLineChars="0"/>
        <w:outlineLvl w:val="2"/>
        <w:rPr>
          <w:rFonts w:ascii="黑体" w:eastAsia="黑体" w:hAnsi="黑体" w:hint="eastAsia"/>
          <w:lang w:val="zh-TW" w:eastAsia="zh-TW"/>
        </w:rPr>
      </w:pPr>
      <w:r>
        <w:rPr>
          <w:rFonts w:ascii="黑体" w:eastAsia="黑体" w:hAnsi="黑体" w:hint="eastAsia"/>
          <w:lang w:val="zh-TW" w:eastAsia="zh-TW"/>
        </w:rPr>
        <w:t>网管</w:t>
      </w:r>
      <w:r>
        <w:rPr>
          <w:rFonts w:ascii="黑体" w:eastAsia="黑体" w:hAnsi="黑体" w:hint="eastAsia"/>
          <w:lang w:val="zh-TW"/>
        </w:rPr>
        <w:t>应能支持</w:t>
      </w:r>
      <w:r>
        <w:rPr>
          <w:rFonts w:ascii="黑体" w:eastAsia="黑体" w:hAnsi="黑体" w:hint="eastAsia"/>
          <w:lang w:val="zh-TW" w:eastAsia="zh-TW"/>
        </w:rPr>
        <w:t>拓扑管理（便于管理和规划，提供自动发现网络资源功能，提升运维效率，减少网络初始化时间），故障管理（网络告警实时收集，自动关联网元/业务，提供根因分析，加速网络故障解决速度），性能管理，存量管理，分钟级业务部署（切片全生命周期管理-基于FlexE技术对物理网络进行逻辑划分，创建网络切片，支持10M小颗粒切片创建，并提供切片生命周期管理，可满足政企行业需求；端到端业务发放，支持E2E业务发放和管理，加速专线业务快速部署和发放。），网络巡检（深入覆盖网络资源、网络安全、业务质量、运维增效等场景，提供网络全方位评估，给出网络优化建议，有效提升运维效率），网络割接调整（提供便捷功能，向导式操作，降低人工操作风险）。</w:t>
      </w:r>
    </w:p>
    <w:p w14:paraId="48698751" w14:textId="77777777" w:rsidR="008F7106" w:rsidRDefault="00000000">
      <w:pPr>
        <w:pStyle w:val="affffffff6"/>
        <w:numPr>
          <w:ilvl w:val="0"/>
          <w:numId w:val="41"/>
        </w:numPr>
        <w:ind w:firstLineChars="0"/>
        <w:outlineLvl w:val="2"/>
        <w:rPr>
          <w:rFonts w:ascii="黑体" w:eastAsia="黑体" w:hAnsi="黑体" w:hint="eastAsia"/>
        </w:rPr>
      </w:pPr>
      <w:r>
        <w:rPr>
          <w:rFonts w:ascii="黑体" w:eastAsia="黑体" w:hAnsi="黑体" w:hint="eastAsia"/>
          <w:lang w:val="zh-TW" w:eastAsia="zh-TW"/>
        </w:rPr>
        <w:t>网管</w:t>
      </w:r>
      <w:r>
        <w:rPr>
          <w:rFonts w:ascii="黑体" w:eastAsia="黑体" w:hAnsi="黑体" w:hint="eastAsia"/>
          <w:lang w:val="zh-TW"/>
        </w:rPr>
        <w:t>支持</w:t>
      </w:r>
      <w:r>
        <w:rPr>
          <w:rFonts w:ascii="黑体" w:eastAsia="黑体" w:hAnsi="黑体" w:hint="eastAsia"/>
          <w:lang w:val="zh-TW" w:eastAsia="zh-TW"/>
        </w:rPr>
        <w:t>提供标准、开放的北向接口，满足与其他</w:t>
      </w:r>
      <w:r>
        <w:rPr>
          <w:rFonts w:ascii="黑体" w:eastAsia="黑体" w:hAnsi="黑体" w:hint="eastAsia"/>
        </w:rPr>
        <w:t>OSS</w:t>
      </w:r>
      <w:r>
        <w:rPr>
          <w:rFonts w:ascii="黑体" w:eastAsia="黑体" w:hAnsi="黑体" w:hint="eastAsia"/>
          <w:lang w:val="zh-TW" w:eastAsia="zh-TW"/>
        </w:rPr>
        <w:t>系统集成的需求。</w:t>
      </w:r>
    </w:p>
    <w:p w14:paraId="137901D3" w14:textId="77777777" w:rsidR="008F7106" w:rsidRDefault="00000000">
      <w:pPr>
        <w:pStyle w:val="affffffff6"/>
        <w:numPr>
          <w:ilvl w:val="0"/>
          <w:numId w:val="41"/>
        </w:numPr>
        <w:ind w:firstLineChars="0"/>
        <w:outlineLvl w:val="2"/>
        <w:rPr>
          <w:rFonts w:ascii="黑体" w:eastAsia="黑体" w:hAnsi="黑体" w:hint="eastAsia"/>
        </w:rPr>
      </w:pPr>
      <w:r>
        <w:rPr>
          <w:rFonts w:ascii="黑体" w:eastAsia="黑体" w:hAnsi="黑体" w:hint="eastAsia"/>
          <w:lang w:val="zh-TW" w:eastAsia="zh-TW"/>
        </w:rPr>
        <w:t>网管</w:t>
      </w:r>
      <w:r>
        <w:rPr>
          <w:rFonts w:ascii="黑体" w:eastAsia="黑体" w:hAnsi="黑体" w:hint="eastAsia"/>
          <w:lang w:val="zh-TW"/>
        </w:rPr>
        <w:t>支持</w:t>
      </w:r>
      <w:r>
        <w:rPr>
          <w:rFonts w:ascii="黑体" w:eastAsia="黑体" w:hAnsi="黑体" w:hint="eastAsia"/>
          <w:lang w:val="zh-TW" w:eastAsia="zh-TW"/>
        </w:rPr>
        <w:t>提供高可用性、容灾的部署解决方案，当主服务器发生故障，可以在最短的时间内切换到备服务器，保障系统继续正常使用。</w:t>
      </w:r>
    </w:p>
    <w:p w14:paraId="2447B580" w14:textId="77777777" w:rsidR="008F7106" w:rsidRDefault="008F7106">
      <w:pPr>
        <w:pStyle w:val="afffc"/>
      </w:pPr>
    </w:p>
    <w:p w14:paraId="6E0AABAA" w14:textId="77777777" w:rsidR="008F7106" w:rsidRDefault="008F7106">
      <w:pPr>
        <w:pStyle w:val="a3"/>
        <w:numPr>
          <w:ilvl w:val="1"/>
          <w:numId w:val="0"/>
        </w:numPr>
        <w:outlineLvl w:val="1"/>
      </w:pPr>
    </w:p>
    <w:p w14:paraId="2A68937E" w14:textId="77777777" w:rsidR="008F7106" w:rsidRDefault="00000000">
      <w:pPr>
        <w:pStyle w:val="a3"/>
        <w:outlineLvl w:val="1"/>
      </w:pPr>
      <w:r>
        <w:rPr>
          <w:rFonts w:hint="eastAsia"/>
        </w:rPr>
        <w:t>其他要求</w:t>
      </w:r>
      <w:bookmarkEnd w:id="215"/>
      <w:bookmarkEnd w:id="216"/>
    </w:p>
    <w:p w14:paraId="08EF10A2" w14:textId="77777777" w:rsidR="008F7106" w:rsidRDefault="00000000">
      <w:pPr>
        <w:pStyle w:val="a4"/>
        <w:spacing w:before="156" w:after="156"/>
        <w:outlineLvl w:val="2"/>
      </w:pPr>
      <w:bookmarkStart w:id="217" w:name="_Toc524905260"/>
      <w:r>
        <w:t>防爆要求</w:t>
      </w:r>
    </w:p>
    <w:p w14:paraId="565DD1BF"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a</w:t>
      </w:r>
      <w:r>
        <w:rPr>
          <w:rFonts w:ascii="黑体" w:eastAsia="黑体" w:hAnsi="黑体"/>
          <w:szCs w:val="21"/>
        </w:rPr>
        <w:t xml:space="preserve">) </w:t>
      </w:r>
      <w:r>
        <w:rPr>
          <w:rFonts w:ascii="黑体" w:eastAsia="黑体" w:hAnsi="黑体" w:hint="eastAsia"/>
          <w:szCs w:val="21"/>
        </w:rPr>
        <w:t>系统应符合本标准要求，系统中的设备应符合井下设备基础要求的规定，并按照规定程序批准的图样及文件制造和成套。</w:t>
      </w:r>
    </w:p>
    <w:p w14:paraId="68445D62"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b</w:t>
      </w:r>
      <w:r>
        <w:rPr>
          <w:rFonts w:ascii="黑体" w:eastAsia="黑体" w:hAnsi="黑体"/>
          <w:szCs w:val="21"/>
        </w:rPr>
        <w:t xml:space="preserve">) </w:t>
      </w:r>
      <w:r>
        <w:rPr>
          <w:rFonts w:ascii="黑体" w:eastAsia="黑体" w:hAnsi="黑体" w:hint="eastAsia"/>
          <w:szCs w:val="21"/>
        </w:rPr>
        <w:t>系统中各设备的防爆型式及防爆性能应符合GB3836-2010的相关要求，关联设备应取得防爆关联审查检验合格报告。</w:t>
      </w:r>
    </w:p>
    <w:p w14:paraId="21BF6001" w14:textId="77777777" w:rsidR="008F7106" w:rsidRDefault="00000000">
      <w:pPr>
        <w:ind w:firstLineChars="200" w:firstLine="420"/>
        <w:rPr>
          <w:rFonts w:ascii="黑体" w:eastAsia="黑体" w:hAnsi="黑体" w:hint="eastAsia"/>
          <w:szCs w:val="21"/>
        </w:rPr>
      </w:pPr>
      <w:r>
        <w:rPr>
          <w:rFonts w:ascii="黑体" w:eastAsia="黑体" w:hAnsi="黑体"/>
          <w:szCs w:val="21"/>
        </w:rPr>
        <w:t xml:space="preserve">c) </w:t>
      </w:r>
      <w:r>
        <w:rPr>
          <w:rFonts w:ascii="黑体" w:eastAsia="黑体" w:hAnsi="黑体" w:hint="eastAsia"/>
          <w:szCs w:val="21"/>
        </w:rPr>
        <w:t>系统中各设备的本安型式及本安性能应符合GB</w:t>
      </w:r>
      <w:r>
        <w:rPr>
          <w:rFonts w:ascii="黑体" w:eastAsia="黑体" w:hAnsi="黑体"/>
          <w:szCs w:val="21"/>
        </w:rPr>
        <w:t>12173</w:t>
      </w:r>
      <w:r>
        <w:rPr>
          <w:rFonts w:ascii="黑体" w:eastAsia="黑体" w:hAnsi="黑体" w:hint="eastAsia"/>
          <w:szCs w:val="21"/>
        </w:rPr>
        <w:t>的相关要求，关联设备应取得防爆关联审查检验合格报告。</w:t>
      </w:r>
    </w:p>
    <w:p w14:paraId="45D2D351" w14:textId="77777777" w:rsidR="008F7106" w:rsidRDefault="00000000">
      <w:pPr>
        <w:ind w:firstLineChars="200" w:firstLine="420"/>
        <w:rPr>
          <w:rFonts w:ascii="黑体" w:eastAsia="黑体" w:hAnsi="黑体" w:hint="eastAsia"/>
          <w:szCs w:val="21"/>
        </w:rPr>
      </w:pPr>
      <w:r>
        <w:rPr>
          <w:rFonts w:ascii="黑体" w:eastAsia="黑体" w:hAnsi="黑体"/>
          <w:szCs w:val="21"/>
        </w:rPr>
        <w:t xml:space="preserve">d) </w:t>
      </w:r>
      <w:r>
        <w:rPr>
          <w:rFonts w:ascii="黑体" w:eastAsia="黑体" w:hAnsi="黑体" w:hint="eastAsia"/>
          <w:szCs w:val="21"/>
        </w:rPr>
        <w:t>系统中属于安全标志管理产品的矿用产品安全标志证应在有效期内。</w:t>
      </w:r>
    </w:p>
    <w:p w14:paraId="440192CE"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e</w:t>
      </w:r>
      <w:r>
        <w:rPr>
          <w:rFonts w:ascii="黑体" w:eastAsia="黑体" w:hAnsi="黑体"/>
          <w:szCs w:val="21"/>
        </w:rPr>
        <w:t xml:space="preserve">) </w:t>
      </w:r>
      <w:r>
        <w:rPr>
          <w:rFonts w:ascii="黑体" w:eastAsia="黑体" w:hAnsi="黑体" w:hint="eastAsia"/>
          <w:szCs w:val="21"/>
        </w:rPr>
        <w:t>系统应能实现独立组网、独立运行，在外部网络或井上网络故障或断开时，系统应能安全、独立、稳定运行，保证通信及数据传输的可靠、稳定；满足井上井下安全隔离的相关规定；系统性能满足《煤矿安全规程》和MT/T 1115-2011等的规定。</w:t>
      </w:r>
    </w:p>
    <w:p w14:paraId="0B69D483" w14:textId="77777777" w:rsidR="008F7106" w:rsidRDefault="00000000">
      <w:pPr>
        <w:pStyle w:val="a4"/>
        <w:spacing w:before="156" w:after="156"/>
        <w:outlineLvl w:val="2"/>
      </w:pPr>
      <w:r>
        <w:rPr>
          <w:rFonts w:hint="eastAsia"/>
        </w:rPr>
        <w:t>环境要求</w:t>
      </w:r>
      <w:bookmarkEnd w:id="217"/>
    </w:p>
    <w:p w14:paraId="760A59BD" w14:textId="77777777" w:rsidR="008F7106" w:rsidRDefault="00000000">
      <w:pPr>
        <w:ind w:firstLineChars="200" w:firstLine="420"/>
        <w:rPr>
          <w:rFonts w:ascii="黑体" w:eastAsia="黑体" w:hAnsi="黑体" w:hint="eastAsia"/>
          <w:szCs w:val="21"/>
        </w:rPr>
      </w:pPr>
      <w:proofErr w:type="spellStart"/>
      <w:r>
        <w:rPr>
          <w:rFonts w:hint="eastAsia"/>
        </w:rPr>
        <w:t>ISRAg</w:t>
      </w:r>
      <w:proofErr w:type="spellEnd"/>
      <w:r>
        <w:rPr>
          <w:rFonts w:ascii="黑体" w:eastAsia="黑体" w:hAnsi="黑体" w:hint="eastAsia"/>
          <w:szCs w:val="21"/>
        </w:rPr>
        <w:t>部署在井上地面机房、调度室，应在下列条件下正常工作：</w:t>
      </w:r>
    </w:p>
    <w:p w14:paraId="062191B0"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a)</w:t>
      </w:r>
      <w:r>
        <w:rPr>
          <w:rFonts w:ascii="黑体" w:eastAsia="黑体" w:hAnsi="黑体" w:hint="eastAsia"/>
          <w:szCs w:val="21"/>
        </w:rPr>
        <w:tab/>
        <w:t>环境温度：15℃～30℃；</w:t>
      </w:r>
    </w:p>
    <w:p w14:paraId="50DEC150"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lastRenderedPageBreak/>
        <w:t>b)</w:t>
      </w:r>
      <w:r>
        <w:rPr>
          <w:rFonts w:ascii="黑体" w:eastAsia="黑体" w:hAnsi="黑体" w:hint="eastAsia"/>
          <w:szCs w:val="21"/>
        </w:rPr>
        <w:tab/>
        <w:t>相对湿度：40%～70%；</w:t>
      </w:r>
    </w:p>
    <w:p w14:paraId="0CAAF2A2"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c)</w:t>
      </w:r>
      <w:r>
        <w:rPr>
          <w:rFonts w:ascii="黑体" w:eastAsia="黑体" w:hAnsi="黑体" w:hint="eastAsia"/>
          <w:szCs w:val="21"/>
        </w:rPr>
        <w:tab/>
        <w:t>温度变化率：小于10℃/h，且不得结露；</w:t>
      </w:r>
    </w:p>
    <w:p w14:paraId="152AD8CB"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d)</w:t>
      </w:r>
      <w:r>
        <w:rPr>
          <w:rFonts w:ascii="黑体" w:eastAsia="黑体" w:hAnsi="黑体" w:hint="eastAsia"/>
          <w:szCs w:val="21"/>
        </w:rPr>
        <w:tab/>
        <w:t>大气压力：80kPa～106kPa；</w:t>
      </w:r>
    </w:p>
    <w:p w14:paraId="27CB901B"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e)</w:t>
      </w:r>
      <w:r>
        <w:rPr>
          <w:rFonts w:ascii="黑体" w:eastAsia="黑体" w:hAnsi="黑体" w:hint="eastAsia"/>
          <w:szCs w:val="21"/>
        </w:rPr>
        <w:tab/>
        <w:t>GB/T2887规定的尘埃、照明、噪声、电磁场干扰和接地条件。</w:t>
      </w:r>
    </w:p>
    <w:p w14:paraId="476423AA" w14:textId="77777777" w:rsidR="008F7106" w:rsidRDefault="008F7106">
      <w:pPr>
        <w:ind w:firstLineChars="200" w:firstLine="420"/>
        <w:rPr>
          <w:rFonts w:ascii="黑体" w:eastAsia="黑体" w:hAnsi="黑体" w:hint="eastAsia"/>
          <w:szCs w:val="21"/>
        </w:rPr>
      </w:pPr>
    </w:p>
    <w:p w14:paraId="67B91203" w14:textId="77777777" w:rsidR="008F7106" w:rsidRDefault="00000000">
      <w:pPr>
        <w:ind w:firstLineChars="200" w:firstLine="420"/>
        <w:rPr>
          <w:rFonts w:ascii="黑体" w:eastAsia="黑体" w:hAnsi="黑体" w:hint="eastAsia"/>
          <w:szCs w:val="21"/>
        </w:rPr>
      </w:pPr>
      <w:proofErr w:type="spellStart"/>
      <w:r>
        <w:rPr>
          <w:rFonts w:hint="eastAsia"/>
        </w:rPr>
        <w:t>ISRAc</w:t>
      </w:r>
      <w:proofErr w:type="spellEnd"/>
      <w:r>
        <w:rPr>
          <w:rFonts w:ascii="黑体" w:eastAsia="黑体" w:hAnsi="黑体"/>
          <w:szCs w:val="21"/>
        </w:rPr>
        <w:t>和</w:t>
      </w:r>
      <w:r>
        <w:rPr>
          <w:rFonts w:hint="eastAsia"/>
        </w:rPr>
        <w:t>ISRT</w:t>
      </w:r>
      <w:r>
        <w:rPr>
          <w:rFonts w:ascii="黑体" w:eastAsia="黑体" w:hAnsi="黑体"/>
          <w:szCs w:val="21"/>
        </w:rPr>
        <w:t>部署在井下</w:t>
      </w:r>
      <w:r>
        <w:rPr>
          <w:rFonts w:ascii="黑体" w:eastAsia="黑体" w:hAnsi="黑体" w:hint="eastAsia"/>
          <w:szCs w:val="21"/>
        </w:rPr>
        <w:t>，应在下列条件下正常工作：</w:t>
      </w:r>
    </w:p>
    <w:p w14:paraId="41F4F473"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a)</w:t>
      </w:r>
      <w:r>
        <w:rPr>
          <w:rFonts w:ascii="黑体" w:eastAsia="黑体" w:hAnsi="黑体" w:hint="eastAsia"/>
          <w:szCs w:val="21"/>
        </w:rPr>
        <w:tab/>
        <w:t>环境温度：-2</w:t>
      </w:r>
      <w:r>
        <w:rPr>
          <w:rFonts w:ascii="黑体" w:eastAsia="黑体" w:hAnsi="黑体"/>
          <w:szCs w:val="21"/>
        </w:rPr>
        <w:t xml:space="preserve">0℃ </w:t>
      </w:r>
      <w:r>
        <w:rPr>
          <w:rFonts w:ascii="黑体" w:eastAsia="黑体" w:hAnsi="黑体" w:hint="eastAsia"/>
          <w:szCs w:val="21"/>
        </w:rPr>
        <w:t>～ ＋40℃，宜支持-2</w:t>
      </w:r>
      <w:r>
        <w:rPr>
          <w:rFonts w:ascii="黑体" w:eastAsia="黑体" w:hAnsi="黑体"/>
          <w:szCs w:val="21"/>
        </w:rPr>
        <w:t xml:space="preserve">0℃ </w:t>
      </w:r>
      <w:r>
        <w:rPr>
          <w:rFonts w:ascii="黑体" w:eastAsia="黑体" w:hAnsi="黑体" w:hint="eastAsia"/>
          <w:szCs w:val="21"/>
        </w:rPr>
        <w:t>～ ＋40℃环境温度下正常工作，业务无丢包。</w:t>
      </w:r>
    </w:p>
    <w:p w14:paraId="6D52C72D"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b)</w:t>
      </w:r>
      <w:r>
        <w:rPr>
          <w:rFonts w:ascii="黑体" w:eastAsia="黑体" w:hAnsi="黑体" w:hint="eastAsia"/>
          <w:szCs w:val="21"/>
        </w:rPr>
        <w:tab/>
        <w:t>平均相对湿度：≤95％（＋25℃）；</w:t>
      </w:r>
    </w:p>
    <w:p w14:paraId="1BAFFCAA"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c)</w:t>
      </w:r>
      <w:r>
        <w:rPr>
          <w:rFonts w:ascii="黑体" w:eastAsia="黑体" w:hAnsi="黑体" w:hint="eastAsia"/>
          <w:szCs w:val="21"/>
        </w:rPr>
        <w:tab/>
        <w:t>大气压力：80～106kPa；</w:t>
      </w:r>
    </w:p>
    <w:p w14:paraId="497CCE37"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d)</w:t>
      </w:r>
      <w:r>
        <w:rPr>
          <w:rFonts w:ascii="黑体" w:eastAsia="黑体" w:hAnsi="黑体" w:hint="eastAsia"/>
          <w:szCs w:val="21"/>
        </w:rPr>
        <w:tab/>
        <w:t>煤矿井下有甲烷、煤尘爆炸混合物，无破坏绝缘的腐蚀性气体场所。</w:t>
      </w:r>
    </w:p>
    <w:p w14:paraId="53FFE042"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按GB/T 2423.2的有关规定进行。受试</w:t>
      </w:r>
      <w:proofErr w:type="spellStart"/>
      <w:r>
        <w:rPr>
          <w:rFonts w:hint="eastAsia"/>
        </w:rPr>
        <w:t>ISRAc</w:t>
      </w:r>
      <w:proofErr w:type="spellEnd"/>
      <w:r>
        <w:rPr>
          <w:rFonts w:ascii="黑体" w:eastAsia="黑体" w:hAnsi="黑体" w:hint="eastAsia"/>
          <w:szCs w:val="21"/>
        </w:rPr>
        <w:t>处于通电状态，严酷等级为最高工作环境温度，持续2 h。</w:t>
      </w:r>
    </w:p>
    <w:p w14:paraId="1A4B1A5F"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按GB/T 2423.1的有关规定进行。受试</w:t>
      </w:r>
      <w:proofErr w:type="spellStart"/>
      <w:r>
        <w:rPr>
          <w:rFonts w:hint="eastAsia"/>
        </w:rPr>
        <w:t>ISRAc</w:t>
      </w:r>
      <w:proofErr w:type="spellEnd"/>
      <w:r>
        <w:rPr>
          <w:rFonts w:ascii="黑体" w:eastAsia="黑体" w:hAnsi="黑体" w:hint="eastAsia"/>
          <w:szCs w:val="21"/>
        </w:rPr>
        <w:t>处于通电状态，严酷等级为最低工作环境温度，持续2 h。</w:t>
      </w:r>
    </w:p>
    <w:p w14:paraId="4E3F728C" w14:textId="77777777" w:rsidR="008F7106" w:rsidRDefault="00000000">
      <w:pPr>
        <w:pStyle w:val="a4"/>
        <w:spacing w:before="156" w:after="156"/>
        <w:outlineLvl w:val="2"/>
      </w:pPr>
      <w:bookmarkStart w:id="218" w:name="_Toc524905261"/>
      <w:r>
        <w:rPr>
          <w:rFonts w:hint="eastAsia"/>
        </w:rPr>
        <w:t>电源要求</w:t>
      </w:r>
      <w:bookmarkEnd w:id="218"/>
    </w:p>
    <w:p w14:paraId="731A3C00" w14:textId="77777777" w:rsidR="008F7106" w:rsidRDefault="00000000">
      <w:pPr>
        <w:ind w:firstLineChars="200" w:firstLine="420"/>
        <w:rPr>
          <w:rFonts w:ascii="黑体" w:eastAsia="黑体" w:hAnsi="黑体" w:hint="eastAsia"/>
          <w:szCs w:val="21"/>
        </w:rPr>
      </w:pPr>
      <w:proofErr w:type="spellStart"/>
      <w:r>
        <w:rPr>
          <w:rFonts w:hint="eastAsia"/>
        </w:rPr>
        <w:t>ISRAg</w:t>
      </w:r>
      <w:proofErr w:type="spellEnd"/>
      <w:r>
        <w:rPr>
          <w:rFonts w:ascii="黑体" w:eastAsia="黑体" w:hAnsi="黑体" w:hint="eastAsia"/>
          <w:szCs w:val="21"/>
        </w:rPr>
        <w:t>应支持直流或交流供电方式。</w:t>
      </w:r>
      <w:proofErr w:type="spellStart"/>
      <w:r>
        <w:rPr>
          <w:rFonts w:hint="eastAsia"/>
        </w:rPr>
        <w:t>ISRAc</w:t>
      </w:r>
      <w:proofErr w:type="spellEnd"/>
      <w:r>
        <w:rPr>
          <w:rFonts w:hint="eastAsia"/>
        </w:rPr>
        <w:t>、</w:t>
      </w:r>
      <w:r>
        <w:rPr>
          <w:rFonts w:hint="eastAsia"/>
        </w:rPr>
        <w:t>ISRT</w:t>
      </w:r>
      <w:r>
        <w:rPr>
          <w:rFonts w:ascii="黑体" w:eastAsia="黑体" w:hAnsi="黑体" w:hint="eastAsia"/>
          <w:szCs w:val="21"/>
        </w:rPr>
        <w:t>应支持直流供电方式，支持备用电池供电。</w:t>
      </w:r>
    </w:p>
    <w:p w14:paraId="507CAF5B"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 xml:space="preserve">交流供电电源： </w:t>
      </w:r>
    </w:p>
    <w:p w14:paraId="5A600A80"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a) 额定电压：36 V，127 V，220 V，380 V，660 V，1 140 V 等，允许偏差：</w:t>
      </w:r>
    </w:p>
    <w:p w14:paraId="317FC58A" w14:textId="77777777" w:rsidR="008F7106" w:rsidRDefault="00000000">
      <w:pPr>
        <w:ind w:leftChars="100" w:left="210" w:firstLineChars="200" w:firstLine="420"/>
        <w:rPr>
          <w:rFonts w:ascii="黑体" w:eastAsia="黑体" w:hAnsi="黑体" w:hint="eastAsia"/>
          <w:szCs w:val="21"/>
        </w:rPr>
      </w:pPr>
      <w:r>
        <w:rPr>
          <w:rFonts w:ascii="黑体" w:eastAsia="黑体" w:hAnsi="黑体" w:hint="eastAsia"/>
          <w:szCs w:val="21"/>
        </w:rPr>
        <w:t xml:space="preserve">1) 用于地面：－15%～＋10%； </w:t>
      </w:r>
    </w:p>
    <w:p w14:paraId="0DCA0E56" w14:textId="77777777" w:rsidR="008F7106" w:rsidRDefault="00000000">
      <w:pPr>
        <w:ind w:leftChars="100" w:left="210" w:firstLineChars="200" w:firstLine="420"/>
        <w:rPr>
          <w:rFonts w:ascii="黑体" w:eastAsia="黑体" w:hAnsi="黑体" w:hint="eastAsia"/>
          <w:szCs w:val="21"/>
        </w:rPr>
      </w:pPr>
      <w:r>
        <w:rPr>
          <w:rFonts w:ascii="黑体" w:eastAsia="黑体" w:hAnsi="黑体" w:hint="eastAsia"/>
          <w:szCs w:val="21"/>
        </w:rPr>
        <w:t xml:space="preserve">2) 仅用于井底车场、主运输巷：－20%～＋10%； </w:t>
      </w:r>
    </w:p>
    <w:p w14:paraId="1B94AC7F" w14:textId="77777777" w:rsidR="008F7106" w:rsidRDefault="00000000">
      <w:pPr>
        <w:ind w:leftChars="100" w:left="210" w:firstLineChars="200" w:firstLine="420"/>
        <w:rPr>
          <w:rFonts w:ascii="黑体" w:eastAsia="黑体" w:hAnsi="黑体" w:hint="eastAsia"/>
          <w:szCs w:val="21"/>
        </w:rPr>
      </w:pPr>
      <w:r>
        <w:rPr>
          <w:rFonts w:ascii="黑体" w:eastAsia="黑体" w:hAnsi="黑体" w:hint="eastAsia"/>
          <w:szCs w:val="21"/>
        </w:rPr>
        <w:t xml:space="preserve">3) 用于煤矿井下：－25%～＋10%； </w:t>
      </w:r>
    </w:p>
    <w:p w14:paraId="31AA40E8"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b) 谐波：不大于 10%；</w:t>
      </w:r>
    </w:p>
    <w:p w14:paraId="6B88C3AB"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c) 频率：50 Hz，允许偏差±5%。</w:t>
      </w:r>
    </w:p>
    <w:p w14:paraId="78C76A95"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 xml:space="preserve">直流供电电源： </w:t>
      </w:r>
    </w:p>
    <w:p w14:paraId="1550D2E3"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 xml:space="preserve">a) 远程供电电压范围：9 V～24 V； </w:t>
      </w:r>
    </w:p>
    <w:p w14:paraId="58B71293"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 xml:space="preserve">b) 稳压供电电压：3.3 V，5 V，9 V，12 V，15 V，18 V，24 V 等； </w:t>
      </w:r>
    </w:p>
    <w:p w14:paraId="02506F84" w14:textId="77777777" w:rsidR="008F7106" w:rsidRDefault="00000000">
      <w:pPr>
        <w:ind w:firstLineChars="200" w:firstLine="420"/>
        <w:rPr>
          <w:rFonts w:ascii="黑体" w:eastAsia="黑体" w:hAnsi="黑体" w:hint="eastAsia"/>
          <w:szCs w:val="21"/>
        </w:rPr>
      </w:pPr>
      <w:r>
        <w:rPr>
          <w:rFonts w:ascii="黑体" w:eastAsia="黑体" w:hAnsi="黑体" w:hint="eastAsia"/>
          <w:szCs w:val="21"/>
        </w:rPr>
        <w:t>c) 周期与随机偏移应符合相关标准的规定。</w:t>
      </w:r>
    </w:p>
    <w:p w14:paraId="62D2D3D2" w14:textId="77777777" w:rsidR="008F7106" w:rsidRDefault="00000000">
      <w:pPr>
        <w:pStyle w:val="a4"/>
        <w:spacing w:before="156" w:after="156"/>
        <w:outlineLvl w:val="2"/>
      </w:pPr>
      <w:r>
        <w:rPr>
          <w:rFonts w:hint="eastAsia"/>
        </w:rPr>
        <w:t>抗干扰性能</w:t>
      </w:r>
    </w:p>
    <w:p w14:paraId="4D151A53" w14:textId="77777777" w:rsidR="008F7106" w:rsidRDefault="00000000">
      <w:pPr>
        <w:pStyle w:val="affffffff6"/>
        <w:numPr>
          <w:ilvl w:val="0"/>
          <w:numId w:val="42"/>
        </w:numPr>
        <w:ind w:firstLineChars="0"/>
        <w:rPr>
          <w:rFonts w:ascii="黑体" w:eastAsia="黑体" w:hAnsi="黑体" w:hint="eastAsia"/>
          <w:szCs w:val="21"/>
        </w:rPr>
      </w:pPr>
      <w:bookmarkStart w:id="219" w:name="_Toc457557717"/>
      <w:bookmarkStart w:id="220" w:name="_Toc458423599"/>
      <w:bookmarkStart w:id="221" w:name="_Toc458441556"/>
      <w:bookmarkStart w:id="222" w:name="_Toc444154117"/>
      <w:proofErr w:type="spellStart"/>
      <w:r>
        <w:rPr>
          <w:rFonts w:hint="eastAsia"/>
        </w:rPr>
        <w:t>ISRAc</w:t>
      </w:r>
      <w:proofErr w:type="spellEnd"/>
      <w:r>
        <w:rPr>
          <w:rFonts w:hint="eastAsia"/>
        </w:rPr>
        <w:t>、</w:t>
      </w:r>
      <w:r>
        <w:rPr>
          <w:rFonts w:hint="eastAsia"/>
        </w:rPr>
        <w:t>ISRT</w:t>
      </w:r>
      <w:r>
        <w:rPr>
          <w:rFonts w:ascii="黑体" w:eastAsia="黑体" w:hAnsi="黑体" w:hint="eastAsia"/>
          <w:szCs w:val="21"/>
        </w:rPr>
        <w:t>宜能通过 GB/T 17626.3－2006 规定的严酷等级为 1 级的射频电磁场辐射抗</w:t>
      </w:r>
    </w:p>
    <w:p w14:paraId="3D9FB65F" w14:textId="77777777" w:rsidR="008F7106" w:rsidRDefault="00000000">
      <w:pPr>
        <w:pStyle w:val="affffffff6"/>
        <w:numPr>
          <w:ilvl w:val="0"/>
          <w:numId w:val="42"/>
        </w:numPr>
        <w:ind w:firstLineChars="0"/>
        <w:rPr>
          <w:rFonts w:ascii="黑体" w:eastAsia="黑体" w:hAnsi="黑体" w:hint="eastAsia"/>
          <w:szCs w:val="21"/>
        </w:rPr>
      </w:pPr>
      <w:r>
        <w:rPr>
          <w:rFonts w:ascii="黑体" w:eastAsia="黑体" w:hAnsi="黑体" w:hint="eastAsia"/>
          <w:szCs w:val="21"/>
        </w:rPr>
        <w:t>扰度试验，交换机应正常工作。</w:t>
      </w:r>
    </w:p>
    <w:p w14:paraId="33243AA5" w14:textId="77777777" w:rsidR="008F7106" w:rsidRDefault="00000000">
      <w:pPr>
        <w:pStyle w:val="affffffff6"/>
        <w:numPr>
          <w:ilvl w:val="0"/>
          <w:numId w:val="42"/>
        </w:numPr>
        <w:ind w:firstLineChars="0"/>
        <w:rPr>
          <w:rFonts w:ascii="黑体" w:eastAsia="黑体" w:hAnsi="黑体" w:hint="eastAsia"/>
          <w:szCs w:val="21"/>
        </w:rPr>
      </w:pPr>
      <w:proofErr w:type="spellStart"/>
      <w:r>
        <w:rPr>
          <w:rFonts w:hint="eastAsia"/>
        </w:rPr>
        <w:t>ISRAc</w:t>
      </w:r>
      <w:proofErr w:type="spellEnd"/>
      <w:r>
        <w:rPr>
          <w:rFonts w:hint="eastAsia"/>
        </w:rPr>
        <w:t>、</w:t>
      </w:r>
      <w:r>
        <w:rPr>
          <w:rFonts w:hint="eastAsia"/>
        </w:rPr>
        <w:t>ISRT</w:t>
      </w:r>
      <w:r>
        <w:rPr>
          <w:rFonts w:ascii="黑体" w:eastAsia="黑体" w:hAnsi="黑体" w:hint="eastAsia"/>
          <w:szCs w:val="21"/>
        </w:rPr>
        <w:t>宜能通过 GB/T 17626.4－1998 规定的严酷等级为 2 级的电快速瞬变脉冲群</w:t>
      </w:r>
    </w:p>
    <w:p w14:paraId="0FEAA782" w14:textId="77777777" w:rsidR="008F7106" w:rsidRDefault="00000000">
      <w:pPr>
        <w:pStyle w:val="affffffff6"/>
        <w:numPr>
          <w:ilvl w:val="0"/>
          <w:numId w:val="42"/>
        </w:numPr>
        <w:ind w:firstLineChars="0"/>
        <w:rPr>
          <w:rFonts w:ascii="黑体" w:eastAsia="黑体" w:hAnsi="黑体" w:hint="eastAsia"/>
          <w:szCs w:val="21"/>
        </w:rPr>
      </w:pPr>
      <w:r>
        <w:rPr>
          <w:rFonts w:ascii="黑体" w:eastAsia="黑体" w:hAnsi="黑体" w:hint="eastAsia"/>
          <w:szCs w:val="21"/>
        </w:rPr>
        <w:t>抗扰度试验，交换机应正常工作。</w:t>
      </w:r>
    </w:p>
    <w:p w14:paraId="3828D85B" w14:textId="77777777" w:rsidR="008F7106" w:rsidRDefault="00000000">
      <w:pPr>
        <w:pStyle w:val="affffffff6"/>
        <w:numPr>
          <w:ilvl w:val="0"/>
          <w:numId w:val="42"/>
        </w:numPr>
        <w:ind w:firstLineChars="0"/>
        <w:rPr>
          <w:rFonts w:ascii="黑体" w:eastAsia="黑体" w:hAnsi="黑体" w:hint="eastAsia"/>
          <w:szCs w:val="21"/>
        </w:rPr>
      </w:pPr>
      <w:proofErr w:type="spellStart"/>
      <w:r>
        <w:rPr>
          <w:rFonts w:hint="eastAsia"/>
        </w:rPr>
        <w:t>ISRAc</w:t>
      </w:r>
      <w:proofErr w:type="spellEnd"/>
      <w:r>
        <w:rPr>
          <w:rFonts w:hint="eastAsia"/>
        </w:rPr>
        <w:t>、</w:t>
      </w:r>
      <w:r>
        <w:rPr>
          <w:rFonts w:hint="eastAsia"/>
        </w:rPr>
        <w:t>ISRT</w:t>
      </w:r>
      <w:r>
        <w:rPr>
          <w:rFonts w:ascii="黑体" w:eastAsia="黑体" w:hAnsi="黑体" w:hint="eastAsia"/>
          <w:szCs w:val="21"/>
        </w:rPr>
        <w:t>宜能通过 GB/T 17626.5－1999 规定的严酷等级为 1 级的浪涌（冲击）抗扰</w:t>
      </w:r>
    </w:p>
    <w:p w14:paraId="1200E265" w14:textId="77777777" w:rsidR="008F7106" w:rsidRDefault="00000000">
      <w:pPr>
        <w:pStyle w:val="affffffff6"/>
        <w:numPr>
          <w:ilvl w:val="0"/>
          <w:numId w:val="42"/>
        </w:numPr>
        <w:ind w:firstLineChars="0"/>
        <w:rPr>
          <w:rFonts w:ascii="黑体" w:eastAsia="黑体" w:hAnsi="黑体" w:hint="eastAsia"/>
          <w:szCs w:val="21"/>
        </w:rPr>
      </w:pPr>
      <w:r>
        <w:rPr>
          <w:rFonts w:ascii="黑体" w:eastAsia="黑体" w:hAnsi="黑体" w:hint="eastAsia"/>
          <w:szCs w:val="21"/>
        </w:rPr>
        <w:t>度试验，交换机应正常工作。</w:t>
      </w:r>
    </w:p>
    <w:p w14:paraId="46F9ED2B" w14:textId="77777777" w:rsidR="008F7106" w:rsidRDefault="00000000">
      <w:pPr>
        <w:pStyle w:val="a4"/>
        <w:spacing w:before="156" w:after="156"/>
        <w:outlineLvl w:val="2"/>
      </w:pPr>
      <w:r>
        <w:rPr>
          <w:rFonts w:hint="eastAsia"/>
        </w:rPr>
        <w:t>结构和外观要求</w:t>
      </w:r>
    </w:p>
    <w:p w14:paraId="7D0C7876" w14:textId="77777777" w:rsidR="008F7106" w:rsidRDefault="00000000">
      <w:pPr>
        <w:pStyle w:val="affffffff6"/>
        <w:numPr>
          <w:ilvl w:val="0"/>
          <w:numId w:val="43"/>
        </w:numPr>
        <w:ind w:firstLineChars="0"/>
        <w:rPr>
          <w:rFonts w:ascii="黑体" w:eastAsia="黑体" w:hAnsi="黑体" w:hint="eastAsia"/>
          <w:szCs w:val="21"/>
        </w:rPr>
      </w:pPr>
      <w:r>
        <w:rPr>
          <w:rFonts w:ascii="黑体" w:eastAsia="黑体" w:hAnsi="黑体" w:hint="eastAsia"/>
          <w:szCs w:val="21"/>
        </w:rPr>
        <w:t>紧固件应有防止自动松脱的措施。</w:t>
      </w:r>
    </w:p>
    <w:p w14:paraId="62765202" w14:textId="77777777" w:rsidR="008F7106" w:rsidRDefault="00000000">
      <w:pPr>
        <w:pStyle w:val="affffffff6"/>
        <w:numPr>
          <w:ilvl w:val="0"/>
          <w:numId w:val="43"/>
        </w:numPr>
        <w:ind w:firstLineChars="0"/>
        <w:rPr>
          <w:rFonts w:ascii="黑体" w:eastAsia="黑体" w:hAnsi="黑体" w:hint="eastAsia"/>
          <w:szCs w:val="21"/>
        </w:rPr>
      </w:pPr>
      <w:r>
        <w:rPr>
          <w:rFonts w:ascii="黑体" w:eastAsia="黑体" w:hAnsi="黑体" w:hint="eastAsia"/>
          <w:szCs w:val="21"/>
        </w:rPr>
        <w:t>金属零件应进行防锈、防蚀处理。</w:t>
      </w:r>
    </w:p>
    <w:p w14:paraId="7034FC67" w14:textId="77777777" w:rsidR="008F7106" w:rsidRDefault="00000000">
      <w:pPr>
        <w:pStyle w:val="affffffff6"/>
        <w:numPr>
          <w:ilvl w:val="0"/>
          <w:numId w:val="43"/>
        </w:numPr>
        <w:ind w:firstLineChars="0"/>
        <w:rPr>
          <w:rFonts w:ascii="黑体" w:eastAsia="黑体" w:hAnsi="黑体" w:hint="eastAsia"/>
          <w:szCs w:val="21"/>
        </w:rPr>
      </w:pPr>
      <w:r>
        <w:rPr>
          <w:rFonts w:ascii="黑体" w:eastAsia="黑体" w:hAnsi="黑体" w:hint="eastAsia"/>
          <w:szCs w:val="21"/>
        </w:rPr>
        <w:t>其他结构要求应符合</w:t>
      </w:r>
      <w:r>
        <w:rPr>
          <w:rFonts w:ascii="黑体" w:eastAsia="黑体" w:hAnsi="黑体"/>
          <w:szCs w:val="21"/>
        </w:rPr>
        <w:t xml:space="preserve"> GB 3836.1</w:t>
      </w:r>
      <w:r>
        <w:rPr>
          <w:rFonts w:ascii="黑体" w:eastAsia="黑体" w:hAnsi="黑体" w:hint="eastAsia"/>
          <w:szCs w:val="21"/>
        </w:rPr>
        <w:t>～</w:t>
      </w:r>
      <w:r>
        <w:rPr>
          <w:rFonts w:ascii="黑体" w:eastAsia="黑体" w:hAnsi="黑体"/>
          <w:szCs w:val="21"/>
        </w:rPr>
        <w:t>GB 3836.4</w:t>
      </w:r>
      <w:r>
        <w:rPr>
          <w:rFonts w:ascii="黑体" w:eastAsia="黑体" w:hAnsi="黑体" w:hint="eastAsia"/>
          <w:szCs w:val="21"/>
        </w:rPr>
        <w:t>、</w:t>
      </w:r>
      <w:r>
        <w:rPr>
          <w:rFonts w:ascii="黑体" w:eastAsia="黑体" w:hAnsi="黑体"/>
          <w:szCs w:val="21"/>
        </w:rPr>
        <w:t xml:space="preserve">GB 12173 </w:t>
      </w:r>
      <w:r>
        <w:rPr>
          <w:rFonts w:ascii="黑体" w:eastAsia="黑体" w:hAnsi="黑体" w:hint="eastAsia"/>
          <w:szCs w:val="21"/>
        </w:rPr>
        <w:t>和国家及行业有关标准的规定。</w:t>
      </w:r>
    </w:p>
    <w:p w14:paraId="3BC3E7EA" w14:textId="77777777" w:rsidR="008F7106" w:rsidRDefault="00000000">
      <w:pPr>
        <w:pStyle w:val="affffffff6"/>
        <w:numPr>
          <w:ilvl w:val="0"/>
          <w:numId w:val="43"/>
        </w:numPr>
        <w:ind w:firstLineChars="0"/>
        <w:rPr>
          <w:rFonts w:ascii="黑体" w:eastAsia="黑体" w:hAnsi="黑体" w:hint="eastAsia"/>
          <w:szCs w:val="21"/>
        </w:rPr>
      </w:pPr>
      <w:r>
        <w:rPr>
          <w:rFonts w:ascii="黑体" w:eastAsia="黑体" w:hAnsi="黑体" w:hint="eastAsia"/>
          <w:szCs w:val="21"/>
        </w:rPr>
        <w:t>设备表面不应有明显的凹痕、划伤、裂缝和变形，表面涂镀层应均匀，不应起泡、龟裂和脱落。</w:t>
      </w:r>
    </w:p>
    <w:p w14:paraId="65A4D672" w14:textId="77777777" w:rsidR="008F7106" w:rsidRDefault="00000000">
      <w:pPr>
        <w:pStyle w:val="affffffff6"/>
        <w:numPr>
          <w:ilvl w:val="0"/>
          <w:numId w:val="43"/>
        </w:numPr>
        <w:ind w:firstLineChars="0"/>
        <w:rPr>
          <w:rFonts w:ascii="黑体" w:eastAsia="黑体" w:hAnsi="黑体" w:hint="eastAsia"/>
          <w:szCs w:val="21"/>
        </w:rPr>
      </w:pPr>
      <w:r>
        <w:rPr>
          <w:rFonts w:ascii="黑体" w:eastAsia="黑体" w:hAnsi="黑体" w:hint="eastAsia"/>
          <w:szCs w:val="21"/>
        </w:rPr>
        <w:lastRenderedPageBreak/>
        <w:t>金属零部件不应有锈蚀和其他机械损伤。</w:t>
      </w:r>
    </w:p>
    <w:p w14:paraId="7FC3B677" w14:textId="77777777" w:rsidR="008F7106" w:rsidRDefault="00000000">
      <w:pPr>
        <w:pStyle w:val="affffffff6"/>
        <w:numPr>
          <w:ilvl w:val="0"/>
          <w:numId w:val="43"/>
        </w:numPr>
        <w:ind w:firstLineChars="0"/>
        <w:rPr>
          <w:rFonts w:ascii="黑体" w:eastAsia="黑体" w:hAnsi="黑体" w:hint="eastAsia"/>
          <w:szCs w:val="21"/>
        </w:rPr>
      </w:pPr>
      <w:r>
        <w:rPr>
          <w:rFonts w:ascii="黑体" w:eastAsia="黑体" w:hAnsi="黑体" w:hint="eastAsia"/>
          <w:szCs w:val="21"/>
        </w:rPr>
        <w:t>开关、按键应操作灵活可靠，零部件应紧固无松动，插接的活动部件应插接自如。</w:t>
      </w:r>
      <w:r>
        <w:rPr>
          <w:rFonts w:ascii="黑体" w:eastAsia="黑体" w:hAnsi="黑体"/>
          <w:szCs w:val="21"/>
        </w:rPr>
        <w:t xml:space="preserve"> </w:t>
      </w:r>
    </w:p>
    <w:p w14:paraId="123BF862" w14:textId="77777777" w:rsidR="008F7106" w:rsidRDefault="00000000">
      <w:pPr>
        <w:pStyle w:val="affffffff6"/>
        <w:numPr>
          <w:ilvl w:val="0"/>
          <w:numId w:val="43"/>
        </w:numPr>
        <w:ind w:firstLineChars="0"/>
        <w:rPr>
          <w:rFonts w:ascii="黑体" w:eastAsia="黑体" w:hAnsi="黑体" w:hint="eastAsia"/>
          <w:szCs w:val="21"/>
        </w:rPr>
      </w:pPr>
      <w:r>
        <w:rPr>
          <w:rFonts w:ascii="黑体" w:eastAsia="黑体" w:hAnsi="黑体" w:hint="eastAsia"/>
          <w:szCs w:val="21"/>
        </w:rPr>
        <w:t>不同功能的指示灯应色彩分明，说明功能的符号文字及</w:t>
      </w:r>
      <w:proofErr w:type="spellStart"/>
      <w:r>
        <w:rPr>
          <w:rFonts w:hint="eastAsia"/>
        </w:rPr>
        <w:t>ISRAc</w:t>
      </w:r>
      <w:proofErr w:type="spellEnd"/>
      <w:r>
        <w:rPr>
          <w:rFonts w:hint="eastAsia"/>
        </w:rPr>
        <w:t>、</w:t>
      </w:r>
      <w:r>
        <w:rPr>
          <w:rFonts w:hint="eastAsia"/>
        </w:rPr>
        <w:t>ISRT</w:t>
      </w:r>
      <w:r>
        <w:rPr>
          <w:rFonts w:ascii="黑体" w:eastAsia="黑体" w:hAnsi="黑体" w:hint="eastAsia"/>
          <w:szCs w:val="21"/>
        </w:rPr>
        <w:t>的所有标志应清晰端正、安装牢固。</w:t>
      </w:r>
    </w:p>
    <w:p w14:paraId="21B4728A" w14:textId="77777777" w:rsidR="008F7106" w:rsidRDefault="00000000">
      <w:pPr>
        <w:pStyle w:val="affffffff6"/>
        <w:numPr>
          <w:ilvl w:val="0"/>
          <w:numId w:val="43"/>
        </w:numPr>
        <w:ind w:firstLineChars="0"/>
        <w:rPr>
          <w:rFonts w:ascii="黑体" w:eastAsia="黑体" w:hAnsi="黑体" w:hint="eastAsia"/>
          <w:szCs w:val="21"/>
        </w:rPr>
      </w:pPr>
      <w:r>
        <w:rPr>
          <w:rFonts w:ascii="黑体" w:eastAsia="黑体" w:hAnsi="黑体" w:hint="eastAsia"/>
          <w:szCs w:val="21"/>
        </w:rPr>
        <w:t>其他外观要求应符合</w:t>
      </w:r>
      <w:r>
        <w:rPr>
          <w:rFonts w:ascii="黑体" w:eastAsia="黑体" w:hAnsi="黑体"/>
          <w:szCs w:val="21"/>
        </w:rPr>
        <w:t xml:space="preserve"> GB 3836.1</w:t>
      </w:r>
      <w:r>
        <w:rPr>
          <w:rFonts w:ascii="黑体" w:eastAsia="黑体" w:hAnsi="黑体" w:hint="eastAsia"/>
          <w:szCs w:val="21"/>
        </w:rPr>
        <w:t>～</w:t>
      </w:r>
      <w:r>
        <w:rPr>
          <w:rFonts w:ascii="黑体" w:eastAsia="黑体" w:hAnsi="黑体"/>
          <w:szCs w:val="21"/>
        </w:rPr>
        <w:t>GB 3836.4</w:t>
      </w:r>
      <w:r>
        <w:rPr>
          <w:rFonts w:ascii="黑体" w:eastAsia="黑体" w:hAnsi="黑体" w:hint="eastAsia"/>
          <w:szCs w:val="21"/>
        </w:rPr>
        <w:t>、</w:t>
      </w:r>
      <w:r>
        <w:rPr>
          <w:rFonts w:ascii="黑体" w:eastAsia="黑体" w:hAnsi="黑体"/>
          <w:szCs w:val="21"/>
        </w:rPr>
        <w:t xml:space="preserve">GB 12173 </w:t>
      </w:r>
      <w:r>
        <w:rPr>
          <w:rFonts w:ascii="黑体" w:eastAsia="黑体" w:hAnsi="黑体" w:hint="eastAsia"/>
          <w:szCs w:val="21"/>
        </w:rPr>
        <w:t>和国家及行业有关标准的规定。</w:t>
      </w:r>
    </w:p>
    <w:p w14:paraId="229ACEAF" w14:textId="77777777" w:rsidR="008F7106" w:rsidRDefault="00000000">
      <w:pPr>
        <w:pStyle w:val="a2"/>
        <w:outlineLvl w:val="0"/>
      </w:pPr>
      <w:bookmarkStart w:id="223" w:name="_Toc100444848"/>
      <w:bookmarkEnd w:id="219"/>
      <w:bookmarkEnd w:id="220"/>
      <w:bookmarkEnd w:id="221"/>
      <w:bookmarkEnd w:id="222"/>
      <w:r>
        <w:rPr>
          <w:rFonts w:hint="eastAsia"/>
        </w:rPr>
        <w:t>规划</w:t>
      </w:r>
      <w:r>
        <w:t>设计</w:t>
      </w:r>
      <w:bookmarkEnd w:id="223"/>
    </w:p>
    <w:p w14:paraId="27F7CC0B" w14:textId="77777777" w:rsidR="008F7106" w:rsidRDefault="00000000">
      <w:pPr>
        <w:pStyle w:val="a3"/>
        <w:outlineLvl w:val="1"/>
      </w:pPr>
      <w:bookmarkStart w:id="224" w:name="_Toc100444849"/>
      <w:r>
        <w:t>系统配置</w:t>
      </w:r>
      <w:bookmarkEnd w:id="224"/>
    </w:p>
    <w:p w14:paraId="685B8BE0" w14:textId="77777777" w:rsidR="008F7106" w:rsidRDefault="00000000">
      <w:pPr>
        <w:pStyle w:val="a4"/>
        <w:spacing w:before="156" w:after="156"/>
        <w:outlineLvl w:val="2"/>
      </w:pPr>
      <w:r>
        <w:t>一般规定</w:t>
      </w:r>
    </w:p>
    <w:p w14:paraId="1B11EDF7" w14:textId="77777777" w:rsidR="008F7106" w:rsidRDefault="00000000">
      <w:pPr>
        <w:pStyle w:val="afffc"/>
        <w:numPr>
          <w:ilvl w:val="0"/>
          <w:numId w:val="44"/>
        </w:numPr>
        <w:ind w:firstLineChars="0"/>
        <w:rPr>
          <w:rFonts w:ascii="黑体" w:eastAsia="黑体" w:hAnsi="黑体" w:hint="eastAsia"/>
          <w:kern w:val="2"/>
          <w:szCs w:val="21"/>
        </w:rPr>
      </w:pPr>
      <w:r>
        <w:rPr>
          <w:rFonts w:ascii="黑体" w:eastAsia="黑体" w:hAnsi="黑体" w:hint="eastAsia"/>
          <w:kern w:val="2"/>
          <w:szCs w:val="21"/>
        </w:rPr>
        <w:t>系统配置以近期需求为基础，兼顾中远期发展需求；选用的设备应具有良好的扩展性和升级能力。</w:t>
      </w:r>
    </w:p>
    <w:p w14:paraId="19E2CB30" w14:textId="77777777" w:rsidR="008F7106" w:rsidRDefault="00000000">
      <w:pPr>
        <w:pStyle w:val="afffc"/>
        <w:numPr>
          <w:ilvl w:val="0"/>
          <w:numId w:val="44"/>
        </w:numPr>
        <w:ind w:firstLineChars="0"/>
        <w:rPr>
          <w:rFonts w:ascii="黑体" w:eastAsia="黑体" w:hAnsi="黑体" w:hint="eastAsia"/>
          <w:kern w:val="2"/>
          <w:szCs w:val="21"/>
        </w:rPr>
      </w:pPr>
      <w:r>
        <w:rPr>
          <w:rFonts w:ascii="黑体" w:eastAsia="黑体" w:hAnsi="黑体" w:hint="eastAsia"/>
          <w:kern w:val="2"/>
          <w:szCs w:val="21"/>
        </w:rPr>
        <w:t>根据带宽需求和全程光链路损耗预算合理选择系统的光接口类型。</w:t>
      </w:r>
    </w:p>
    <w:p w14:paraId="2C99BB98" w14:textId="77777777" w:rsidR="008F7106" w:rsidRDefault="00000000">
      <w:pPr>
        <w:pStyle w:val="a4"/>
        <w:spacing w:before="156" w:after="156"/>
        <w:outlineLvl w:val="2"/>
      </w:pPr>
      <w:proofErr w:type="spellStart"/>
      <w:r>
        <w:rPr>
          <w:rFonts w:hint="eastAsia"/>
        </w:rPr>
        <w:t>ISRAg</w:t>
      </w:r>
      <w:proofErr w:type="spellEnd"/>
      <w:r>
        <w:rPr>
          <w:rFonts w:hint="eastAsia"/>
        </w:rPr>
        <w:t>设计及选型</w:t>
      </w:r>
    </w:p>
    <w:p w14:paraId="20BE70D1" w14:textId="77777777" w:rsidR="008F7106" w:rsidRDefault="00000000">
      <w:pPr>
        <w:pStyle w:val="afffc"/>
        <w:ind w:firstLineChars="0" w:firstLine="0"/>
        <w:rPr>
          <w:rFonts w:ascii="黑体" w:eastAsia="黑体" w:hAnsi="黑体" w:hint="eastAsia"/>
          <w:kern w:val="2"/>
          <w:szCs w:val="21"/>
        </w:rPr>
      </w:pPr>
      <w:r>
        <w:rPr>
          <w:rFonts w:ascii="黑体" w:eastAsia="黑体" w:hAnsi="黑体"/>
          <w:kern w:val="2"/>
          <w:szCs w:val="21"/>
        </w:rPr>
        <w:tab/>
        <w:t xml:space="preserve">    </w:t>
      </w:r>
      <w:proofErr w:type="spellStart"/>
      <w:r>
        <w:rPr>
          <w:rFonts w:hint="eastAsia"/>
        </w:rPr>
        <w:t>ISRAg</w:t>
      </w:r>
      <w:proofErr w:type="spellEnd"/>
      <w:r>
        <w:rPr>
          <w:rFonts w:ascii="黑体" w:eastAsia="黑体" w:hAnsi="黑体" w:hint="eastAsia"/>
          <w:kern w:val="2"/>
          <w:szCs w:val="21"/>
        </w:rPr>
        <w:t>需具备提供高带宽、高密度、高转发性能，用于汇聚大量用户接入到互联的网络中。支持大、中、小等不同的容量规格，支持插卡式，</w:t>
      </w:r>
      <w:proofErr w:type="spellStart"/>
      <w:r>
        <w:rPr>
          <w:rFonts w:hint="eastAsia"/>
        </w:rPr>
        <w:t>ISRAg</w:t>
      </w:r>
      <w:proofErr w:type="spellEnd"/>
      <w:r>
        <w:rPr>
          <w:rFonts w:ascii="黑体" w:eastAsia="黑体" w:hAnsi="黑体" w:hint="eastAsia"/>
          <w:kern w:val="2"/>
          <w:szCs w:val="21"/>
        </w:rPr>
        <w:t>设备类型应符合下表的规定：</w:t>
      </w:r>
    </w:p>
    <w:p w14:paraId="44FAB70D" w14:textId="77777777" w:rsidR="008F7106" w:rsidRDefault="00000000">
      <w:pPr>
        <w:spacing w:line="560" w:lineRule="exact"/>
        <w:ind w:firstLine="640"/>
        <w:rPr>
          <w:rFonts w:ascii="黑体" w:eastAsia="黑体" w:hAnsi="黑体" w:hint="eastAsia"/>
          <w:szCs w:val="21"/>
        </w:rPr>
      </w:pPr>
      <w:r>
        <w:rPr>
          <w:rFonts w:ascii="黑体" w:eastAsia="黑体" w:hAnsi="黑体" w:hint="eastAsia"/>
          <w:szCs w:val="21"/>
        </w:rPr>
        <w:t>1.</w:t>
      </w:r>
      <w:r>
        <w:rPr>
          <w:rFonts w:ascii="黑体" w:eastAsia="黑体" w:hAnsi="黑体" w:hint="eastAsia"/>
          <w:szCs w:val="21"/>
          <w:lang w:val="zh-TW" w:eastAsia="zh-TW"/>
        </w:rPr>
        <w:t>设备应采用</w:t>
      </w:r>
      <w:proofErr w:type="spellStart"/>
      <w:r>
        <w:rPr>
          <w:rFonts w:ascii="黑体" w:eastAsia="黑体" w:hAnsi="黑体" w:hint="eastAsia"/>
          <w:szCs w:val="21"/>
        </w:rPr>
        <w:t>FlexE</w:t>
      </w:r>
      <w:proofErr w:type="spellEnd"/>
      <w:r>
        <w:rPr>
          <w:rFonts w:ascii="黑体" w:eastAsia="黑体" w:hAnsi="黑体" w:hint="eastAsia"/>
          <w:szCs w:val="21"/>
          <w:lang w:val="zh-TW" w:eastAsia="zh-TW"/>
        </w:rPr>
        <w:t>分片技术为井下工业环、</w:t>
      </w:r>
      <w:r>
        <w:rPr>
          <w:rFonts w:ascii="黑体" w:eastAsia="黑体" w:hAnsi="黑体" w:hint="eastAsia"/>
          <w:szCs w:val="21"/>
        </w:rPr>
        <w:t>5G</w:t>
      </w:r>
      <w:r>
        <w:rPr>
          <w:rFonts w:ascii="黑体" w:eastAsia="黑体" w:hAnsi="黑体" w:hint="eastAsia"/>
          <w:szCs w:val="21"/>
          <w:lang w:val="zh-TW" w:eastAsia="zh-TW"/>
        </w:rPr>
        <w:t>基站设备等独立分片，保障业务高带宽、低时延的业务要求的同时使用智能运维，使能全生命周期运维自动化和智能化</w:t>
      </w:r>
      <w:r>
        <w:rPr>
          <w:rFonts w:ascii="黑体" w:eastAsia="黑体" w:hAnsi="黑体" w:hint="eastAsia"/>
          <w:szCs w:val="21"/>
          <w:lang w:val="zh-TW"/>
        </w:rPr>
        <w:t>，支持</w:t>
      </w:r>
      <w:r>
        <w:rPr>
          <w:rFonts w:ascii="黑体" w:eastAsia="黑体" w:hAnsi="黑体" w:hint="eastAsia"/>
          <w:szCs w:val="21"/>
        </w:rPr>
        <w:t>FLEXE交叉，支持交叉容量4.8Tbps,支持MTN2.0小颗粒10Mbps硬切片；</w:t>
      </w:r>
    </w:p>
    <w:p w14:paraId="614D3F3E" w14:textId="77777777" w:rsidR="008F7106" w:rsidRDefault="00000000">
      <w:pPr>
        <w:spacing w:line="560" w:lineRule="exact"/>
        <w:ind w:firstLine="640"/>
        <w:rPr>
          <w:rFonts w:ascii="黑体" w:eastAsia="黑体" w:hAnsi="黑体" w:hint="eastAsia"/>
          <w:szCs w:val="21"/>
        </w:rPr>
      </w:pPr>
      <w:r>
        <w:rPr>
          <w:rFonts w:ascii="黑体" w:eastAsia="黑体" w:hAnsi="黑体" w:hint="eastAsia"/>
          <w:szCs w:val="21"/>
        </w:rPr>
        <w:t>3.</w:t>
      </w:r>
      <w:r>
        <w:rPr>
          <w:rFonts w:ascii="黑体" w:eastAsia="黑体" w:hAnsi="黑体" w:hint="eastAsia"/>
          <w:szCs w:val="21"/>
          <w:lang w:val="zh-TW" w:eastAsia="zh-TW"/>
        </w:rPr>
        <w:t>基于硬件的</w:t>
      </w:r>
      <w:r>
        <w:rPr>
          <w:rFonts w:ascii="黑体" w:eastAsia="黑体" w:hAnsi="黑体" w:hint="eastAsia"/>
          <w:szCs w:val="21"/>
        </w:rPr>
        <w:t>BFD</w:t>
      </w:r>
      <w:r>
        <w:rPr>
          <w:rFonts w:ascii="黑体" w:eastAsia="黑体" w:hAnsi="黑体" w:hint="eastAsia"/>
          <w:szCs w:val="21"/>
          <w:lang w:val="zh-TW" w:eastAsia="zh-TW"/>
        </w:rPr>
        <w:t>功能，</w:t>
      </w:r>
      <w:r>
        <w:rPr>
          <w:rFonts w:ascii="黑体" w:eastAsia="黑体" w:hAnsi="黑体" w:hint="eastAsia"/>
          <w:szCs w:val="21"/>
        </w:rPr>
        <w:t>BFD</w:t>
      </w:r>
      <w:r>
        <w:rPr>
          <w:rFonts w:ascii="黑体" w:eastAsia="黑体" w:hAnsi="黑体" w:hint="eastAsia"/>
          <w:szCs w:val="21"/>
          <w:lang w:val="zh-TW" w:eastAsia="zh-TW"/>
        </w:rPr>
        <w:t>协议和状态机，全部</w:t>
      </w:r>
      <w:r>
        <w:rPr>
          <w:rFonts w:ascii="黑体" w:eastAsia="黑体" w:hAnsi="黑体" w:hint="eastAsia"/>
          <w:szCs w:val="21"/>
        </w:rPr>
        <w:t>由</w:t>
      </w:r>
      <w:r>
        <w:rPr>
          <w:rFonts w:ascii="黑体" w:eastAsia="黑体" w:hAnsi="黑体" w:hint="eastAsia"/>
          <w:szCs w:val="21"/>
          <w:lang w:val="zh-TW" w:eastAsia="zh-TW"/>
        </w:rPr>
        <w:t>硬件处理</w:t>
      </w:r>
      <w:r>
        <w:rPr>
          <w:rFonts w:ascii="黑体" w:eastAsia="黑体" w:hAnsi="黑体" w:hint="eastAsia"/>
          <w:szCs w:val="21"/>
          <w:lang w:val="zh-TW"/>
        </w:rPr>
        <w:t>；</w:t>
      </w:r>
    </w:p>
    <w:p w14:paraId="6B801F56" w14:textId="77777777" w:rsidR="008F7106" w:rsidRDefault="00000000">
      <w:pPr>
        <w:spacing w:line="560" w:lineRule="exact"/>
        <w:ind w:firstLine="640"/>
        <w:rPr>
          <w:rFonts w:ascii="黑体" w:eastAsia="黑体" w:hAnsi="黑体" w:hint="eastAsia"/>
          <w:szCs w:val="21"/>
        </w:rPr>
      </w:pPr>
      <w:r>
        <w:rPr>
          <w:rFonts w:ascii="黑体" w:eastAsia="黑体" w:hAnsi="黑体" w:hint="eastAsia"/>
          <w:szCs w:val="21"/>
        </w:rPr>
        <w:t>4.支持电信级保护倒换50ms，</w:t>
      </w:r>
      <w:r>
        <w:rPr>
          <w:rFonts w:ascii="黑体" w:eastAsia="黑体" w:hAnsi="黑体" w:hint="eastAsia"/>
          <w:szCs w:val="21"/>
          <w:lang w:val="zh-TW" w:eastAsia="zh-TW"/>
        </w:rPr>
        <w:t>支持保障隧道主备保护倒换在</w:t>
      </w:r>
      <w:r>
        <w:rPr>
          <w:rFonts w:ascii="黑体" w:eastAsia="黑体" w:hAnsi="黑体" w:hint="eastAsia"/>
          <w:szCs w:val="21"/>
        </w:rPr>
        <w:t>50ms</w:t>
      </w:r>
      <w:r>
        <w:rPr>
          <w:rFonts w:ascii="黑体" w:eastAsia="黑体" w:hAnsi="黑体" w:hint="eastAsia"/>
          <w:szCs w:val="21"/>
          <w:lang w:val="zh-TW" w:eastAsia="zh-TW"/>
        </w:rPr>
        <w:t>内完成</w:t>
      </w:r>
      <w:r>
        <w:rPr>
          <w:rFonts w:ascii="黑体" w:eastAsia="黑体" w:hAnsi="黑体" w:hint="eastAsia"/>
          <w:szCs w:val="21"/>
          <w:lang w:val="zh-TW"/>
        </w:rPr>
        <w:t>；</w:t>
      </w:r>
    </w:p>
    <w:p w14:paraId="2D3F2313" w14:textId="77777777" w:rsidR="008F7106" w:rsidRDefault="00000000">
      <w:pPr>
        <w:spacing w:line="560" w:lineRule="exact"/>
        <w:ind w:firstLine="640"/>
        <w:rPr>
          <w:rFonts w:ascii="黑体" w:eastAsia="黑体" w:hAnsi="黑体" w:hint="eastAsia"/>
          <w:szCs w:val="21"/>
        </w:rPr>
      </w:pPr>
      <w:r>
        <w:rPr>
          <w:rFonts w:ascii="黑体" w:eastAsia="黑体" w:hAnsi="黑体" w:hint="eastAsia"/>
          <w:szCs w:val="21"/>
        </w:rPr>
        <w:t>5.</w:t>
      </w:r>
      <w:r>
        <w:rPr>
          <w:rFonts w:ascii="黑体" w:eastAsia="黑体" w:hAnsi="黑体" w:hint="eastAsia"/>
          <w:szCs w:val="21"/>
          <w:lang w:val="zh-TW" w:eastAsia="zh-TW"/>
        </w:rPr>
        <w:t>硬件系统由机架、背板、风扇、电源模块、主控</w:t>
      </w:r>
      <w:r>
        <w:rPr>
          <w:rFonts w:ascii="黑体" w:eastAsia="黑体" w:hAnsi="黑体" w:hint="eastAsia"/>
          <w:szCs w:val="21"/>
        </w:rPr>
        <w:t>/</w:t>
      </w:r>
      <w:r>
        <w:rPr>
          <w:rFonts w:ascii="黑体" w:eastAsia="黑体" w:hAnsi="黑体" w:hint="eastAsia"/>
          <w:szCs w:val="21"/>
          <w:lang w:val="zh-TW" w:eastAsia="zh-TW"/>
        </w:rPr>
        <w:t>交换和子卡组成</w:t>
      </w:r>
      <w:r>
        <w:rPr>
          <w:rFonts w:ascii="黑体" w:eastAsia="黑体" w:hAnsi="黑体" w:hint="eastAsia"/>
          <w:szCs w:val="21"/>
          <w:lang w:val="zh-TW"/>
        </w:rPr>
        <w:t>，主控交换，电源，风扇都需具备冗余配置；</w:t>
      </w:r>
    </w:p>
    <w:p w14:paraId="6A315B0E" w14:textId="77777777" w:rsidR="008F7106" w:rsidRDefault="00000000">
      <w:pPr>
        <w:spacing w:line="560" w:lineRule="exact"/>
        <w:ind w:firstLine="640"/>
        <w:rPr>
          <w:rFonts w:ascii="黑体" w:eastAsia="黑体" w:hAnsi="黑体" w:hint="eastAsia"/>
          <w:szCs w:val="21"/>
          <w:lang w:val="zh-TW" w:eastAsia="zh-TW"/>
        </w:rPr>
      </w:pPr>
      <w:r>
        <w:rPr>
          <w:rFonts w:ascii="黑体" w:eastAsia="黑体" w:hAnsi="黑体" w:hint="eastAsia"/>
          <w:szCs w:val="21"/>
        </w:rPr>
        <w:t>6.</w:t>
      </w:r>
      <w:r>
        <w:rPr>
          <w:rFonts w:ascii="黑体" w:eastAsia="黑体" w:hAnsi="黑体" w:hint="eastAsia"/>
          <w:szCs w:val="21"/>
          <w:lang w:val="zh-TW" w:eastAsia="zh-TW"/>
        </w:rPr>
        <w:t>可以安装到</w:t>
      </w:r>
      <w:r>
        <w:rPr>
          <w:rFonts w:ascii="黑体" w:eastAsia="黑体" w:hAnsi="黑体" w:hint="eastAsia"/>
          <w:szCs w:val="21"/>
        </w:rPr>
        <w:t xml:space="preserve">IEC297 </w:t>
      </w:r>
      <w:r>
        <w:rPr>
          <w:rFonts w:ascii="黑体" w:eastAsia="黑体" w:hAnsi="黑体" w:hint="eastAsia"/>
          <w:szCs w:val="21"/>
          <w:lang w:val="zh-TW" w:eastAsia="zh-TW"/>
        </w:rPr>
        <w:t>标准机柜或</w:t>
      </w:r>
      <w:r>
        <w:rPr>
          <w:rFonts w:ascii="黑体" w:eastAsia="黑体" w:hAnsi="黑体" w:hint="eastAsia"/>
          <w:szCs w:val="21"/>
        </w:rPr>
        <w:t xml:space="preserve">ETSI </w:t>
      </w:r>
      <w:r>
        <w:rPr>
          <w:rFonts w:ascii="黑体" w:eastAsia="黑体" w:hAnsi="黑体" w:hint="eastAsia"/>
          <w:szCs w:val="21"/>
          <w:lang w:val="zh-TW" w:eastAsia="zh-TW"/>
        </w:rPr>
        <w:t>标准机柜中。</w:t>
      </w:r>
    </w:p>
    <w:p w14:paraId="027F090C" w14:textId="77777777" w:rsidR="008F7106" w:rsidRDefault="008F7106">
      <w:pPr>
        <w:pStyle w:val="afffc"/>
        <w:ind w:firstLineChars="0" w:firstLine="0"/>
        <w:rPr>
          <w:rFonts w:ascii="黑体" w:eastAsia="黑体" w:hAnsi="黑体" w:hint="eastAsia"/>
          <w:kern w:val="2"/>
          <w:szCs w:val="21"/>
        </w:rPr>
      </w:pPr>
    </w:p>
    <w:p w14:paraId="5E8AC67B" w14:textId="77777777" w:rsidR="008F7106" w:rsidRDefault="00000000">
      <w:pPr>
        <w:pStyle w:val="afffc"/>
        <w:ind w:firstLineChars="0" w:firstLine="0"/>
        <w:jc w:val="center"/>
        <w:rPr>
          <w:rFonts w:ascii="黑体" w:eastAsia="黑体" w:hAnsi="黑体" w:hint="eastAsia"/>
          <w:kern w:val="2"/>
          <w:szCs w:val="21"/>
        </w:rPr>
      </w:pPr>
      <w:r>
        <w:rPr>
          <w:rFonts w:ascii="黑体" w:eastAsia="黑体" w:hAnsi="黑体"/>
        </w:rPr>
        <w:t xml:space="preserve">表2  </w:t>
      </w:r>
      <w:proofErr w:type="spellStart"/>
      <w:r>
        <w:rPr>
          <w:rFonts w:hint="eastAsia"/>
        </w:rPr>
        <w:t>ISRAg</w:t>
      </w:r>
      <w:proofErr w:type="spellEnd"/>
      <w:r>
        <w:rPr>
          <w:rFonts w:ascii="黑体" w:eastAsia="黑体" w:hAnsi="黑体"/>
        </w:rPr>
        <w:t>设备选型参考</w:t>
      </w:r>
    </w:p>
    <w:tbl>
      <w:tblPr>
        <w:tblStyle w:val="affff4"/>
        <w:tblW w:w="0" w:type="auto"/>
        <w:jc w:val="center"/>
        <w:tblLayout w:type="fixed"/>
        <w:tblLook w:val="04A0" w:firstRow="1" w:lastRow="0" w:firstColumn="1" w:lastColumn="0" w:noHBand="0" w:noVBand="1"/>
      </w:tblPr>
      <w:tblGrid>
        <w:gridCol w:w="3398"/>
        <w:gridCol w:w="1276"/>
        <w:gridCol w:w="1275"/>
        <w:gridCol w:w="1276"/>
      </w:tblGrid>
      <w:tr w:rsidR="008F7106" w14:paraId="19234551" w14:textId="77777777">
        <w:trPr>
          <w:trHeight w:val="309"/>
          <w:tblHeader/>
          <w:jc w:val="center"/>
        </w:trPr>
        <w:tc>
          <w:tcPr>
            <w:tcW w:w="3398" w:type="dxa"/>
            <w:vAlign w:val="center"/>
          </w:tcPr>
          <w:p w14:paraId="0CED5493" w14:textId="77777777" w:rsidR="008F7106" w:rsidRDefault="00000000">
            <w:pPr>
              <w:spacing w:line="360" w:lineRule="auto"/>
              <w:jc w:val="center"/>
              <w:rPr>
                <w:rFonts w:ascii="黑体" w:eastAsia="黑体" w:hAnsi="黑体" w:hint="eastAsia"/>
                <w:b/>
                <w:sz w:val="20"/>
                <w:szCs w:val="21"/>
              </w:rPr>
            </w:pPr>
            <w:r>
              <w:rPr>
                <w:rFonts w:ascii="黑体" w:eastAsia="黑体" w:hAnsi="黑体" w:hint="eastAsia"/>
                <w:b/>
                <w:sz w:val="20"/>
                <w:szCs w:val="21"/>
              </w:rPr>
              <w:t>指标</w:t>
            </w:r>
          </w:p>
        </w:tc>
        <w:tc>
          <w:tcPr>
            <w:tcW w:w="1276" w:type="dxa"/>
            <w:vAlign w:val="center"/>
          </w:tcPr>
          <w:p w14:paraId="07D24780" w14:textId="77777777" w:rsidR="008F7106" w:rsidRDefault="00000000">
            <w:pPr>
              <w:spacing w:line="360" w:lineRule="auto"/>
              <w:jc w:val="center"/>
              <w:rPr>
                <w:rFonts w:ascii="黑体" w:eastAsia="黑体" w:hAnsi="黑体" w:hint="eastAsia"/>
                <w:b/>
                <w:sz w:val="20"/>
                <w:szCs w:val="21"/>
              </w:rPr>
            </w:pPr>
            <w:r>
              <w:rPr>
                <w:rFonts w:ascii="黑体" w:eastAsia="黑体" w:hAnsi="黑体" w:hint="eastAsia"/>
                <w:b/>
                <w:sz w:val="20"/>
                <w:szCs w:val="21"/>
              </w:rPr>
              <w:t>大</w:t>
            </w:r>
          </w:p>
        </w:tc>
        <w:tc>
          <w:tcPr>
            <w:tcW w:w="1275" w:type="dxa"/>
            <w:vAlign w:val="center"/>
          </w:tcPr>
          <w:p w14:paraId="290DA08A" w14:textId="77777777" w:rsidR="008F7106" w:rsidRDefault="00000000">
            <w:pPr>
              <w:spacing w:line="360" w:lineRule="auto"/>
              <w:jc w:val="center"/>
              <w:rPr>
                <w:rFonts w:ascii="黑体" w:eastAsia="黑体" w:hAnsi="黑体" w:hint="eastAsia"/>
                <w:b/>
                <w:sz w:val="20"/>
                <w:szCs w:val="21"/>
              </w:rPr>
            </w:pPr>
            <w:r>
              <w:rPr>
                <w:rFonts w:ascii="黑体" w:eastAsia="黑体" w:hAnsi="黑体" w:hint="eastAsia"/>
                <w:b/>
                <w:sz w:val="20"/>
                <w:szCs w:val="21"/>
              </w:rPr>
              <w:t>中</w:t>
            </w:r>
          </w:p>
        </w:tc>
        <w:tc>
          <w:tcPr>
            <w:tcW w:w="1276" w:type="dxa"/>
            <w:vAlign w:val="center"/>
          </w:tcPr>
          <w:p w14:paraId="0AD499F7" w14:textId="77777777" w:rsidR="008F7106" w:rsidRDefault="00000000">
            <w:pPr>
              <w:spacing w:line="360" w:lineRule="auto"/>
              <w:jc w:val="center"/>
              <w:rPr>
                <w:rFonts w:ascii="黑体" w:eastAsia="黑体" w:hAnsi="黑体" w:hint="eastAsia"/>
                <w:b/>
                <w:sz w:val="20"/>
                <w:szCs w:val="21"/>
              </w:rPr>
            </w:pPr>
            <w:r>
              <w:rPr>
                <w:rFonts w:ascii="黑体" w:eastAsia="黑体" w:hAnsi="黑体" w:hint="eastAsia"/>
                <w:b/>
                <w:sz w:val="20"/>
                <w:szCs w:val="21"/>
              </w:rPr>
              <w:t>小</w:t>
            </w:r>
          </w:p>
        </w:tc>
      </w:tr>
      <w:tr w:rsidR="008F7106" w14:paraId="398CCC92" w14:textId="77777777">
        <w:trPr>
          <w:jc w:val="center"/>
        </w:trPr>
        <w:tc>
          <w:tcPr>
            <w:tcW w:w="3398" w:type="dxa"/>
            <w:vAlign w:val="center"/>
          </w:tcPr>
          <w:p w14:paraId="7926EAD2"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主控板交换容量</w:t>
            </w:r>
          </w:p>
        </w:tc>
        <w:tc>
          <w:tcPr>
            <w:tcW w:w="1276" w:type="dxa"/>
            <w:vAlign w:val="center"/>
          </w:tcPr>
          <w:p w14:paraId="650B758B" w14:textId="77777777" w:rsidR="008F7106" w:rsidRDefault="00000000">
            <w:pPr>
              <w:spacing w:line="360" w:lineRule="auto"/>
              <w:jc w:val="center"/>
              <w:rPr>
                <w:rFonts w:ascii="黑体" w:eastAsia="黑体" w:hAnsi="黑体" w:hint="eastAsia"/>
                <w:sz w:val="20"/>
                <w:szCs w:val="21"/>
              </w:rPr>
            </w:pPr>
            <w:r>
              <w:rPr>
                <w:rFonts w:ascii="宋体" w:hAnsi="宋体" w:cs="宋体" w:hint="eastAsia"/>
                <w:sz w:val="24"/>
              </w:rPr>
              <w:t>4.8Tbps</w:t>
            </w:r>
          </w:p>
        </w:tc>
        <w:tc>
          <w:tcPr>
            <w:tcW w:w="1275" w:type="dxa"/>
            <w:vAlign w:val="center"/>
          </w:tcPr>
          <w:p w14:paraId="03A94E0F" w14:textId="77777777" w:rsidR="008F7106" w:rsidRDefault="00000000">
            <w:pPr>
              <w:spacing w:line="360" w:lineRule="auto"/>
              <w:jc w:val="center"/>
              <w:rPr>
                <w:rFonts w:ascii="黑体" w:eastAsia="黑体" w:hAnsi="黑体" w:hint="eastAsia"/>
                <w:sz w:val="20"/>
                <w:szCs w:val="21"/>
              </w:rPr>
            </w:pPr>
            <w:r>
              <w:rPr>
                <w:rFonts w:ascii="宋体" w:hAnsi="宋体" w:cs="宋体" w:hint="eastAsia"/>
                <w:bCs/>
                <w:szCs w:val="22"/>
              </w:rPr>
              <w:t>400Gbps</w:t>
            </w:r>
          </w:p>
        </w:tc>
        <w:tc>
          <w:tcPr>
            <w:tcW w:w="1276" w:type="dxa"/>
            <w:vAlign w:val="center"/>
          </w:tcPr>
          <w:p w14:paraId="112452E5" w14:textId="77777777" w:rsidR="008F7106" w:rsidRDefault="00000000">
            <w:pPr>
              <w:spacing w:line="360" w:lineRule="auto"/>
              <w:jc w:val="center"/>
              <w:rPr>
                <w:rFonts w:ascii="黑体" w:eastAsia="黑体" w:hAnsi="黑体" w:hint="eastAsia"/>
                <w:sz w:val="20"/>
                <w:szCs w:val="21"/>
              </w:rPr>
            </w:pPr>
            <w:r>
              <w:rPr>
                <w:rFonts w:ascii="宋体" w:hAnsi="宋体" w:cs="宋体" w:hint="eastAsia"/>
                <w:bCs/>
                <w:szCs w:val="22"/>
              </w:rPr>
              <w:t>160Gbps</w:t>
            </w:r>
          </w:p>
        </w:tc>
      </w:tr>
      <w:tr w:rsidR="008F7106" w14:paraId="04878C03" w14:textId="77777777">
        <w:trPr>
          <w:jc w:val="center"/>
        </w:trPr>
        <w:tc>
          <w:tcPr>
            <w:tcW w:w="3398" w:type="dxa"/>
            <w:vAlign w:val="center"/>
          </w:tcPr>
          <w:p w14:paraId="6990CB69"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业务板槽位带宽能力</w:t>
            </w:r>
          </w:p>
        </w:tc>
        <w:tc>
          <w:tcPr>
            <w:tcW w:w="1276" w:type="dxa"/>
            <w:vAlign w:val="center"/>
          </w:tcPr>
          <w:p w14:paraId="72D87B32"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4</w:t>
            </w:r>
            <w:r>
              <w:rPr>
                <w:rFonts w:ascii="黑体" w:eastAsia="黑体" w:hAnsi="黑体"/>
                <w:sz w:val="20"/>
                <w:szCs w:val="21"/>
              </w:rPr>
              <w:t>00Gbit/s</w:t>
            </w:r>
          </w:p>
        </w:tc>
        <w:tc>
          <w:tcPr>
            <w:tcW w:w="1275" w:type="dxa"/>
            <w:vAlign w:val="center"/>
          </w:tcPr>
          <w:p w14:paraId="75FB1742"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2</w:t>
            </w:r>
            <w:r>
              <w:rPr>
                <w:rFonts w:ascii="黑体" w:eastAsia="黑体" w:hAnsi="黑体"/>
                <w:sz w:val="20"/>
                <w:szCs w:val="21"/>
              </w:rPr>
              <w:t>00Gbit/s</w:t>
            </w:r>
          </w:p>
        </w:tc>
        <w:tc>
          <w:tcPr>
            <w:tcW w:w="1276" w:type="dxa"/>
            <w:vAlign w:val="center"/>
          </w:tcPr>
          <w:p w14:paraId="3CB846F9"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200</w:t>
            </w:r>
            <w:r>
              <w:rPr>
                <w:rFonts w:ascii="黑体" w:eastAsia="黑体" w:hAnsi="黑体"/>
                <w:sz w:val="20"/>
                <w:szCs w:val="21"/>
              </w:rPr>
              <w:t>Gbit/s</w:t>
            </w:r>
          </w:p>
        </w:tc>
      </w:tr>
      <w:tr w:rsidR="008F7106" w14:paraId="10E0E6B6" w14:textId="77777777">
        <w:trPr>
          <w:jc w:val="center"/>
        </w:trPr>
        <w:tc>
          <w:tcPr>
            <w:tcW w:w="3398" w:type="dxa"/>
            <w:vAlign w:val="center"/>
          </w:tcPr>
          <w:p w14:paraId="5F13027D"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单框支持最大槽位数量</w:t>
            </w:r>
          </w:p>
        </w:tc>
        <w:tc>
          <w:tcPr>
            <w:tcW w:w="1276" w:type="dxa"/>
            <w:vAlign w:val="center"/>
          </w:tcPr>
          <w:p w14:paraId="77536679"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12</w:t>
            </w:r>
          </w:p>
        </w:tc>
        <w:tc>
          <w:tcPr>
            <w:tcW w:w="1275" w:type="dxa"/>
            <w:vAlign w:val="center"/>
          </w:tcPr>
          <w:p w14:paraId="558F33D4"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14</w:t>
            </w:r>
          </w:p>
        </w:tc>
        <w:tc>
          <w:tcPr>
            <w:tcW w:w="1276" w:type="dxa"/>
            <w:vAlign w:val="center"/>
          </w:tcPr>
          <w:p w14:paraId="71C4403A"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8</w:t>
            </w:r>
          </w:p>
        </w:tc>
      </w:tr>
      <w:tr w:rsidR="008F7106" w14:paraId="1F4D8FBE" w14:textId="77777777">
        <w:trPr>
          <w:jc w:val="center"/>
        </w:trPr>
        <w:tc>
          <w:tcPr>
            <w:tcW w:w="3398" w:type="dxa"/>
            <w:vAlign w:val="center"/>
          </w:tcPr>
          <w:p w14:paraId="1EFF8E7D"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单框最大支持</w:t>
            </w:r>
            <w:r>
              <w:rPr>
                <w:rFonts w:ascii="黑体" w:eastAsia="黑体" w:hAnsi="黑体"/>
                <w:sz w:val="20"/>
                <w:szCs w:val="21"/>
              </w:rPr>
              <w:t>GE</w:t>
            </w:r>
            <w:r>
              <w:rPr>
                <w:rFonts w:ascii="黑体" w:eastAsia="黑体" w:hAnsi="黑体" w:hint="eastAsia"/>
                <w:sz w:val="20"/>
                <w:szCs w:val="21"/>
              </w:rPr>
              <w:t>端口数（个）</w:t>
            </w:r>
          </w:p>
        </w:tc>
        <w:tc>
          <w:tcPr>
            <w:tcW w:w="1276" w:type="dxa"/>
            <w:vAlign w:val="center"/>
          </w:tcPr>
          <w:p w14:paraId="4D0A17FE" w14:textId="77777777" w:rsidR="008F7106" w:rsidRDefault="00000000">
            <w:pPr>
              <w:spacing w:line="360" w:lineRule="auto"/>
              <w:jc w:val="center"/>
              <w:rPr>
                <w:rFonts w:ascii="黑体" w:eastAsia="黑体" w:hAnsi="黑体" w:hint="eastAsia"/>
                <w:sz w:val="20"/>
                <w:szCs w:val="21"/>
              </w:rPr>
            </w:pPr>
            <w:r>
              <w:rPr>
                <w:rFonts w:ascii="宋体" w:hAnsi="宋体" w:cs="宋体" w:hint="eastAsia"/>
              </w:rPr>
              <w:t>288</w:t>
            </w:r>
          </w:p>
        </w:tc>
        <w:tc>
          <w:tcPr>
            <w:tcW w:w="1275" w:type="dxa"/>
            <w:vAlign w:val="center"/>
          </w:tcPr>
          <w:p w14:paraId="17474929"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112</w:t>
            </w:r>
          </w:p>
        </w:tc>
        <w:tc>
          <w:tcPr>
            <w:tcW w:w="1276" w:type="dxa"/>
            <w:vAlign w:val="center"/>
          </w:tcPr>
          <w:p w14:paraId="24CE743A"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64</w:t>
            </w:r>
          </w:p>
        </w:tc>
      </w:tr>
      <w:tr w:rsidR="008F7106" w14:paraId="3831AF86" w14:textId="77777777">
        <w:trPr>
          <w:jc w:val="center"/>
        </w:trPr>
        <w:tc>
          <w:tcPr>
            <w:tcW w:w="3398" w:type="dxa"/>
            <w:vAlign w:val="center"/>
          </w:tcPr>
          <w:p w14:paraId="7D90281D"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lastRenderedPageBreak/>
              <w:t>单框最大支持</w:t>
            </w:r>
            <w:r>
              <w:rPr>
                <w:rFonts w:ascii="黑体" w:eastAsia="黑体" w:hAnsi="黑体"/>
                <w:sz w:val="20"/>
                <w:szCs w:val="21"/>
              </w:rPr>
              <w:t>10GE</w:t>
            </w:r>
            <w:r>
              <w:rPr>
                <w:rFonts w:ascii="黑体" w:eastAsia="黑体" w:hAnsi="黑体" w:hint="eastAsia"/>
                <w:sz w:val="20"/>
                <w:szCs w:val="21"/>
              </w:rPr>
              <w:t>端口数（个）</w:t>
            </w:r>
          </w:p>
        </w:tc>
        <w:tc>
          <w:tcPr>
            <w:tcW w:w="1276" w:type="dxa"/>
            <w:vAlign w:val="center"/>
          </w:tcPr>
          <w:p w14:paraId="1E5FD44D" w14:textId="77777777" w:rsidR="008F7106" w:rsidRDefault="00000000">
            <w:pPr>
              <w:spacing w:line="360" w:lineRule="auto"/>
              <w:jc w:val="center"/>
              <w:rPr>
                <w:rFonts w:ascii="黑体" w:eastAsia="黑体" w:hAnsi="黑体" w:hint="eastAsia"/>
                <w:sz w:val="20"/>
                <w:szCs w:val="21"/>
              </w:rPr>
            </w:pPr>
            <w:r>
              <w:rPr>
                <w:rFonts w:ascii="宋体" w:hAnsi="宋体" w:cs="宋体" w:hint="eastAsia"/>
              </w:rPr>
              <w:t>288</w:t>
            </w:r>
          </w:p>
        </w:tc>
        <w:tc>
          <w:tcPr>
            <w:tcW w:w="1275" w:type="dxa"/>
            <w:vAlign w:val="center"/>
          </w:tcPr>
          <w:p w14:paraId="5D6059E0"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68</w:t>
            </w:r>
          </w:p>
        </w:tc>
        <w:tc>
          <w:tcPr>
            <w:tcW w:w="1276" w:type="dxa"/>
            <w:vAlign w:val="center"/>
          </w:tcPr>
          <w:p w14:paraId="5464C04A"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68</w:t>
            </w:r>
          </w:p>
        </w:tc>
      </w:tr>
      <w:tr w:rsidR="008F7106" w14:paraId="717E3DC5" w14:textId="77777777">
        <w:trPr>
          <w:jc w:val="center"/>
        </w:trPr>
        <w:tc>
          <w:tcPr>
            <w:tcW w:w="3398" w:type="dxa"/>
            <w:vAlign w:val="center"/>
          </w:tcPr>
          <w:p w14:paraId="65277CF2"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单框最大支持5</w:t>
            </w:r>
            <w:r>
              <w:rPr>
                <w:rFonts w:ascii="黑体" w:eastAsia="黑体" w:hAnsi="黑体"/>
                <w:sz w:val="20"/>
                <w:szCs w:val="21"/>
              </w:rPr>
              <w:t>0GE</w:t>
            </w:r>
            <w:r>
              <w:rPr>
                <w:rFonts w:ascii="黑体" w:eastAsia="黑体" w:hAnsi="黑体" w:hint="eastAsia"/>
                <w:sz w:val="20"/>
                <w:szCs w:val="21"/>
              </w:rPr>
              <w:t>端口数（个）</w:t>
            </w:r>
          </w:p>
        </w:tc>
        <w:tc>
          <w:tcPr>
            <w:tcW w:w="1276" w:type="dxa"/>
            <w:vAlign w:val="center"/>
          </w:tcPr>
          <w:p w14:paraId="36F144E1" w14:textId="77777777" w:rsidR="008F7106" w:rsidRDefault="00000000">
            <w:pPr>
              <w:spacing w:line="360" w:lineRule="auto"/>
              <w:jc w:val="center"/>
              <w:rPr>
                <w:rFonts w:ascii="黑体" w:eastAsia="黑体" w:hAnsi="黑体" w:hint="eastAsia"/>
                <w:sz w:val="20"/>
                <w:szCs w:val="21"/>
              </w:rPr>
            </w:pPr>
            <w:r>
              <w:rPr>
                <w:rFonts w:ascii="宋体" w:hAnsi="宋体" w:cs="宋体" w:hint="eastAsia"/>
              </w:rPr>
              <w:t>96</w:t>
            </w:r>
          </w:p>
        </w:tc>
        <w:tc>
          <w:tcPr>
            <w:tcW w:w="1275" w:type="dxa"/>
            <w:vAlign w:val="center"/>
          </w:tcPr>
          <w:p w14:paraId="60EC33F8"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12</w:t>
            </w:r>
          </w:p>
        </w:tc>
        <w:tc>
          <w:tcPr>
            <w:tcW w:w="1276" w:type="dxa"/>
            <w:vAlign w:val="center"/>
          </w:tcPr>
          <w:p w14:paraId="60928ED4"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12</w:t>
            </w:r>
          </w:p>
        </w:tc>
      </w:tr>
      <w:tr w:rsidR="008F7106" w14:paraId="50B321D2" w14:textId="77777777">
        <w:trPr>
          <w:jc w:val="center"/>
        </w:trPr>
        <w:tc>
          <w:tcPr>
            <w:tcW w:w="3398" w:type="dxa"/>
            <w:vAlign w:val="center"/>
          </w:tcPr>
          <w:p w14:paraId="131497D8"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单框最大支持10</w:t>
            </w:r>
            <w:r>
              <w:rPr>
                <w:rFonts w:ascii="黑体" w:eastAsia="黑体" w:hAnsi="黑体"/>
                <w:sz w:val="20"/>
                <w:szCs w:val="21"/>
              </w:rPr>
              <w:t>0GE</w:t>
            </w:r>
            <w:r>
              <w:rPr>
                <w:rFonts w:ascii="黑体" w:eastAsia="黑体" w:hAnsi="黑体" w:hint="eastAsia"/>
                <w:sz w:val="20"/>
                <w:szCs w:val="21"/>
              </w:rPr>
              <w:t>端口数（个）</w:t>
            </w:r>
          </w:p>
        </w:tc>
        <w:tc>
          <w:tcPr>
            <w:tcW w:w="1276" w:type="dxa"/>
            <w:vAlign w:val="center"/>
          </w:tcPr>
          <w:p w14:paraId="1811F4E4" w14:textId="77777777" w:rsidR="008F7106" w:rsidRDefault="00000000">
            <w:pPr>
              <w:spacing w:line="360" w:lineRule="auto"/>
              <w:jc w:val="center"/>
              <w:rPr>
                <w:rFonts w:ascii="黑体" w:eastAsia="黑体" w:hAnsi="黑体" w:hint="eastAsia"/>
                <w:sz w:val="20"/>
                <w:szCs w:val="21"/>
              </w:rPr>
            </w:pPr>
            <w:r>
              <w:rPr>
                <w:rFonts w:ascii="宋体" w:hAnsi="宋体" w:cs="宋体" w:hint="eastAsia"/>
              </w:rPr>
              <w:t>48</w:t>
            </w:r>
          </w:p>
        </w:tc>
        <w:tc>
          <w:tcPr>
            <w:tcW w:w="1275" w:type="dxa"/>
            <w:vAlign w:val="center"/>
          </w:tcPr>
          <w:p w14:paraId="03EC83E2"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6</w:t>
            </w:r>
          </w:p>
        </w:tc>
        <w:tc>
          <w:tcPr>
            <w:tcW w:w="1276" w:type="dxa"/>
            <w:vAlign w:val="center"/>
          </w:tcPr>
          <w:p w14:paraId="238C194B"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6</w:t>
            </w:r>
          </w:p>
        </w:tc>
      </w:tr>
      <w:tr w:rsidR="008F7106" w14:paraId="7948978F" w14:textId="77777777">
        <w:trPr>
          <w:trHeight w:val="121"/>
          <w:jc w:val="center"/>
        </w:trPr>
        <w:tc>
          <w:tcPr>
            <w:tcW w:w="3398" w:type="dxa"/>
            <w:vAlign w:val="center"/>
          </w:tcPr>
          <w:p w14:paraId="03254B63"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双主控板、双电源冗余备份</w:t>
            </w:r>
          </w:p>
        </w:tc>
        <w:tc>
          <w:tcPr>
            <w:tcW w:w="1276" w:type="dxa"/>
            <w:vAlign w:val="center"/>
          </w:tcPr>
          <w:p w14:paraId="48C9BD20"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支持</w:t>
            </w:r>
          </w:p>
        </w:tc>
        <w:tc>
          <w:tcPr>
            <w:tcW w:w="1275" w:type="dxa"/>
            <w:vAlign w:val="center"/>
          </w:tcPr>
          <w:p w14:paraId="7E695C40"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支持</w:t>
            </w:r>
          </w:p>
        </w:tc>
        <w:tc>
          <w:tcPr>
            <w:tcW w:w="1276" w:type="dxa"/>
            <w:vAlign w:val="center"/>
          </w:tcPr>
          <w:p w14:paraId="2B04FC1C"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支持</w:t>
            </w:r>
          </w:p>
        </w:tc>
      </w:tr>
    </w:tbl>
    <w:p w14:paraId="70EB3D89" w14:textId="77777777" w:rsidR="008F7106" w:rsidRDefault="00000000">
      <w:pPr>
        <w:pStyle w:val="a4"/>
        <w:spacing w:before="156" w:after="156"/>
        <w:outlineLvl w:val="2"/>
      </w:pPr>
      <w:proofErr w:type="spellStart"/>
      <w:r>
        <w:rPr>
          <w:rFonts w:hint="eastAsia"/>
        </w:rPr>
        <w:t>ISRAc</w:t>
      </w:r>
      <w:proofErr w:type="spellEnd"/>
      <w:r>
        <w:rPr>
          <w:rFonts w:hint="eastAsia"/>
        </w:rPr>
        <w:t>设计及选型</w:t>
      </w:r>
    </w:p>
    <w:p w14:paraId="0BA4A2E4" w14:textId="77777777" w:rsidR="008F7106" w:rsidRDefault="00000000">
      <w:pPr>
        <w:spacing w:line="560" w:lineRule="exact"/>
        <w:ind w:firstLine="640"/>
        <w:rPr>
          <w:rFonts w:ascii="黑体" w:eastAsia="黑体" w:hAnsi="黑体" w:hint="eastAsia"/>
          <w:szCs w:val="21"/>
        </w:rPr>
      </w:pPr>
      <w:r>
        <w:rPr>
          <w:rFonts w:ascii="黑体" w:eastAsia="黑体" w:hAnsi="黑体" w:hint="eastAsia"/>
          <w:szCs w:val="21"/>
        </w:rPr>
        <w:t>1.</w:t>
      </w:r>
      <w:r>
        <w:rPr>
          <w:rFonts w:ascii="黑体" w:eastAsia="黑体" w:hAnsi="黑体" w:hint="eastAsia"/>
          <w:szCs w:val="21"/>
          <w:lang w:val="zh-TW" w:eastAsia="zh-TW"/>
        </w:rPr>
        <w:t>设备应采用</w:t>
      </w:r>
      <w:proofErr w:type="spellStart"/>
      <w:r>
        <w:rPr>
          <w:rFonts w:ascii="黑体" w:eastAsia="黑体" w:hAnsi="黑体" w:hint="eastAsia"/>
          <w:szCs w:val="21"/>
        </w:rPr>
        <w:t>FlexE</w:t>
      </w:r>
      <w:proofErr w:type="spellEnd"/>
      <w:r>
        <w:rPr>
          <w:rFonts w:ascii="黑体" w:eastAsia="黑体" w:hAnsi="黑体" w:hint="eastAsia"/>
          <w:szCs w:val="21"/>
          <w:lang w:val="zh-TW" w:eastAsia="zh-TW"/>
        </w:rPr>
        <w:t>分片技术为井下工业环、</w:t>
      </w:r>
      <w:r>
        <w:rPr>
          <w:rFonts w:ascii="黑体" w:eastAsia="黑体" w:hAnsi="黑体" w:hint="eastAsia"/>
          <w:szCs w:val="21"/>
        </w:rPr>
        <w:t>5G</w:t>
      </w:r>
      <w:r>
        <w:rPr>
          <w:rFonts w:ascii="黑体" w:eastAsia="黑体" w:hAnsi="黑体" w:hint="eastAsia"/>
          <w:szCs w:val="21"/>
          <w:lang w:val="zh-TW" w:eastAsia="zh-TW"/>
        </w:rPr>
        <w:t>基站设备等独立分片，保障业务高带宽、低时延的业务要求的同时使用智能运维，使能全生命周期运维自动化和智能化</w:t>
      </w:r>
      <w:r>
        <w:rPr>
          <w:rFonts w:ascii="黑体" w:eastAsia="黑体" w:hAnsi="黑体" w:hint="eastAsia"/>
          <w:szCs w:val="21"/>
          <w:lang w:val="zh-TW"/>
        </w:rPr>
        <w:t>，支持</w:t>
      </w:r>
      <w:r>
        <w:rPr>
          <w:rFonts w:ascii="黑体" w:eastAsia="黑体" w:hAnsi="黑体" w:hint="eastAsia"/>
          <w:szCs w:val="21"/>
        </w:rPr>
        <w:t>FLEXE交叉，支持MTN2.0小颗粒10Mbps硬切片；</w:t>
      </w:r>
    </w:p>
    <w:p w14:paraId="4609AA84" w14:textId="77777777" w:rsidR="008F7106" w:rsidRDefault="00000000">
      <w:pPr>
        <w:spacing w:line="560" w:lineRule="exact"/>
        <w:ind w:firstLine="640"/>
        <w:rPr>
          <w:rFonts w:ascii="黑体" w:eastAsia="黑体" w:hAnsi="黑体" w:hint="eastAsia"/>
          <w:szCs w:val="21"/>
        </w:rPr>
      </w:pPr>
      <w:r>
        <w:rPr>
          <w:rFonts w:ascii="黑体" w:eastAsia="黑体" w:hAnsi="黑体" w:hint="eastAsia"/>
          <w:szCs w:val="21"/>
        </w:rPr>
        <w:t>3.</w:t>
      </w:r>
      <w:r>
        <w:rPr>
          <w:rFonts w:ascii="黑体" w:eastAsia="黑体" w:hAnsi="黑体" w:hint="eastAsia"/>
          <w:szCs w:val="21"/>
          <w:lang w:val="zh-TW" w:eastAsia="zh-TW"/>
        </w:rPr>
        <w:t>基于硬件的</w:t>
      </w:r>
      <w:r>
        <w:rPr>
          <w:rFonts w:ascii="黑体" w:eastAsia="黑体" w:hAnsi="黑体" w:hint="eastAsia"/>
          <w:szCs w:val="21"/>
        </w:rPr>
        <w:t>BFD</w:t>
      </w:r>
      <w:r>
        <w:rPr>
          <w:rFonts w:ascii="黑体" w:eastAsia="黑体" w:hAnsi="黑体" w:hint="eastAsia"/>
          <w:szCs w:val="21"/>
          <w:lang w:val="zh-TW" w:eastAsia="zh-TW"/>
        </w:rPr>
        <w:t>功能，</w:t>
      </w:r>
      <w:r>
        <w:rPr>
          <w:rFonts w:ascii="黑体" w:eastAsia="黑体" w:hAnsi="黑体" w:hint="eastAsia"/>
          <w:szCs w:val="21"/>
        </w:rPr>
        <w:t>BFD</w:t>
      </w:r>
      <w:r>
        <w:rPr>
          <w:rFonts w:ascii="黑体" w:eastAsia="黑体" w:hAnsi="黑体" w:hint="eastAsia"/>
          <w:szCs w:val="21"/>
          <w:lang w:val="zh-TW" w:eastAsia="zh-TW"/>
        </w:rPr>
        <w:t>协议和状态机，全部</w:t>
      </w:r>
      <w:r>
        <w:rPr>
          <w:rFonts w:ascii="黑体" w:eastAsia="黑体" w:hAnsi="黑体" w:hint="eastAsia"/>
          <w:szCs w:val="21"/>
        </w:rPr>
        <w:t>由</w:t>
      </w:r>
      <w:r>
        <w:rPr>
          <w:rFonts w:ascii="黑体" w:eastAsia="黑体" w:hAnsi="黑体" w:hint="eastAsia"/>
          <w:szCs w:val="21"/>
          <w:lang w:val="zh-TW" w:eastAsia="zh-TW"/>
        </w:rPr>
        <w:t>硬件处理</w:t>
      </w:r>
      <w:r>
        <w:rPr>
          <w:rFonts w:ascii="黑体" w:eastAsia="黑体" w:hAnsi="黑体" w:hint="eastAsia"/>
          <w:szCs w:val="21"/>
          <w:lang w:val="zh-TW"/>
        </w:rPr>
        <w:t>；</w:t>
      </w:r>
    </w:p>
    <w:p w14:paraId="7BDF71CD" w14:textId="77777777" w:rsidR="008F7106" w:rsidRDefault="00000000">
      <w:pPr>
        <w:spacing w:line="560" w:lineRule="exact"/>
        <w:ind w:firstLine="640"/>
        <w:rPr>
          <w:rFonts w:ascii="黑体" w:eastAsia="黑体" w:hAnsi="黑体" w:hint="eastAsia"/>
          <w:szCs w:val="21"/>
        </w:rPr>
      </w:pPr>
      <w:r>
        <w:rPr>
          <w:rFonts w:ascii="黑体" w:eastAsia="黑体" w:hAnsi="黑体" w:hint="eastAsia"/>
          <w:szCs w:val="21"/>
        </w:rPr>
        <w:t>4.支持电信级保护倒换50ms，</w:t>
      </w:r>
      <w:r>
        <w:rPr>
          <w:rFonts w:ascii="黑体" w:eastAsia="黑体" w:hAnsi="黑体" w:hint="eastAsia"/>
          <w:szCs w:val="21"/>
          <w:lang w:val="zh-TW" w:eastAsia="zh-TW"/>
        </w:rPr>
        <w:t>支持保障隧道主备保护倒换在</w:t>
      </w:r>
      <w:r>
        <w:rPr>
          <w:rFonts w:ascii="黑体" w:eastAsia="黑体" w:hAnsi="黑体" w:hint="eastAsia"/>
          <w:szCs w:val="21"/>
        </w:rPr>
        <w:t>50ms</w:t>
      </w:r>
      <w:r>
        <w:rPr>
          <w:rFonts w:ascii="黑体" w:eastAsia="黑体" w:hAnsi="黑体" w:hint="eastAsia"/>
          <w:szCs w:val="21"/>
          <w:lang w:val="zh-TW" w:eastAsia="zh-TW"/>
        </w:rPr>
        <w:t>内完成</w:t>
      </w:r>
      <w:r>
        <w:rPr>
          <w:rFonts w:ascii="黑体" w:eastAsia="黑体" w:hAnsi="黑体" w:hint="eastAsia"/>
          <w:szCs w:val="21"/>
          <w:lang w:val="zh-TW"/>
        </w:rPr>
        <w:t>；</w:t>
      </w:r>
    </w:p>
    <w:p w14:paraId="461DBC3C" w14:textId="77777777" w:rsidR="008F7106" w:rsidRDefault="00000000">
      <w:pPr>
        <w:spacing w:line="560" w:lineRule="exact"/>
        <w:ind w:firstLine="640"/>
        <w:rPr>
          <w:rFonts w:ascii="黑体" w:eastAsia="黑体" w:hAnsi="黑体" w:hint="eastAsia"/>
          <w:szCs w:val="21"/>
        </w:rPr>
      </w:pPr>
      <w:r>
        <w:rPr>
          <w:rFonts w:ascii="黑体" w:eastAsia="黑体" w:hAnsi="黑体" w:hint="eastAsia"/>
          <w:szCs w:val="21"/>
        </w:rPr>
        <w:t>5.</w:t>
      </w:r>
      <w:r>
        <w:rPr>
          <w:rFonts w:ascii="黑体" w:eastAsia="黑体" w:hAnsi="黑体" w:hint="eastAsia"/>
          <w:szCs w:val="21"/>
          <w:lang w:val="zh-TW" w:eastAsia="zh-TW"/>
        </w:rPr>
        <w:t>硬件系统由机架、背板、风扇、电源模块、主控</w:t>
      </w:r>
      <w:r>
        <w:rPr>
          <w:rFonts w:ascii="黑体" w:eastAsia="黑体" w:hAnsi="黑体" w:hint="eastAsia"/>
          <w:szCs w:val="21"/>
        </w:rPr>
        <w:t>/</w:t>
      </w:r>
      <w:r>
        <w:rPr>
          <w:rFonts w:ascii="黑体" w:eastAsia="黑体" w:hAnsi="黑体" w:hint="eastAsia"/>
          <w:szCs w:val="21"/>
          <w:lang w:val="zh-TW" w:eastAsia="zh-TW"/>
        </w:rPr>
        <w:t>交换和子卡组成</w:t>
      </w:r>
      <w:r>
        <w:rPr>
          <w:rFonts w:ascii="黑体" w:eastAsia="黑体" w:hAnsi="黑体" w:hint="eastAsia"/>
          <w:szCs w:val="21"/>
          <w:lang w:val="zh-TW"/>
        </w:rPr>
        <w:t>，主控交换，电源，风扇都需具备冗余配置；</w:t>
      </w:r>
    </w:p>
    <w:p w14:paraId="7DCB1FE3" w14:textId="77777777" w:rsidR="008F7106" w:rsidRDefault="00000000">
      <w:pPr>
        <w:spacing w:line="560" w:lineRule="exact"/>
        <w:ind w:firstLine="640"/>
        <w:rPr>
          <w:rFonts w:ascii="黑体" w:eastAsia="黑体" w:hAnsi="黑体" w:hint="eastAsia"/>
          <w:szCs w:val="21"/>
          <w:lang w:val="zh-TW" w:eastAsia="zh-TW"/>
        </w:rPr>
      </w:pPr>
      <w:r>
        <w:rPr>
          <w:rFonts w:ascii="黑体" w:eastAsia="黑体" w:hAnsi="黑体" w:hint="eastAsia"/>
          <w:szCs w:val="21"/>
        </w:rPr>
        <w:t>6.需做隔爆以便安放在智能矿山井下；</w:t>
      </w:r>
    </w:p>
    <w:p w14:paraId="74933C5A" w14:textId="77777777" w:rsidR="008F7106" w:rsidRDefault="008F7106">
      <w:pPr>
        <w:pStyle w:val="afffc"/>
      </w:pPr>
    </w:p>
    <w:p w14:paraId="4F7F3052" w14:textId="77777777" w:rsidR="008F7106" w:rsidRDefault="00000000">
      <w:pPr>
        <w:pStyle w:val="afffc"/>
        <w:ind w:firstLineChars="0" w:firstLine="0"/>
        <w:jc w:val="center"/>
        <w:rPr>
          <w:rFonts w:ascii="黑体" w:eastAsia="黑体" w:hAnsi="黑体" w:hint="eastAsia"/>
          <w:kern w:val="2"/>
          <w:szCs w:val="21"/>
        </w:rPr>
      </w:pPr>
      <w:r>
        <w:rPr>
          <w:rFonts w:ascii="黑体" w:eastAsia="黑体" w:hAnsi="黑体"/>
        </w:rPr>
        <w:t>表</w:t>
      </w:r>
      <w:r>
        <w:rPr>
          <w:rFonts w:ascii="黑体" w:eastAsia="黑体" w:hAnsi="黑体" w:hint="eastAsia"/>
        </w:rPr>
        <w:t>3</w:t>
      </w:r>
      <w:r>
        <w:rPr>
          <w:rFonts w:ascii="黑体" w:eastAsia="黑体" w:hAnsi="黑体"/>
        </w:rPr>
        <w:t xml:space="preserve">  </w:t>
      </w:r>
      <w:proofErr w:type="spellStart"/>
      <w:r>
        <w:rPr>
          <w:rFonts w:hint="eastAsia"/>
        </w:rPr>
        <w:t>ISRAg</w:t>
      </w:r>
      <w:proofErr w:type="spellEnd"/>
      <w:r>
        <w:rPr>
          <w:rFonts w:ascii="黑体" w:eastAsia="黑体" w:hAnsi="黑体"/>
        </w:rPr>
        <w:t>设备选型参考</w:t>
      </w:r>
    </w:p>
    <w:tbl>
      <w:tblPr>
        <w:tblStyle w:val="affff4"/>
        <w:tblW w:w="0" w:type="auto"/>
        <w:jc w:val="center"/>
        <w:tblLayout w:type="fixed"/>
        <w:tblLook w:val="04A0" w:firstRow="1" w:lastRow="0" w:firstColumn="1" w:lastColumn="0" w:noHBand="0" w:noVBand="1"/>
      </w:tblPr>
      <w:tblGrid>
        <w:gridCol w:w="3398"/>
        <w:gridCol w:w="1275"/>
      </w:tblGrid>
      <w:tr w:rsidR="008F7106" w14:paraId="66AEFF79" w14:textId="77777777">
        <w:trPr>
          <w:trHeight w:val="309"/>
          <w:tblHeader/>
          <w:jc w:val="center"/>
        </w:trPr>
        <w:tc>
          <w:tcPr>
            <w:tcW w:w="3398" w:type="dxa"/>
            <w:vAlign w:val="center"/>
          </w:tcPr>
          <w:p w14:paraId="5D6D9BB8" w14:textId="77777777" w:rsidR="008F7106" w:rsidRDefault="00000000">
            <w:pPr>
              <w:spacing w:line="360" w:lineRule="auto"/>
              <w:jc w:val="center"/>
              <w:rPr>
                <w:rFonts w:ascii="黑体" w:eastAsia="黑体" w:hAnsi="黑体" w:hint="eastAsia"/>
                <w:b/>
                <w:sz w:val="20"/>
                <w:szCs w:val="21"/>
              </w:rPr>
            </w:pPr>
            <w:r>
              <w:rPr>
                <w:rFonts w:ascii="黑体" w:eastAsia="黑体" w:hAnsi="黑体" w:hint="eastAsia"/>
                <w:b/>
                <w:sz w:val="20"/>
                <w:szCs w:val="21"/>
              </w:rPr>
              <w:t>指标</w:t>
            </w:r>
          </w:p>
        </w:tc>
        <w:tc>
          <w:tcPr>
            <w:tcW w:w="1275" w:type="dxa"/>
            <w:vAlign w:val="center"/>
          </w:tcPr>
          <w:p w14:paraId="50FBCB31" w14:textId="77777777" w:rsidR="008F7106" w:rsidRDefault="00000000">
            <w:pPr>
              <w:spacing w:line="360" w:lineRule="auto"/>
              <w:jc w:val="center"/>
              <w:rPr>
                <w:rFonts w:ascii="黑体" w:eastAsia="黑体" w:hAnsi="黑体" w:hint="eastAsia"/>
                <w:b/>
                <w:sz w:val="20"/>
                <w:szCs w:val="21"/>
              </w:rPr>
            </w:pPr>
            <w:r>
              <w:rPr>
                <w:rFonts w:ascii="黑体" w:eastAsia="黑体" w:hAnsi="黑体" w:hint="eastAsia"/>
                <w:b/>
                <w:sz w:val="20"/>
                <w:szCs w:val="21"/>
              </w:rPr>
              <w:t>典型指标</w:t>
            </w:r>
          </w:p>
        </w:tc>
      </w:tr>
      <w:tr w:rsidR="008F7106" w14:paraId="17CA16F4" w14:textId="77777777">
        <w:trPr>
          <w:jc w:val="center"/>
        </w:trPr>
        <w:tc>
          <w:tcPr>
            <w:tcW w:w="3398" w:type="dxa"/>
            <w:vAlign w:val="center"/>
          </w:tcPr>
          <w:p w14:paraId="628BBBA4"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主控板交换容量</w:t>
            </w:r>
          </w:p>
        </w:tc>
        <w:tc>
          <w:tcPr>
            <w:tcW w:w="1275" w:type="dxa"/>
            <w:vAlign w:val="center"/>
          </w:tcPr>
          <w:p w14:paraId="25AA77FE" w14:textId="77777777" w:rsidR="008F7106" w:rsidRDefault="00000000">
            <w:pPr>
              <w:spacing w:line="360" w:lineRule="auto"/>
              <w:jc w:val="center"/>
              <w:rPr>
                <w:rFonts w:ascii="黑体" w:eastAsia="黑体" w:hAnsi="黑体" w:hint="eastAsia"/>
                <w:sz w:val="20"/>
                <w:szCs w:val="21"/>
              </w:rPr>
            </w:pPr>
            <w:r>
              <w:rPr>
                <w:rFonts w:ascii="宋体" w:hAnsi="宋体" w:cs="宋体" w:hint="eastAsia"/>
                <w:bCs/>
                <w:szCs w:val="22"/>
              </w:rPr>
              <w:t>160Gbps</w:t>
            </w:r>
          </w:p>
        </w:tc>
      </w:tr>
      <w:tr w:rsidR="008F7106" w14:paraId="3DAE66D8" w14:textId="77777777">
        <w:trPr>
          <w:jc w:val="center"/>
        </w:trPr>
        <w:tc>
          <w:tcPr>
            <w:tcW w:w="3398" w:type="dxa"/>
            <w:vAlign w:val="center"/>
          </w:tcPr>
          <w:p w14:paraId="3EDF53A6"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业务板槽位带宽能力</w:t>
            </w:r>
          </w:p>
        </w:tc>
        <w:tc>
          <w:tcPr>
            <w:tcW w:w="1275" w:type="dxa"/>
            <w:vAlign w:val="center"/>
          </w:tcPr>
          <w:p w14:paraId="1898EC50"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200</w:t>
            </w:r>
            <w:r>
              <w:rPr>
                <w:rFonts w:ascii="黑体" w:eastAsia="黑体" w:hAnsi="黑体"/>
                <w:sz w:val="20"/>
                <w:szCs w:val="21"/>
              </w:rPr>
              <w:t>Gbit/s</w:t>
            </w:r>
          </w:p>
        </w:tc>
      </w:tr>
      <w:tr w:rsidR="008F7106" w14:paraId="42775AE3" w14:textId="77777777">
        <w:trPr>
          <w:jc w:val="center"/>
        </w:trPr>
        <w:tc>
          <w:tcPr>
            <w:tcW w:w="3398" w:type="dxa"/>
            <w:vAlign w:val="center"/>
          </w:tcPr>
          <w:p w14:paraId="66AC45A2"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单框支持最大槽位数量</w:t>
            </w:r>
          </w:p>
        </w:tc>
        <w:tc>
          <w:tcPr>
            <w:tcW w:w="1275" w:type="dxa"/>
            <w:vAlign w:val="center"/>
          </w:tcPr>
          <w:p w14:paraId="79F83788"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8</w:t>
            </w:r>
          </w:p>
        </w:tc>
      </w:tr>
      <w:tr w:rsidR="008F7106" w14:paraId="3B94B622" w14:textId="77777777">
        <w:trPr>
          <w:jc w:val="center"/>
        </w:trPr>
        <w:tc>
          <w:tcPr>
            <w:tcW w:w="3398" w:type="dxa"/>
            <w:vAlign w:val="center"/>
          </w:tcPr>
          <w:p w14:paraId="77E68151"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单框最大支持</w:t>
            </w:r>
            <w:r>
              <w:rPr>
                <w:rFonts w:ascii="黑体" w:eastAsia="黑体" w:hAnsi="黑体"/>
                <w:sz w:val="20"/>
                <w:szCs w:val="21"/>
              </w:rPr>
              <w:t>GE</w:t>
            </w:r>
            <w:r>
              <w:rPr>
                <w:rFonts w:ascii="黑体" w:eastAsia="黑体" w:hAnsi="黑体" w:hint="eastAsia"/>
                <w:sz w:val="20"/>
                <w:szCs w:val="21"/>
              </w:rPr>
              <w:t>端口数（个）</w:t>
            </w:r>
          </w:p>
        </w:tc>
        <w:tc>
          <w:tcPr>
            <w:tcW w:w="1275" w:type="dxa"/>
            <w:vAlign w:val="center"/>
          </w:tcPr>
          <w:p w14:paraId="60FBEBDF"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64</w:t>
            </w:r>
          </w:p>
        </w:tc>
      </w:tr>
      <w:tr w:rsidR="008F7106" w14:paraId="09813056" w14:textId="77777777">
        <w:trPr>
          <w:jc w:val="center"/>
        </w:trPr>
        <w:tc>
          <w:tcPr>
            <w:tcW w:w="3398" w:type="dxa"/>
            <w:vAlign w:val="center"/>
          </w:tcPr>
          <w:p w14:paraId="531C1450"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单框最大支持</w:t>
            </w:r>
            <w:r>
              <w:rPr>
                <w:rFonts w:ascii="黑体" w:eastAsia="黑体" w:hAnsi="黑体"/>
                <w:sz w:val="20"/>
                <w:szCs w:val="21"/>
              </w:rPr>
              <w:t>10GE</w:t>
            </w:r>
            <w:r>
              <w:rPr>
                <w:rFonts w:ascii="黑体" w:eastAsia="黑体" w:hAnsi="黑体" w:hint="eastAsia"/>
                <w:sz w:val="20"/>
                <w:szCs w:val="21"/>
              </w:rPr>
              <w:t>端口数（个）</w:t>
            </w:r>
          </w:p>
        </w:tc>
        <w:tc>
          <w:tcPr>
            <w:tcW w:w="1275" w:type="dxa"/>
            <w:vAlign w:val="center"/>
          </w:tcPr>
          <w:p w14:paraId="7744125B"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68</w:t>
            </w:r>
          </w:p>
        </w:tc>
      </w:tr>
      <w:tr w:rsidR="008F7106" w14:paraId="6A814E38" w14:textId="77777777">
        <w:trPr>
          <w:jc w:val="center"/>
        </w:trPr>
        <w:tc>
          <w:tcPr>
            <w:tcW w:w="3398" w:type="dxa"/>
            <w:vAlign w:val="center"/>
          </w:tcPr>
          <w:p w14:paraId="3C280FB6"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单框最大支持5</w:t>
            </w:r>
            <w:r>
              <w:rPr>
                <w:rFonts w:ascii="黑体" w:eastAsia="黑体" w:hAnsi="黑体"/>
                <w:sz w:val="20"/>
                <w:szCs w:val="21"/>
              </w:rPr>
              <w:t>0GE</w:t>
            </w:r>
            <w:r>
              <w:rPr>
                <w:rFonts w:ascii="黑体" w:eastAsia="黑体" w:hAnsi="黑体" w:hint="eastAsia"/>
                <w:sz w:val="20"/>
                <w:szCs w:val="21"/>
              </w:rPr>
              <w:t>端口数（个）</w:t>
            </w:r>
          </w:p>
        </w:tc>
        <w:tc>
          <w:tcPr>
            <w:tcW w:w="1275" w:type="dxa"/>
            <w:vAlign w:val="center"/>
          </w:tcPr>
          <w:p w14:paraId="67EF82FF"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12</w:t>
            </w:r>
          </w:p>
        </w:tc>
      </w:tr>
      <w:tr w:rsidR="008F7106" w14:paraId="2C58AA33" w14:textId="77777777">
        <w:trPr>
          <w:jc w:val="center"/>
        </w:trPr>
        <w:tc>
          <w:tcPr>
            <w:tcW w:w="3398" w:type="dxa"/>
            <w:vAlign w:val="center"/>
          </w:tcPr>
          <w:p w14:paraId="7DA2B586"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单框最大支持10</w:t>
            </w:r>
            <w:r>
              <w:rPr>
                <w:rFonts w:ascii="黑体" w:eastAsia="黑体" w:hAnsi="黑体"/>
                <w:sz w:val="20"/>
                <w:szCs w:val="21"/>
              </w:rPr>
              <w:t>0GE</w:t>
            </w:r>
            <w:r>
              <w:rPr>
                <w:rFonts w:ascii="黑体" w:eastAsia="黑体" w:hAnsi="黑体" w:hint="eastAsia"/>
                <w:sz w:val="20"/>
                <w:szCs w:val="21"/>
              </w:rPr>
              <w:t>端口数（个）</w:t>
            </w:r>
          </w:p>
        </w:tc>
        <w:tc>
          <w:tcPr>
            <w:tcW w:w="1275" w:type="dxa"/>
            <w:vAlign w:val="center"/>
          </w:tcPr>
          <w:p w14:paraId="661AC732"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6</w:t>
            </w:r>
          </w:p>
        </w:tc>
      </w:tr>
      <w:tr w:rsidR="008F7106" w14:paraId="15B24617" w14:textId="77777777">
        <w:trPr>
          <w:trHeight w:val="121"/>
          <w:jc w:val="center"/>
        </w:trPr>
        <w:tc>
          <w:tcPr>
            <w:tcW w:w="3398" w:type="dxa"/>
            <w:vAlign w:val="center"/>
          </w:tcPr>
          <w:p w14:paraId="6086229E" w14:textId="77777777" w:rsidR="008F7106" w:rsidRDefault="00000000">
            <w:pPr>
              <w:spacing w:line="360" w:lineRule="auto"/>
              <w:ind w:leftChars="100" w:left="210"/>
              <w:rPr>
                <w:rFonts w:ascii="黑体" w:eastAsia="黑体" w:hAnsi="黑体" w:hint="eastAsia"/>
                <w:sz w:val="20"/>
                <w:szCs w:val="21"/>
              </w:rPr>
            </w:pPr>
            <w:r>
              <w:rPr>
                <w:rFonts w:ascii="黑体" w:eastAsia="黑体" w:hAnsi="黑体" w:hint="eastAsia"/>
                <w:sz w:val="20"/>
                <w:szCs w:val="21"/>
              </w:rPr>
              <w:t>双主控板、双电源冗余备份</w:t>
            </w:r>
          </w:p>
        </w:tc>
        <w:tc>
          <w:tcPr>
            <w:tcW w:w="1275" w:type="dxa"/>
            <w:vAlign w:val="center"/>
          </w:tcPr>
          <w:p w14:paraId="14EAFB2A"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支持</w:t>
            </w:r>
          </w:p>
        </w:tc>
      </w:tr>
    </w:tbl>
    <w:p w14:paraId="73378CEF" w14:textId="77777777" w:rsidR="008F7106" w:rsidRDefault="008F7106">
      <w:pPr>
        <w:pStyle w:val="afffc"/>
      </w:pPr>
    </w:p>
    <w:p w14:paraId="3526AFF3" w14:textId="77777777" w:rsidR="008F7106" w:rsidRDefault="008F7106">
      <w:pPr>
        <w:pStyle w:val="afffc"/>
      </w:pPr>
    </w:p>
    <w:p w14:paraId="2838D253" w14:textId="77777777" w:rsidR="008F7106" w:rsidRDefault="00000000">
      <w:pPr>
        <w:pStyle w:val="a4"/>
        <w:spacing w:before="156" w:after="156"/>
        <w:outlineLvl w:val="2"/>
      </w:pPr>
      <w:r>
        <w:rPr>
          <w:rFonts w:hint="eastAsia"/>
        </w:rPr>
        <w:t>ISRT设计及选型</w:t>
      </w:r>
    </w:p>
    <w:p w14:paraId="26E973D9" w14:textId="77777777" w:rsidR="008F7106" w:rsidRDefault="00000000">
      <w:pPr>
        <w:pStyle w:val="afffc"/>
        <w:numPr>
          <w:ilvl w:val="0"/>
          <w:numId w:val="45"/>
        </w:numPr>
        <w:ind w:firstLine="420"/>
        <w:rPr>
          <w:rFonts w:ascii="黑体" w:eastAsia="黑体" w:hAnsi="黑体" w:hint="eastAsia"/>
          <w:kern w:val="2"/>
          <w:szCs w:val="21"/>
        </w:rPr>
      </w:pPr>
      <w:r>
        <w:rPr>
          <w:rFonts w:ascii="黑体" w:eastAsia="黑体" w:hAnsi="黑体" w:hint="eastAsia"/>
          <w:kern w:val="2"/>
          <w:szCs w:val="21"/>
        </w:rPr>
        <w:lastRenderedPageBreak/>
        <w:t>支持IP/MPLS/SR-TP等协议，兼容传统的传输和数据网络。</w:t>
      </w:r>
    </w:p>
    <w:p w14:paraId="650E206D" w14:textId="77777777" w:rsidR="008F7106" w:rsidRDefault="00000000">
      <w:pPr>
        <w:pStyle w:val="afffc"/>
        <w:numPr>
          <w:ilvl w:val="0"/>
          <w:numId w:val="45"/>
        </w:numPr>
        <w:ind w:firstLine="420"/>
        <w:rPr>
          <w:rFonts w:ascii="黑体" w:eastAsia="黑体" w:hAnsi="黑体" w:hint="eastAsia"/>
          <w:kern w:val="2"/>
          <w:szCs w:val="21"/>
        </w:rPr>
      </w:pPr>
      <w:r>
        <w:rPr>
          <w:rFonts w:ascii="黑体" w:eastAsia="黑体" w:hAnsi="黑体" w:hint="eastAsia"/>
          <w:kern w:val="2"/>
          <w:szCs w:val="21"/>
        </w:rPr>
        <w:t xml:space="preserve">支持基于差分服务（Differentiated Services，简称Diff-Serv）的QoS调度。 </w:t>
      </w:r>
      <w:r>
        <w:rPr>
          <w:rFonts w:ascii="黑体" w:eastAsia="黑体" w:hAnsi="黑体" w:hint="eastAsia"/>
          <w:kern w:val="2"/>
          <w:szCs w:val="21"/>
        </w:rPr>
        <w:t></w:t>
      </w:r>
    </w:p>
    <w:p w14:paraId="69FED235" w14:textId="77777777" w:rsidR="008F7106" w:rsidRDefault="00000000">
      <w:pPr>
        <w:pStyle w:val="afffc"/>
        <w:numPr>
          <w:ilvl w:val="0"/>
          <w:numId w:val="45"/>
        </w:numPr>
        <w:ind w:firstLine="420"/>
        <w:rPr>
          <w:rFonts w:ascii="黑体" w:eastAsia="黑体" w:hAnsi="黑体" w:hint="eastAsia"/>
          <w:kern w:val="2"/>
          <w:szCs w:val="21"/>
        </w:rPr>
      </w:pPr>
      <w:r>
        <w:rPr>
          <w:rFonts w:ascii="黑体" w:eastAsia="黑体" w:hAnsi="黑体" w:hint="eastAsia"/>
          <w:kern w:val="2"/>
          <w:szCs w:val="21"/>
        </w:rPr>
        <w:t>支持业务流的流量监管、队列调度、拥塞控制和流量整形等，满足用户级多业务的带 宽控制，为智能矿山客户精细化运营提供保障。</w:t>
      </w:r>
    </w:p>
    <w:p w14:paraId="6FD32892" w14:textId="77777777" w:rsidR="008F7106" w:rsidRDefault="00000000">
      <w:pPr>
        <w:pStyle w:val="afffc"/>
        <w:numPr>
          <w:ilvl w:val="0"/>
          <w:numId w:val="45"/>
        </w:numPr>
        <w:ind w:firstLine="420"/>
        <w:rPr>
          <w:rFonts w:ascii="黑体" w:eastAsia="黑体" w:hAnsi="黑体" w:hint="eastAsia"/>
          <w:kern w:val="2"/>
          <w:szCs w:val="21"/>
        </w:rPr>
      </w:pPr>
      <w:r>
        <w:rPr>
          <w:rFonts w:ascii="黑体" w:eastAsia="黑体" w:hAnsi="黑体" w:hint="eastAsia"/>
          <w:kern w:val="2"/>
          <w:szCs w:val="21"/>
        </w:rPr>
        <w:t>ISRT应具备完善的设备级保护和网络级保护。</w:t>
      </w:r>
    </w:p>
    <w:p w14:paraId="12C869C5" w14:textId="77777777" w:rsidR="008F7106" w:rsidRDefault="00000000">
      <w:pPr>
        <w:pStyle w:val="afffc"/>
        <w:numPr>
          <w:ilvl w:val="0"/>
          <w:numId w:val="46"/>
        </w:numPr>
        <w:rPr>
          <w:rFonts w:ascii="黑体" w:eastAsia="黑体" w:hAnsi="黑体" w:hint="eastAsia"/>
          <w:kern w:val="2"/>
          <w:szCs w:val="21"/>
        </w:rPr>
      </w:pPr>
      <w:r>
        <w:rPr>
          <w:rFonts w:ascii="黑体" w:eastAsia="黑体" w:hAnsi="黑体" w:hint="eastAsia"/>
          <w:kern w:val="2"/>
          <w:szCs w:val="21"/>
        </w:rPr>
        <w:t>直流电源板的1+1热备份</w:t>
      </w:r>
    </w:p>
    <w:p w14:paraId="2D8E6071" w14:textId="77777777" w:rsidR="008F7106" w:rsidRDefault="00000000">
      <w:pPr>
        <w:pStyle w:val="afffc"/>
        <w:numPr>
          <w:ilvl w:val="0"/>
          <w:numId w:val="46"/>
        </w:numPr>
        <w:rPr>
          <w:rFonts w:ascii="黑体" w:eastAsia="黑体" w:hAnsi="黑体" w:hint="eastAsia"/>
          <w:kern w:val="2"/>
          <w:szCs w:val="21"/>
        </w:rPr>
      </w:pPr>
      <w:r>
        <w:rPr>
          <w:rFonts w:ascii="黑体" w:eastAsia="黑体" w:hAnsi="黑体" w:hint="eastAsia"/>
          <w:kern w:val="2"/>
          <w:szCs w:val="21"/>
        </w:rPr>
        <w:t>支持单板热插拔</w:t>
      </w:r>
    </w:p>
    <w:p w14:paraId="4A169987" w14:textId="77777777" w:rsidR="008F7106" w:rsidRDefault="00000000">
      <w:pPr>
        <w:pStyle w:val="afffc"/>
        <w:numPr>
          <w:ilvl w:val="0"/>
          <w:numId w:val="46"/>
        </w:numPr>
        <w:rPr>
          <w:rFonts w:ascii="黑体" w:eastAsia="黑体" w:hAnsi="黑体" w:hint="eastAsia"/>
          <w:kern w:val="2"/>
          <w:szCs w:val="21"/>
        </w:rPr>
      </w:pPr>
      <w:r>
        <w:rPr>
          <w:rFonts w:ascii="黑体" w:eastAsia="黑体" w:hAnsi="黑体" w:hint="eastAsia"/>
          <w:kern w:val="2"/>
          <w:szCs w:val="21"/>
        </w:rPr>
        <w:t xml:space="preserve">基于MPLS的FRR保护，包括IP FRR（Fast Reroute，快速重路由）保护、LDP（ Label Distribution Protocol，标记分发协议）FRR保护、基于RSVP-TE（Resource </w:t>
      </w:r>
      <w:proofErr w:type="spellStart"/>
      <w:r>
        <w:rPr>
          <w:rFonts w:ascii="黑体" w:eastAsia="黑体" w:hAnsi="黑体" w:hint="eastAsia"/>
          <w:kern w:val="2"/>
          <w:szCs w:val="21"/>
        </w:rPr>
        <w:t>ReSerVation</w:t>
      </w:r>
      <w:proofErr w:type="spellEnd"/>
      <w:r>
        <w:rPr>
          <w:rFonts w:ascii="黑体" w:eastAsia="黑体" w:hAnsi="黑体" w:hint="eastAsia"/>
          <w:kern w:val="2"/>
          <w:szCs w:val="21"/>
        </w:rPr>
        <w:t xml:space="preserve"> Protocol - Traffic Engineering，基于流量工程的资源预留协议）的 FRR保护。 </w:t>
      </w:r>
      <w:r>
        <w:rPr>
          <w:rFonts w:ascii="黑体" w:eastAsia="黑体" w:hAnsi="黑体" w:hint="eastAsia"/>
          <w:kern w:val="2"/>
          <w:szCs w:val="21"/>
        </w:rPr>
        <w:t xml:space="preserve"> </w:t>
      </w:r>
    </w:p>
    <w:p w14:paraId="600CBF03" w14:textId="77777777" w:rsidR="008F7106" w:rsidRDefault="00000000">
      <w:pPr>
        <w:pStyle w:val="afffc"/>
        <w:numPr>
          <w:ilvl w:val="0"/>
          <w:numId w:val="46"/>
        </w:numPr>
        <w:rPr>
          <w:rFonts w:ascii="黑体" w:eastAsia="黑体" w:hAnsi="黑体" w:hint="eastAsia"/>
          <w:kern w:val="2"/>
          <w:szCs w:val="21"/>
        </w:rPr>
      </w:pPr>
      <w:r>
        <w:rPr>
          <w:rFonts w:ascii="黑体" w:eastAsia="黑体" w:hAnsi="黑体" w:hint="eastAsia"/>
          <w:kern w:val="2"/>
          <w:szCs w:val="21"/>
        </w:rPr>
        <w:t xml:space="preserve">基于MPLS的RSVP-TE Hot-standby/Path-Option保护。 </w:t>
      </w:r>
      <w:r>
        <w:rPr>
          <w:rFonts w:ascii="黑体" w:eastAsia="黑体" w:hAnsi="黑体" w:hint="eastAsia"/>
          <w:kern w:val="2"/>
          <w:szCs w:val="21"/>
        </w:rPr>
        <w:t xml:space="preserve"> </w:t>
      </w:r>
    </w:p>
    <w:p w14:paraId="6408B04D" w14:textId="77777777" w:rsidR="008F7106" w:rsidRDefault="00000000">
      <w:pPr>
        <w:pStyle w:val="afffc"/>
        <w:numPr>
          <w:ilvl w:val="0"/>
          <w:numId w:val="46"/>
        </w:numPr>
        <w:rPr>
          <w:rFonts w:ascii="黑体" w:eastAsia="黑体" w:hAnsi="黑体" w:hint="eastAsia"/>
          <w:kern w:val="2"/>
          <w:szCs w:val="21"/>
        </w:rPr>
      </w:pPr>
      <w:r>
        <w:rPr>
          <w:rFonts w:ascii="黑体" w:eastAsia="黑体" w:hAnsi="黑体" w:hint="eastAsia"/>
          <w:kern w:val="2"/>
          <w:szCs w:val="21"/>
        </w:rPr>
        <w:t xml:space="preserve">支持PW双归保护、MS-PW（Multi-Segment Pseudo Wire，多段伪线）保护。 </w:t>
      </w:r>
      <w:r>
        <w:rPr>
          <w:rFonts w:ascii="黑体" w:eastAsia="黑体" w:hAnsi="黑体" w:hint="eastAsia"/>
          <w:kern w:val="2"/>
          <w:szCs w:val="21"/>
        </w:rPr>
        <w:t xml:space="preserve"> </w:t>
      </w:r>
    </w:p>
    <w:p w14:paraId="3C606E7D" w14:textId="77777777" w:rsidR="008F7106" w:rsidRDefault="00000000">
      <w:pPr>
        <w:pStyle w:val="afffc"/>
        <w:numPr>
          <w:ilvl w:val="0"/>
          <w:numId w:val="46"/>
        </w:numPr>
        <w:rPr>
          <w:rFonts w:ascii="黑体" w:eastAsia="黑体" w:hAnsi="黑体" w:hint="eastAsia"/>
          <w:kern w:val="2"/>
          <w:szCs w:val="21"/>
        </w:rPr>
      </w:pPr>
      <w:r>
        <w:rPr>
          <w:rFonts w:ascii="黑体" w:eastAsia="黑体" w:hAnsi="黑体" w:hint="eastAsia"/>
          <w:kern w:val="2"/>
          <w:szCs w:val="21"/>
        </w:rPr>
        <w:t xml:space="preserve">基于Ethernet的STP（Spanning Tree Protocol，生成树协议）保护。 </w:t>
      </w:r>
      <w:r>
        <w:rPr>
          <w:rFonts w:ascii="黑体" w:eastAsia="黑体" w:hAnsi="黑体" w:hint="eastAsia"/>
          <w:kern w:val="2"/>
          <w:szCs w:val="21"/>
        </w:rPr>
        <w:t xml:space="preserve"> </w:t>
      </w:r>
    </w:p>
    <w:p w14:paraId="5A7B7631" w14:textId="77777777" w:rsidR="008F7106" w:rsidRDefault="00000000">
      <w:pPr>
        <w:pStyle w:val="afffc"/>
        <w:numPr>
          <w:ilvl w:val="0"/>
          <w:numId w:val="46"/>
        </w:numPr>
        <w:rPr>
          <w:rFonts w:ascii="黑体" w:eastAsia="黑体" w:hAnsi="黑体" w:hint="eastAsia"/>
          <w:kern w:val="2"/>
          <w:szCs w:val="21"/>
        </w:rPr>
      </w:pPr>
      <w:r>
        <w:rPr>
          <w:rFonts w:ascii="黑体" w:eastAsia="黑体" w:hAnsi="黑体" w:hint="eastAsia"/>
          <w:kern w:val="2"/>
          <w:szCs w:val="21"/>
        </w:rPr>
        <w:t>UNI侧LAG（Link Aggregation Group，链路聚合组）保护。</w:t>
      </w:r>
    </w:p>
    <w:p w14:paraId="4D722C43" w14:textId="77777777" w:rsidR="008F7106" w:rsidRDefault="00000000">
      <w:pPr>
        <w:pStyle w:val="afffc"/>
        <w:ind w:firstLineChars="0" w:firstLine="0"/>
        <w:jc w:val="center"/>
        <w:rPr>
          <w:rFonts w:ascii="黑体" w:eastAsia="黑体" w:hAnsi="黑体" w:hint="eastAsia"/>
          <w:kern w:val="2"/>
          <w:szCs w:val="21"/>
        </w:rPr>
      </w:pPr>
      <w:r>
        <w:rPr>
          <w:rFonts w:ascii="黑体" w:eastAsia="黑体" w:hAnsi="黑体"/>
        </w:rPr>
        <w:t>表</w:t>
      </w:r>
      <w:r>
        <w:rPr>
          <w:rFonts w:ascii="黑体" w:eastAsia="黑体" w:hAnsi="黑体" w:hint="eastAsia"/>
        </w:rPr>
        <w:t>4</w:t>
      </w:r>
      <w:r>
        <w:rPr>
          <w:rFonts w:ascii="黑体" w:eastAsia="黑体" w:hAnsi="黑体"/>
        </w:rPr>
        <w:t xml:space="preserve">  </w:t>
      </w:r>
      <w:r>
        <w:rPr>
          <w:rFonts w:hint="eastAsia"/>
        </w:rPr>
        <w:t>ISRT</w:t>
      </w:r>
      <w:r>
        <w:rPr>
          <w:rFonts w:ascii="黑体" w:eastAsia="黑体" w:hAnsi="黑体"/>
        </w:rPr>
        <w:t>设备选型参考</w:t>
      </w:r>
    </w:p>
    <w:tbl>
      <w:tblPr>
        <w:tblStyle w:val="affff4"/>
        <w:tblW w:w="0" w:type="auto"/>
        <w:jc w:val="center"/>
        <w:tblLayout w:type="fixed"/>
        <w:tblLook w:val="04A0" w:firstRow="1" w:lastRow="0" w:firstColumn="1" w:lastColumn="0" w:noHBand="0" w:noVBand="1"/>
      </w:tblPr>
      <w:tblGrid>
        <w:gridCol w:w="3398"/>
        <w:gridCol w:w="1275"/>
      </w:tblGrid>
      <w:tr w:rsidR="008F7106" w14:paraId="75AB5742" w14:textId="77777777">
        <w:trPr>
          <w:trHeight w:val="309"/>
          <w:tblHeader/>
          <w:jc w:val="center"/>
        </w:trPr>
        <w:tc>
          <w:tcPr>
            <w:tcW w:w="3398" w:type="dxa"/>
            <w:vAlign w:val="center"/>
          </w:tcPr>
          <w:p w14:paraId="3018E6D9" w14:textId="77777777" w:rsidR="008F7106" w:rsidRDefault="00000000">
            <w:pPr>
              <w:spacing w:line="360" w:lineRule="auto"/>
              <w:jc w:val="center"/>
              <w:rPr>
                <w:rFonts w:ascii="黑体" w:eastAsia="黑体" w:hAnsi="黑体" w:hint="eastAsia"/>
                <w:b/>
                <w:sz w:val="20"/>
                <w:szCs w:val="21"/>
              </w:rPr>
            </w:pPr>
            <w:r>
              <w:rPr>
                <w:rFonts w:ascii="黑体" w:eastAsia="黑体" w:hAnsi="黑体" w:hint="eastAsia"/>
                <w:b/>
                <w:sz w:val="20"/>
                <w:szCs w:val="21"/>
              </w:rPr>
              <w:t>指标</w:t>
            </w:r>
          </w:p>
        </w:tc>
        <w:tc>
          <w:tcPr>
            <w:tcW w:w="1275" w:type="dxa"/>
            <w:vAlign w:val="center"/>
          </w:tcPr>
          <w:p w14:paraId="465CEADF" w14:textId="77777777" w:rsidR="008F7106" w:rsidRDefault="00000000">
            <w:pPr>
              <w:spacing w:line="360" w:lineRule="auto"/>
              <w:jc w:val="center"/>
              <w:rPr>
                <w:rFonts w:ascii="黑体" w:eastAsia="黑体" w:hAnsi="黑体" w:hint="eastAsia"/>
                <w:b/>
                <w:sz w:val="20"/>
                <w:szCs w:val="21"/>
              </w:rPr>
            </w:pPr>
            <w:r>
              <w:rPr>
                <w:rFonts w:ascii="黑体" w:eastAsia="黑体" w:hAnsi="黑体" w:hint="eastAsia"/>
                <w:b/>
                <w:sz w:val="20"/>
                <w:szCs w:val="21"/>
              </w:rPr>
              <w:t>典型指标</w:t>
            </w:r>
          </w:p>
        </w:tc>
      </w:tr>
      <w:tr w:rsidR="008F7106" w14:paraId="61D96A22" w14:textId="77777777">
        <w:trPr>
          <w:jc w:val="center"/>
        </w:trPr>
        <w:tc>
          <w:tcPr>
            <w:tcW w:w="3398" w:type="dxa"/>
            <w:vAlign w:val="center"/>
          </w:tcPr>
          <w:p w14:paraId="493F6E8B"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主控板交换容量</w:t>
            </w:r>
          </w:p>
        </w:tc>
        <w:tc>
          <w:tcPr>
            <w:tcW w:w="1275" w:type="dxa"/>
            <w:vAlign w:val="center"/>
          </w:tcPr>
          <w:p w14:paraId="2180B62C" w14:textId="77777777" w:rsidR="008F7106" w:rsidRDefault="00000000">
            <w:pPr>
              <w:spacing w:line="360" w:lineRule="auto"/>
              <w:jc w:val="center"/>
              <w:rPr>
                <w:rFonts w:ascii="黑体" w:eastAsia="黑体" w:hAnsi="黑体" w:hint="eastAsia"/>
                <w:sz w:val="20"/>
                <w:szCs w:val="21"/>
              </w:rPr>
            </w:pPr>
            <w:r>
              <w:rPr>
                <w:rFonts w:ascii="宋体" w:hAnsi="宋体" w:cs="宋体" w:hint="eastAsia"/>
                <w:bCs/>
                <w:szCs w:val="22"/>
              </w:rPr>
              <w:t>160Gbps</w:t>
            </w:r>
          </w:p>
        </w:tc>
      </w:tr>
      <w:tr w:rsidR="008F7106" w14:paraId="2BC14CE2" w14:textId="77777777">
        <w:trPr>
          <w:jc w:val="center"/>
        </w:trPr>
        <w:tc>
          <w:tcPr>
            <w:tcW w:w="3398" w:type="dxa"/>
            <w:vAlign w:val="center"/>
          </w:tcPr>
          <w:p w14:paraId="6CC9845F"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单框最大支持</w:t>
            </w:r>
            <w:r>
              <w:rPr>
                <w:rFonts w:ascii="黑体" w:eastAsia="黑体" w:hAnsi="黑体"/>
                <w:sz w:val="20"/>
                <w:szCs w:val="21"/>
              </w:rPr>
              <w:t>GE</w:t>
            </w:r>
            <w:r>
              <w:rPr>
                <w:rFonts w:ascii="黑体" w:eastAsia="黑体" w:hAnsi="黑体" w:hint="eastAsia"/>
                <w:sz w:val="20"/>
                <w:szCs w:val="21"/>
              </w:rPr>
              <w:t>端口数（个）</w:t>
            </w:r>
          </w:p>
        </w:tc>
        <w:tc>
          <w:tcPr>
            <w:tcW w:w="1275" w:type="dxa"/>
            <w:vAlign w:val="center"/>
          </w:tcPr>
          <w:p w14:paraId="09E8318B"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8光8电</w:t>
            </w:r>
          </w:p>
        </w:tc>
      </w:tr>
      <w:tr w:rsidR="008F7106" w14:paraId="0C5F9691" w14:textId="77777777">
        <w:trPr>
          <w:jc w:val="center"/>
        </w:trPr>
        <w:tc>
          <w:tcPr>
            <w:tcW w:w="3398" w:type="dxa"/>
            <w:vAlign w:val="center"/>
          </w:tcPr>
          <w:p w14:paraId="31AF3419"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单框最大支持</w:t>
            </w:r>
            <w:r>
              <w:rPr>
                <w:rFonts w:ascii="黑体" w:eastAsia="黑体" w:hAnsi="黑体"/>
                <w:sz w:val="20"/>
                <w:szCs w:val="21"/>
              </w:rPr>
              <w:t>10GE</w:t>
            </w:r>
            <w:r>
              <w:rPr>
                <w:rFonts w:ascii="黑体" w:eastAsia="黑体" w:hAnsi="黑体" w:hint="eastAsia"/>
                <w:sz w:val="20"/>
                <w:szCs w:val="21"/>
              </w:rPr>
              <w:t>端口数（个）</w:t>
            </w:r>
          </w:p>
        </w:tc>
        <w:tc>
          <w:tcPr>
            <w:tcW w:w="1275" w:type="dxa"/>
            <w:vAlign w:val="center"/>
          </w:tcPr>
          <w:p w14:paraId="296E6D30"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2</w:t>
            </w:r>
          </w:p>
        </w:tc>
      </w:tr>
      <w:tr w:rsidR="008F7106" w14:paraId="2B5A93E2" w14:textId="77777777">
        <w:trPr>
          <w:trHeight w:val="121"/>
          <w:jc w:val="center"/>
        </w:trPr>
        <w:tc>
          <w:tcPr>
            <w:tcW w:w="3398" w:type="dxa"/>
            <w:vAlign w:val="center"/>
          </w:tcPr>
          <w:p w14:paraId="4A200122" w14:textId="77777777" w:rsidR="008F7106" w:rsidRDefault="00000000">
            <w:pPr>
              <w:spacing w:line="360" w:lineRule="auto"/>
              <w:rPr>
                <w:rFonts w:ascii="黑体" w:eastAsia="黑体" w:hAnsi="黑体" w:hint="eastAsia"/>
                <w:sz w:val="20"/>
                <w:szCs w:val="21"/>
              </w:rPr>
            </w:pPr>
            <w:r>
              <w:rPr>
                <w:rFonts w:ascii="黑体" w:eastAsia="黑体" w:hAnsi="黑体" w:hint="eastAsia"/>
                <w:sz w:val="20"/>
                <w:szCs w:val="21"/>
              </w:rPr>
              <w:t>双电源冗余备份</w:t>
            </w:r>
          </w:p>
        </w:tc>
        <w:tc>
          <w:tcPr>
            <w:tcW w:w="1275" w:type="dxa"/>
            <w:vAlign w:val="center"/>
          </w:tcPr>
          <w:p w14:paraId="48D841A1" w14:textId="77777777" w:rsidR="008F7106" w:rsidRDefault="00000000">
            <w:pPr>
              <w:spacing w:line="360" w:lineRule="auto"/>
              <w:jc w:val="center"/>
              <w:rPr>
                <w:rFonts w:ascii="黑体" w:eastAsia="黑体" w:hAnsi="黑体" w:hint="eastAsia"/>
                <w:sz w:val="20"/>
                <w:szCs w:val="21"/>
              </w:rPr>
            </w:pPr>
            <w:r>
              <w:rPr>
                <w:rFonts w:ascii="黑体" w:eastAsia="黑体" w:hAnsi="黑体" w:hint="eastAsia"/>
                <w:sz w:val="20"/>
                <w:szCs w:val="21"/>
              </w:rPr>
              <w:t>支持</w:t>
            </w:r>
          </w:p>
        </w:tc>
      </w:tr>
    </w:tbl>
    <w:p w14:paraId="4CE80923" w14:textId="77777777" w:rsidR="008F7106" w:rsidRDefault="008F7106">
      <w:pPr>
        <w:pStyle w:val="afffc"/>
        <w:ind w:firstLine="422"/>
        <w:rPr>
          <w:b/>
          <w:bCs/>
        </w:rPr>
      </w:pPr>
    </w:p>
    <w:p w14:paraId="7CB35ADA" w14:textId="77777777" w:rsidR="008F7106" w:rsidRDefault="008F7106">
      <w:pPr>
        <w:pStyle w:val="afffc"/>
      </w:pPr>
    </w:p>
    <w:p w14:paraId="07B166EB" w14:textId="77777777" w:rsidR="008F7106" w:rsidRDefault="00000000">
      <w:pPr>
        <w:pStyle w:val="a3"/>
        <w:outlineLvl w:val="1"/>
      </w:pPr>
      <w:bookmarkStart w:id="225" w:name="_Toc100444850"/>
      <w:r>
        <w:rPr>
          <w:rFonts w:hint="eastAsia"/>
        </w:rPr>
        <w:t>安装</w:t>
      </w:r>
      <w:r>
        <w:t>部署</w:t>
      </w:r>
      <w:bookmarkEnd w:id="225"/>
    </w:p>
    <w:p w14:paraId="3BC5F374" w14:textId="77777777" w:rsidR="008F7106" w:rsidRDefault="00000000">
      <w:pPr>
        <w:pStyle w:val="a4"/>
        <w:spacing w:before="156" w:after="156"/>
        <w:outlineLvl w:val="2"/>
      </w:pPr>
      <w:proofErr w:type="spellStart"/>
      <w:r>
        <w:rPr>
          <w:rFonts w:hint="eastAsia"/>
        </w:rPr>
        <w:t>ISRAg</w:t>
      </w:r>
      <w:proofErr w:type="spellEnd"/>
      <w:r>
        <w:t>安装部署</w:t>
      </w:r>
    </w:p>
    <w:p w14:paraId="341977D1" w14:textId="77777777" w:rsidR="008F7106" w:rsidRDefault="00000000">
      <w:pPr>
        <w:pStyle w:val="afffc"/>
        <w:ind w:firstLineChars="0"/>
        <w:rPr>
          <w:rFonts w:ascii="黑体" w:eastAsia="黑体" w:hAnsi="黑体" w:hint="eastAsia"/>
          <w:kern w:val="2"/>
          <w:szCs w:val="21"/>
        </w:rPr>
      </w:pPr>
      <w:proofErr w:type="spellStart"/>
      <w:r>
        <w:rPr>
          <w:rFonts w:hint="eastAsia"/>
        </w:rPr>
        <w:t>ISRAg</w:t>
      </w:r>
      <w:proofErr w:type="spellEnd"/>
      <w:r>
        <w:rPr>
          <w:rFonts w:ascii="黑体" w:eastAsia="黑体" w:hAnsi="黑体" w:hint="eastAsia"/>
          <w:kern w:val="2"/>
          <w:szCs w:val="21"/>
        </w:rPr>
        <w:t>应部署于地面上核心机房内，若条件允许，可将互为备份的两台</w:t>
      </w:r>
      <w:proofErr w:type="spellStart"/>
      <w:r>
        <w:rPr>
          <w:rFonts w:hint="eastAsia"/>
        </w:rPr>
        <w:t>ISRAg</w:t>
      </w:r>
      <w:proofErr w:type="spellEnd"/>
      <w:r>
        <w:rPr>
          <w:rFonts w:ascii="黑体" w:eastAsia="黑体" w:hAnsi="黑体" w:hint="eastAsia"/>
          <w:kern w:val="2"/>
          <w:szCs w:val="21"/>
        </w:rPr>
        <w:t>部署于两个不同位置的核心机房，以充分容灾。</w:t>
      </w:r>
    </w:p>
    <w:p w14:paraId="50165C20" w14:textId="77777777" w:rsidR="008F7106" w:rsidRDefault="00000000">
      <w:pPr>
        <w:pStyle w:val="afffc"/>
        <w:ind w:left="420" w:firstLineChars="0" w:firstLine="0"/>
        <w:rPr>
          <w:rFonts w:ascii="黑体" w:eastAsia="黑体" w:hAnsi="黑体" w:hint="eastAsia"/>
          <w:kern w:val="2"/>
          <w:szCs w:val="21"/>
        </w:rPr>
      </w:pPr>
      <w:r>
        <w:rPr>
          <w:rFonts w:ascii="黑体" w:eastAsia="黑体" w:hAnsi="黑体" w:hint="eastAsia"/>
          <w:kern w:val="2"/>
          <w:szCs w:val="21"/>
        </w:rPr>
        <w:t>机房环境和配套设施应满足国家标准GB 50311的有关规定，包括但不限于如下：</w:t>
      </w:r>
    </w:p>
    <w:p w14:paraId="04D9113E" w14:textId="77777777" w:rsidR="008F7106" w:rsidRDefault="00000000">
      <w:pPr>
        <w:pStyle w:val="afffc"/>
        <w:numPr>
          <w:ilvl w:val="0"/>
          <w:numId w:val="47"/>
        </w:numPr>
        <w:ind w:firstLineChars="0"/>
        <w:rPr>
          <w:rFonts w:ascii="黑体" w:eastAsia="黑体" w:hAnsi="黑体" w:hint="eastAsia"/>
          <w:kern w:val="2"/>
          <w:szCs w:val="21"/>
        </w:rPr>
      </w:pPr>
      <w:r>
        <w:rPr>
          <w:rFonts w:ascii="黑体" w:eastAsia="黑体" w:hAnsi="黑体" w:hint="eastAsia"/>
          <w:kern w:val="2"/>
          <w:szCs w:val="21"/>
        </w:rPr>
        <w:t>室温25°C，通风、干燥、无强光直射，无尘，远离具有强磁场或强电场的场所或电器（如变电站），附近无热源和裸露的火源，机房内应无漏水或者有滴水的地方（水管、管道、房顶漏水等）。</w:t>
      </w:r>
    </w:p>
    <w:p w14:paraId="1677344B" w14:textId="77777777" w:rsidR="008F7106" w:rsidRDefault="00000000">
      <w:pPr>
        <w:pStyle w:val="afffc"/>
        <w:numPr>
          <w:ilvl w:val="0"/>
          <w:numId w:val="47"/>
        </w:numPr>
        <w:ind w:firstLineChars="0"/>
        <w:rPr>
          <w:rFonts w:ascii="黑体" w:eastAsia="黑体" w:hAnsi="黑体" w:hint="eastAsia"/>
          <w:kern w:val="2"/>
          <w:szCs w:val="21"/>
        </w:rPr>
      </w:pPr>
      <w:r>
        <w:rPr>
          <w:rFonts w:ascii="黑体" w:eastAsia="黑体" w:hAnsi="黑体" w:hint="eastAsia"/>
          <w:kern w:val="2"/>
          <w:szCs w:val="21"/>
        </w:rPr>
        <w:t>机房应满足</w:t>
      </w:r>
      <w:proofErr w:type="spellStart"/>
      <w:r>
        <w:rPr>
          <w:rFonts w:hint="eastAsia"/>
        </w:rPr>
        <w:t>ISRAg</w:t>
      </w:r>
      <w:proofErr w:type="spellEnd"/>
      <w:r>
        <w:rPr>
          <w:rFonts w:ascii="黑体" w:eastAsia="黑体" w:hAnsi="黑体" w:hint="eastAsia"/>
          <w:kern w:val="2"/>
          <w:szCs w:val="21"/>
        </w:rPr>
        <w:t>、配线设施等安装空间，使用面积宜不小于10m2，机柜单排安装时，操作面净空不应小于1000mm，后面及侧面净空不应小于800mm。</w:t>
      </w:r>
    </w:p>
    <w:p w14:paraId="761DE0A2" w14:textId="77777777" w:rsidR="008F7106" w:rsidRDefault="00000000">
      <w:pPr>
        <w:pStyle w:val="afffc"/>
        <w:numPr>
          <w:ilvl w:val="0"/>
          <w:numId w:val="47"/>
        </w:numPr>
        <w:ind w:firstLineChars="0"/>
        <w:rPr>
          <w:rFonts w:ascii="黑体" w:eastAsia="黑体" w:hAnsi="黑体" w:hint="eastAsia"/>
          <w:kern w:val="2"/>
          <w:szCs w:val="21"/>
        </w:rPr>
      </w:pPr>
      <w:proofErr w:type="spellStart"/>
      <w:r>
        <w:rPr>
          <w:rFonts w:hint="eastAsia"/>
        </w:rPr>
        <w:t>ISRAg</w:t>
      </w:r>
      <w:proofErr w:type="spellEnd"/>
      <w:r>
        <w:rPr>
          <w:rFonts w:ascii="黑体" w:eastAsia="黑体" w:hAnsi="黑体" w:hint="eastAsia"/>
          <w:kern w:val="2"/>
          <w:szCs w:val="21"/>
        </w:rPr>
        <w:t>安装于19英寸机柜内，</w:t>
      </w:r>
      <w:proofErr w:type="spellStart"/>
      <w:r>
        <w:rPr>
          <w:rFonts w:hint="eastAsia"/>
        </w:rPr>
        <w:t>ISRAg</w:t>
      </w:r>
      <w:proofErr w:type="spellEnd"/>
      <w:r>
        <w:rPr>
          <w:rFonts w:ascii="黑体" w:eastAsia="黑体" w:hAnsi="黑体" w:hint="eastAsia"/>
          <w:kern w:val="2"/>
          <w:szCs w:val="21"/>
        </w:rPr>
        <w:t>安装空间满足散热要求。</w:t>
      </w:r>
    </w:p>
    <w:p w14:paraId="733F9A50" w14:textId="77777777" w:rsidR="008F7106" w:rsidRDefault="00000000">
      <w:pPr>
        <w:pStyle w:val="afffc"/>
        <w:numPr>
          <w:ilvl w:val="0"/>
          <w:numId w:val="47"/>
        </w:numPr>
        <w:ind w:firstLineChars="0"/>
        <w:rPr>
          <w:rFonts w:ascii="黑体" w:eastAsia="黑体" w:hAnsi="黑体" w:hint="eastAsia"/>
          <w:kern w:val="2"/>
          <w:szCs w:val="21"/>
        </w:rPr>
      </w:pPr>
      <w:r>
        <w:rPr>
          <w:rFonts w:ascii="黑体" w:eastAsia="黑体" w:hAnsi="黑体" w:hint="eastAsia"/>
          <w:kern w:val="2"/>
          <w:szCs w:val="21"/>
        </w:rPr>
        <w:t>光缆配线设备安装于独立的机柜内，以便于光缆的固定与终结。</w:t>
      </w:r>
    </w:p>
    <w:p w14:paraId="6A0FEBD1" w14:textId="77777777" w:rsidR="008F7106" w:rsidRDefault="00000000">
      <w:pPr>
        <w:pStyle w:val="afffc"/>
        <w:numPr>
          <w:ilvl w:val="0"/>
          <w:numId w:val="47"/>
        </w:numPr>
        <w:ind w:firstLineChars="0"/>
        <w:rPr>
          <w:rFonts w:ascii="黑体" w:eastAsia="黑体" w:hAnsi="黑体" w:hint="eastAsia"/>
          <w:kern w:val="2"/>
          <w:szCs w:val="21"/>
        </w:rPr>
      </w:pPr>
      <w:r>
        <w:rPr>
          <w:rFonts w:ascii="黑体" w:eastAsia="黑体" w:hAnsi="黑体" w:hint="eastAsia"/>
          <w:kern w:val="2"/>
          <w:szCs w:val="21"/>
        </w:rPr>
        <w:t>具有稳定的电源和备电，功耗满足设备所需。建议机房提供直流供电，并提供蓄电池备电，保证供电无中断。</w:t>
      </w:r>
    </w:p>
    <w:p w14:paraId="7FD69B65" w14:textId="77777777" w:rsidR="008F7106" w:rsidRDefault="00000000">
      <w:pPr>
        <w:pStyle w:val="afffc"/>
        <w:numPr>
          <w:ilvl w:val="0"/>
          <w:numId w:val="47"/>
        </w:numPr>
        <w:ind w:firstLineChars="0"/>
        <w:rPr>
          <w:rFonts w:ascii="黑体" w:eastAsia="黑体" w:hAnsi="黑体" w:hint="eastAsia"/>
          <w:kern w:val="2"/>
          <w:szCs w:val="21"/>
        </w:rPr>
      </w:pPr>
      <w:r>
        <w:rPr>
          <w:rFonts w:ascii="黑体" w:eastAsia="黑体" w:hAnsi="黑体" w:hint="eastAsia"/>
          <w:kern w:val="2"/>
          <w:szCs w:val="21"/>
        </w:rPr>
        <w:t>考虑到井下光纤路由较长，有较多连接节点，光路衰减较大，为控制光路衰减，建议</w:t>
      </w:r>
      <w:proofErr w:type="spellStart"/>
      <w:r>
        <w:rPr>
          <w:rFonts w:hint="eastAsia"/>
        </w:rPr>
        <w:t>ISRAg</w:t>
      </w:r>
      <w:proofErr w:type="spellEnd"/>
      <w:r>
        <w:rPr>
          <w:rFonts w:ascii="黑体" w:eastAsia="黑体" w:hAnsi="黑体" w:hint="eastAsia"/>
          <w:kern w:val="2"/>
          <w:szCs w:val="21"/>
        </w:rPr>
        <w:t>机房宜距离井口50-</w:t>
      </w:r>
      <w:r>
        <w:rPr>
          <w:rFonts w:ascii="黑体" w:eastAsia="黑体" w:hAnsi="黑体"/>
          <w:kern w:val="2"/>
          <w:szCs w:val="21"/>
        </w:rPr>
        <w:t>20</w:t>
      </w:r>
      <w:r>
        <w:rPr>
          <w:rFonts w:ascii="黑体" w:eastAsia="黑体" w:hAnsi="黑体" w:hint="eastAsia"/>
          <w:kern w:val="2"/>
          <w:szCs w:val="21"/>
        </w:rPr>
        <w:t>00米范围内。</w:t>
      </w:r>
    </w:p>
    <w:p w14:paraId="6714762A" w14:textId="77777777" w:rsidR="008F7106" w:rsidRDefault="00000000">
      <w:pPr>
        <w:pStyle w:val="a4"/>
        <w:spacing w:before="156" w:after="156"/>
        <w:outlineLvl w:val="2"/>
      </w:pPr>
      <w:proofErr w:type="spellStart"/>
      <w:r>
        <w:rPr>
          <w:rFonts w:hint="eastAsia"/>
        </w:rPr>
        <w:lastRenderedPageBreak/>
        <w:t>ISRAc</w:t>
      </w:r>
      <w:proofErr w:type="spellEnd"/>
      <w:r>
        <w:t>安装部署</w:t>
      </w:r>
    </w:p>
    <w:p w14:paraId="1706087F" w14:textId="77777777" w:rsidR="008F7106" w:rsidRDefault="00000000">
      <w:pPr>
        <w:pStyle w:val="afffc"/>
        <w:ind w:firstLineChars="0"/>
        <w:rPr>
          <w:rFonts w:ascii="黑体" w:eastAsia="黑体" w:hAnsi="黑体" w:hint="eastAsia"/>
          <w:kern w:val="2"/>
          <w:szCs w:val="21"/>
        </w:rPr>
      </w:pPr>
      <w:proofErr w:type="spellStart"/>
      <w:r>
        <w:rPr>
          <w:rFonts w:hint="eastAsia"/>
        </w:rPr>
        <w:t>ISRAc</w:t>
      </w:r>
      <w:proofErr w:type="spellEnd"/>
      <w:r>
        <w:rPr>
          <w:rFonts w:ascii="黑体" w:eastAsia="黑体" w:hAnsi="黑体" w:hint="eastAsia"/>
          <w:kern w:val="2"/>
          <w:szCs w:val="21"/>
        </w:rPr>
        <w:t>部署位置：</w:t>
      </w:r>
    </w:p>
    <w:p w14:paraId="5D809E71" w14:textId="77777777" w:rsidR="008F7106" w:rsidRDefault="00000000">
      <w:pPr>
        <w:pStyle w:val="afffc"/>
        <w:numPr>
          <w:ilvl w:val="0"/>
          <w:numId w:val="48"/>
        </w:numPr>
        <w:ind w:firstLineChars="0"/>
        <w:rPr>
          <w:rFonts w:ascii="黑体" w:eastAsia="黑体" w:hAnsi="黑体" w:hint="eastAsia"/>
          <w:kern w:val="2"/>
          <w:szCs w:val="21"/>
        </w:rPr>
      </w:pPr>
      <w:proofErr w:type="spellStart"/>
      <w:r>
        <w:rPr>
          <w:rFonts w:hint="eastAsia"/>
        </w:rPr>
        <w:t>ISRAc</w:t>
      </w:r>
      <w:proofErr w:type="spellEnd"/>
      <w:r>
        <w:rPr>
          <w:rFonts w:ascii="黑体" w:eastAsia="黑体" w:hAnsi="黑体" w:hint="eastAsia"/>
          <w:kern w:val="2"/>
          <w:szCs w:val="21"/>
        </w:rPr>
        <w:t>宜部署于综合条件（供电、维护、照明等）较好的位置，如变电所、硐室等。</w:t>
      </w:r>
    </w:p>
    <w:p w14:paraId="2A4B38A2" w14:textId="77777777" w:rsidR="008F7106" w:rsidRDefault="00000000">
      <w:pPr>
        <w:pStyle w:val="afffc"/>
        <w:numPr>
          <w:ilvl w:val="0"/>
          <w:numId w:val="48"/>
        </w:numPr>
        <w:ind w:firstLineChars="0"/>
        <w:rPr>
          <w:rFonts w:ascii="黑体" w:eastAsia="黑体" w:hAnsi="黑体" w:hint="eastAsia"/>
          <w:kern w:val="2"/>
          <w:szCs w:val="21"/>
        </w:rPr>
      </w:pPr>
      <w:proofErr w:type="spellStart"/>
      <w:r>
        <w:rPr>
          <w:rFonts w:hint="eastAsia"/>
        </w:rPr>
        <w:t>ISRAc</w:t>
      </w:r>
      <w:proofErr w:type="spellEnd"/>
      <w:r>
        <w:rPr>
          <w:rFonts w:ascii="黑体" w:eastAsia="黑体" w:hAnsi="黑体" w:hint="eastAsia"/>
          <w:kern w:val="2"/>
          <w:szCs w:val="21"/>
        </w:rPr>
        <w:t>宜在同一巷道面部署。采煤面信息回传的</w:t>
      </w:r>
      <w:proofErr w:type="spellStart"/>
      <w:r>
        <w:rPr>
          <w:rFonts w:hint="eastAsia"/>
        </w:rPr>
        <w:t>ISRAc</w:t>
      </w:r>
      <w:proofErr w:type="spellEnd"/>
      <w:r>
        <w:rPr>
          <w:rFonts w:ascii="黑体" w:eastAsia="黑体" w:hAnsi="黑体" w:hint="eastAsia"/>
          <w:kern w:val="2"/>
          <w:szCs w:val="21"/>
        </w:rPr>
        <w:t>优先放置于主巷道与采煤面交接面处，若信息节点过远过多，可深入采煤面，置于其中部。</w:t>
      </w:r>
    </w:p>
    <w:p w14:paraId="22C861B1" w14:textId="77777777" w:rsidR="008F7106" w:rsidRDefault="00000000">
      <w:pPr>
        <w:pStyle w:val="afffc"/>
        <w:numPr>
          <w:ilvl w:val="0"/>
          <w:numId w:val="48"/>
        </w:numPr>
        <w:ind w:firstLineChars="0"/>
        <w:rPr>
          <w:rFonts w:ascii="黑体" w:eastAsia="黑体" w:hAnsi="黑体" w:hint="eastAsia"/>
          <w:kern w:val="2"/>
          <w:szCs w:val="21"/>
        </w:rPr>
      </w:pPr>
      <w:r>
        <w:rPr>
          <w:rFonts w:ascii="黑体" w:eastAsia="黑体" w:hAnsi="黑体" w:hint="eastAsia"/>
          <w:kern w:val="2"/>
          <w:szCs w:val="21"/>
        </w:rPr>
        <w:t>对于旧改割接项目，</w:t>
      </w:r>
      <w:proofErr w:type="spellStart"/>
      <w:r>
        <w:rPr>
          <w:rFonts w:hint="eastAsia"/>
        </w:rPr>
        <w:t>ISRAc</w:t>
      </w:r>
      <w:proofErr w:type="spellEnd"/>
      <w:r>
        <w:rPr>
          <w:rFonts w:ascii="黑体" w:eastAsia="黑体" w:hAnsi="黑体" w:hint="eastAsia"/>
          <w:kern w:val="2"/>
          <w:szCs w:val="21"/>
        </w:rPr>
        <w:t>应部署于网络迁移交换机附近，以便于业务割接。</w:t>
      </w:r>
    </w:p>
    <w:p w14:paraId="7C5877AC" w14:textId="77777777" w:rsidR="008F7106" w:rsidRDefault="00000000">
      <w:pPr>
        <w:pStyle w:val="afffc"/>
        <w:ind w:left="420" w:firstLineChars="0" w:firstLine="0"/>
        <w:rPr>
          <w:rFonts w:ascii="黑体" w:eastAsia="黑体" w:hAnsi="黑体" w:hint="eastAsia"/>
          <w:kern w:val="2"/>
          <w:szCs w:val="21"/>
        </w:rPr>
      </w:pPr>
      <w:proofErr w:type="spellStart"/>
      <w:r>
        <w:rPr>
          <w:rFonts w:hint="eastAsia"/>
        </w:rPr>
        <w:t>ISRAc</w:t>
      </w:r>
      <w:proofErr w:type="spellEnd"/>
      <w:r>
        <w:rPr>
          <w:rFonts w:ascii="黑体" w:eastAsia="黑体" w:hAnsi="黑体" w:hint="eastAsia"/>
          <w:kern w:val="2"/>
          <w:szCs w:val="21"/>
        </w:rPr>
        <w:t>安装方式：</w:t>
      </w:r>
    </w:p>
    <w:p w14:paraId="68F40069" w14:textId="77777777" w:rsidR="008F7106" w:rsidRDefault="00000000">
      <w:pPr>
        <w:pStyle w:val="afffc"/>
        <w:numPr>
          <w:ilvl w:val="0"/>
          <w:numId w:val="49"/>
        </w:numPr>
        <w:ind w:firstLineChars="0"/>
        <w:rPr>
          <w:rFonts w:ascii="黑体" w:eastAsia="黑体" w:hAnsi="黑体" w:hint="eastAsia"/>
          <w:kern w:val="2"/>
          <w:szCs w:val="21"/>
        </w:rPr>
      </w:pPr>
      <w:r>
        <w:rPr>
          <w:rFonts w:ascii="黑体" w:eastAsia="黑体" w:hAnsi="黑体" w:hint="eastAsia"/>
          <w:kern w:val="2"/>
          <w:szCs w:val="21"/>
        </w:rPr>
        <w:t>隔爆型</w:t>
      </w:r>
      <w:proofErr w:type="spellStart"/>
      <w:r>
        <w:rPr>
          <w:rFonts w:hint="eastAsia"/>
        </w:rPr>
        <w:t>ISRAc</w:t>
      </w:r>
      <w:proofErr w:type="spellEnd"/>
      <w:r>
        <w:rPr>
          <w:rFonts w:ascii="黑体" w:eastAsia="黑体" w:hAnsi="黑体" w:hint="eastAsia"/>
          <w:kern w:val="2"/>
          <w:szCs w:val="21"/>
        </w:rPr>
        <w:t>（含防爆箱）较重5</w:t>
      </w:r>
      <w:r>
        <w:rPr>
          <w:rFonts w:ascii="黑体" w:eastAsia="黑体" w:hAnsi="黑体"/>
          <w:kern w:val="2"/>
          <w:szCs w:val="21"/>
        </w:rPr>
        <w:t>0kg左右</w:t>
      </w:r>
      <w:r>
        <w:rPr>
          <w:rFonts w:ascii="黑体" w:eastAsia="黑体" w:hAnsi="黑体" w:hint="eastAsia"/>
          <w:kern w:val="2"/>
          <w:szCs w:val="21"/>
        </w:rPr>
        <w:t>，宜在安装点部署安装支架，将设备放置于安装支架上。</w:t>
      </w:r>
    </w:p>
    <w:p w14:paraId="73C0B0F4" w14:textId="77777777" w:rsidR="008F7106" w:rsidRDefault="00000000">
      <w:pPr>
        <w:pStyle w:val="afffc"/>
        <w:numPr>
          <w:ilvl w:val="0"/>
          <w:numId w:val="49"/>
        </w:numPr>
        <w:ind w:firstLineChars="0"/>
        <w:rPr>
          <w:rFonts w:ascii="黑体" w:eastAsia="黑体" w:hAnsi="黑体" w:hint="eastAsia"/>
          <w:kern w:val="2"/>
          <w:szCs w:val="21"/>
        </w:rPr>
      </w:pPr>
      <w:r>
        <w:rPr>
          <w:rFonts w:ascii="黑体" w:eastAsia="黑体" w:hAnsi="黑体" w:hint="eastAsia"/>
          <w:kern w:val="2"/>
          <w:szCs w:val="21"/>
        </w:rPr>
        <w:t>对于无安装支架的安装点，若走线网/架距离地面不高，便于维护的情况下，将设备固定在走线网/架上；否则直接固定在巷道墙壁上。</w:t>
      </w:r>
    </w:p>
    <w:p w14:paraId="425187A9" w14:textId="77777777" w:rsidR="008F7106" w:rsidRDefault="00000000">
      <w:pPr>
        <w:pStyle w:val="a4"/>
        <w:spacing w:before="156" w:after="156"/>
        <w:outlineLvl w:val="2"/>
      </w:pPr>
      <w:r>
        <w:rPr>
          <w:rFonts w:hint="eastAsia"/>
        </w:rPr>
        <w:t>ISRT</w:t>
      </w:r>
      <w:r>
        <w:t>安装部署</w:t>
      </w:r>
    </w:p>
    <w:p w14:paraId="4CCE4485" w14:textId="77777777" w:rsidR="008F7106" w:rsidRDefault="00000000">
      <w:pPr>
        <w:pStyle w:val="afffc"/>
        <w:ind w:left="420" w:firstLineChars="0" w:firstLine="0"/>
        <w:rPr>
          <w:rFonts w:ascii="黑体" w:eastAsia="黑体" w:hAnsi="黑体" w:hint="eastAsia"/>
          <w:kern w:val="2"/>
          <w:szCs w:val="21"/>
        </w:rPr>
      </w:pPr>
      <w:r>
        <w:rPr>
          <w:rFonts w:hint="eastAsia"/>
        </w:rPr>
        <w:t>ISRT</w:t>
      </w:r>
      <w:r>
        <w:rPr>
          <w:rFonts w:ascii="黑体" w:eastAsia="黑体" w:hAnsi="黑体" w:hint="eastAsia"/>
          <w:kern w:val="2"/>
          <w:szCs w:val="21"/>
        </w:rPr>
        <w:t>规划设计规范：</w:t>
      </w:r>
    </w:p>
    <w:p w14:paraId="20279243" w14:textId="77777777" w:rsidR="008F7106" w:rsidRDefault="00000000">
      <w:pPr>
        <w:pStyle w:val="afffc"/>
        <w:numPr>
          <w:ilvl w:val="0"/>
          <w:numId w:val="50"/>
        </w:numPr>
        <w:ind w:firstLineChars="0"/>
        <w:rPr>
          <w:rFonts w:ascii="黑体" w:eastAsia="黑体" w:hAnsi="黑体" w:hint="eastAsia"/>
          <w:kern w:val="2"/>
          <w:szCs w:val="21"/>
        </w:rPr>
      </w:pPr>
      <w:r>
        <w:rPr>
          <w:rFonts w:hint="eastAsia"/>
        </w:rPr>
        <w:t>ISRT</w:t>
      </w:r>
      <w:r>
        <w:rPr>
          <w:rFonts w:ascii="黑体" w:eastAsia="黑体" w:hAnsi="黑体"/>
          <w:kern w:val="2"/>
          <w:szCs w:val="21"/>
        </w:rPr>
        <w:t>宜采用挂墙</w:t>
      </w:r>
      <w:r>
        <w:rPr>
          <w:rFonts w:ascii="黑体" w:eastAsia="黑体" w:hAnsi="黑体" w:hint="eastAsia"/>
          <w:kern w:val="2"/>
          <w:szCs w:val="21"/>
        </w:rPr>
        <w:t>、</w:t>
      </w:r>
      <w:r>
        <w:rPr>
          <w:rFonts w:ascii="黑体" w:eastAsia="黑体" w:hAnsi="黑体"/>
          <w:kern w:val="2"/>
          <w:szCs w:val="21"/>
        </w:rPr>
        <w:t>挂网的方式安装在</w:t>
      </w:r>
      <w:r>
        <w:rPr>
          <w:rFonts w:ascii="黑体" w:eastAsia="黑体" w:hAnsi="黑体" w:hint="eastAsia"/>
          <w:kern w:val="2"/>
          <w:szCs w:val="21"/>
        </w:rPr>
        <w:t>变电所、硐室等固定场所；</w:t>
      </w:r>
    </w:p>
    <w:p w14:paraId="2922D60E" w14:textId="77777777" w:rsidR="008F7106" w:rsidRDefault="00000000">
      <w:pPr>
        <w:pStyle w:val="afffc"/>
        <w:numPr>
          <w:ilvl w:val="0"/>
          <w:numId w:val="49"/>
        </w:numPr>
        <w:ind w:firstLineChars="0"/>
        <w:rPr>
          <w:rFonts w:ascii="黑体" w:eastAsia="黑体" w:hAnsi="黑体" w:hint="eastAsia"/>
          <w:kern w:val="2"/>
          <w:szCs w:val="21"/>
        </w:rPr>
      </w:pPr>
      <w:r>
        <w:rPr>
          <w:rFonts w:ascii="黑体" w:eastAsia="黑体" w:hAnsi="黑体" w:hint="eastAsia"/>
          <w:kern w:val="2"/>
          <w:szCs w:val="21"/>
        </w:rPr>
        <w:t>ISRT可环形或直连到</w:t>
      </w:r>
      <w:proofErr w:type="spellStart"/>
      <w:r>
        <w:rPr>
          <w:rFonts w:hint="eastAsia"/>
        </w:rPr>
        <w:t>ISRAc</w:t>
      </w:r>
      <w:proofErr w:type="spellEnd"/>
      <w:r>
        <w:rPr>
          <w:rFonts w:hint="eastAsia"/>
        </w:rPr>
        <w:t>。</w:t>
      </w:r>
      <w:r>
        <w:rPr>
          <w:rFonts w:ascii="黑体" w:eastAsia="黑体" w:hAnsi="黑体" w:hint="eastAsia"/>
          <w:kern w:val="2"/>
          <w:szCs w:val="21"/>
        </w:rPr>
        <w:t>对于无安装支架的安装点，若走线网/架距离地面不高，便于维护的情况下，将设备固定在走线网/架上；否则直接固定在巷道墙壁上。</w:t>
      </w:r>
    </w:p>
    <w:p w14:paraId="387A9607" w14:textId="77777777" w:rsidR="008F7106" w:rsidRDefault="008F7106">
      <w:pPr>
        <w:pStyle w:val="afffc"/>
        <w:ind w:left="420" w:firstLineChars="0" w:firstLine="0"/>
        <w:rPr>
          <w:rFonts w:ascii="黑体" w:eastAsia="黑体" w:hAnsi="黑体" w:hint="eastAsia"/>
          <w:kern w:val="2"/>
          <w:szCs w:val="21"/>
        </w:rPr>
      </w:pPr>
    </w:p>
    <w:sectPr w:rsidR="008F7106">
      <w:headerReference w:type="default" r:id="rId18"/>
      <w:footerReference w:type="default" r:id="rId19"/>
      <w:pgSz w:w="11906" w:h="16838"/>
      <w:pgMar w:top="1418" w:right="1134" w:bottom="1134" w:left="1418" w:header="1247" w:footer="1134" w:gutter="0"/>
      <w:pgNumType w:start="1"/>
      <w:cols w:space="425"/>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42FD5F" w14:textId="77777777" w:rsidR="00C541A8" w:rsidRDefault="00C541A8">
      <w:r>
        <w:separator/>
      </w:r>
    </w:p>
  </w:endnote>
  <w:endnote w:type="continuationSeparator" w:id="0">
    <w:p w14:paraId="39A01383" w14:textId="77777777" w:rsidR="00C541A8" w:rsidRDefault="00C54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ExtB">
    <w:panose1 w:val="02010609060101010101"/>
    <w:charset w:val="86"/>
    <w:family w:val="modern"/>
    <w:pitch w:val="fixed"/>
    <w:sig w:usb0="00000003" w:usb1="0A0E0000" w:usb2="00000010"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IDFont+F3">
    <w:altName w:val="Times New Roman"/>
    <w:charset w:val="00"/>
    <w:family w:val="roman"/>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ongti SC">
    <w:altName w:val="宋体"/>
    <w:charset w:val="86"/>
    <w:family w:val="auto"/>
    <w:pitch w:val="default"/>
    <w:sig w:usb0="00000000" w:usb1="00000000" w:usb2="00000010" w:usb3="00000000" w:csb0="0004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9369816"/>
    </w:sdtPr>
    <w:sdtContent>
      <w:p w14:paraId="1223B01F" w14:textId="77777777" w:rsidR="008F7106" w:rsidRDefault="00000000">
        <w:pPr>
          <w:pStyle w:val="aff1"/>
        </w:pPr>
        <w:r>
          <w:fldChar w:fldCharType="begin"/>
        </w:r>
        <w:r>
          <w:instrText>PAGE   \* MERGEFORMAT</w:instrText>
        </w:r>
        <w:r>
          <w:fldChar w:fldCharType="separate"/>
        </w:r>
        <w:r>
          <w:t>12</w:t>
        </w:r>
        <w:r>
          <w:fldChar w:fldCharType="end"/>
        </w:r>
      </w:p>
    </w:sdtContent>
  </w:sdt>
  <w:p w14:paraId="7E2859BE" w14:textId="77777777" w:rsidR="008F7106" w:rsidRDefault="008F7106">
    <w:pPr>
      <w:pStyle w:val="aff1"/>
      <w:spacing w:before="120" w:after="120"/>
      <w:ind w:firstLine="360"/>
      <w:rPr>
        <w:rFonts w:ascii="Arial" w:hAnsi="Arial" w:cs="Arial"/>
        <w:b/>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4FD7E6" w14:textId="77777777" w:rsidR="00C541A8" w:rsidRDefault="00C541A8">
      <w:r>
        <w:separator/>
      </w:r>
    </w:p>
  </w:footnote>
  <w:footnote w:type="continuationSeparator" w:id="0">
    <w:p w14:paraId="486B04AF" w14:textId="77777777" w:rsidR="00C541A8" w:rsidRDefault="00C54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BDE6BD" w14:textId="6AEFA5D2" w:rsidR="008F7106" w:rsidRDefault="008F7106">
    <w:pPr>
      <w:pStyle w:val="afff9"/>
      <w:ind w:right="21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6F8DAA9"/>
    <w:multiLevelType w:val="singleLevel"/>
    <w:tmpl w:val="86F8DAA9"/>
    <w:lvl w:ilvl="0">
      <w:start w:val="1"/>
      <w:numFmt w:val="bullet"/>
      <w:suff w:val="space"/>
      <w:lvlText w:val=""/>
      <w:lvlJc w:val="left"/>
      <w:pPr>
        <w:ind w:left="297" w:hanging="70"/>
      </w:pPr>
      <w:rPr>
        <w:rFonts w:ascii="Wingdings" w:hAnsi="Wingdings" w:hint="default"/>
      </w:rPr>
    </w:lvl>
  </w:abstractNum>
  <w:abstractNum w:abstractNumId="1" w15:restartNumberingAfterBreak="0">
    <w:nsid w:val="A575C91A"/>
    <w:multiLevelType w:val="singleLevel"/>
    <w:tmpl w:val="A575C91A"/>
    <w:lvl w:ilvl="0">
      <w:start w:val="1"/>
      <w:numFmt w:val="decimal"/>
      <w:suff w:val="nothing"/>
      <w:lvlText w:val="%1．"/>
      <w:lvlJc w:val="left"/>
      <w:pPr>
        <w:ind w:left="0" w:firstLine="400"/>
      </w:pPr>
      <w:rPr>
        <w:rFonts w:hint="default"/>
      </w:rPr>
    </w:lvl>
  </w:abstractNum>
  <w:abstractNum w:abstractNumId="2" w15:restartNumberingAfterBreak="0">
    <w:nsid w:val="C7EA87EE"/>
    <w:multiLevelType w:val="multilevel"/>
    <w:tmpl w:val="C7EA87EE"/>
    <w:lvl w:ilvl="0">
      <w:start w:val="1"/>
      <w:numFmt w:val="lowerLetter"/>
      <w:suff w:val="space"/>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DCC398DA"/>
    <w:multiLevelType w:val="multilevel"/>
    <w:tmpl w:val="DCC398DA"/>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 w15:restartNumberingAfterBreak="0">
    <w:nsid w:val="E9866A17"/>
    <w:multiLevelType w:val="multilevel"/>
    <w:tmpl w:val="E9866A17"/>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15:restartNumberingAfterBreak="0">
    <w:nsid w:val="FB45862C"/>
    <w:multiLevelType w:val="multilevel"/>
    <w:tmpl w:val="FB45862C"/>
    <w:lvl w:ilvl="0">
      <w:start w:val="1"/>
      <w:numFmt w:val="lowerLetter"/>
      <w:lvlText w:val="%1)"/>
      <w:lvlJc w:val="left"/>
      <w:pPr>
        <w:tabs>
          <w:tab w:val="left" w:pos="440"/>
        </w:tabs>
        <w:ind w:left="840" w:hanging="645"/>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 w15:restartNumberingAfterBreak="0">
    <w:nsid w:val="0000000D"/>
    <w:multiLevelType w:val="multilevel"/>
    <w:tmpl w:val="0000000D"/>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7" w15:restartNumberingAfterBreak="0">
    <w:nsid w:val="00000014"/>
    <w:multiLevelType w:val="multilevel"/>
    <w:tmpl w:val="00000014"/>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8" w15:restartNumberingAfterBreak="0">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9" w15:restartNumberingAfterBreak="0">
    <w:nsid w:val="0914650F"/>
    <w:multiLevelType w:val="multilevel"/>
    <w:tmpl w:val="0914650F"/>
    <w:lvl w:ilvl="0">
      <w:start w:val="1"/>
      <w:numFmt w:val="decimal"/>
      <w:pStyle w:val="21"/>
      <w:lvlText w:val="6.3.2.%1"/>
      <w:lvlJc w:val="left"/>
      <w:pPr>
        <w:ind w:left="420" w:hanging="420"/>
      </w:pPr>
    </w:lvl>
    <w:lvl w:ilvl="1">
      <w:start w:val="1"/>
      <w:numFmt w:val="decimal"/>
      <w:lvlText w:val="6.3.2.8.%2"/>
      <w:lvlJc w:val="left"/>
      <w:pPr>
        <w:ind w:left="825" w:hanging="405"/>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93C6778"/>
    <w:multiLevelType w:val="multilevel"/>
    <w:tmpl w:val="093C6778"/>
    <w:lvl w:ilvl="0">
      <w:start w:val="1"/>
      <w:numFmt w:val="decimal"/>
      <w:pStyle w:val="a0"/>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1" w15:restartNumberingAfterBreak="0">
    <w:nsid w:val="0AE367E9"/>
    <w:multiLevelType w:val="multilevel"/>
    <w:tmpl w:val="0AE367E9"/>
    <w:lvl w:ilvl="0">
      <w:start w:val="1"/>
      <w:numFmt w:val="none"/>
      <w:pStyle w:val="a1"/>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2" w15:restartNumberingAfterBreak="0">
    <w:nsid w:val="0CA96544"/>
    <w:multiLevelType w:val="multilevel"/>
    <w:tmpl w:val="0CA96544"/>
    <w:lvl w:ilvl="0">
      <w:start w:val="1"/>
      <w:numFmt w:val="decimal"/>
      <w:pStyle w:val="a2"/>
      <w:suff w:val="nothing"/>
      <w:lvlText w:val="%1　"/>
      <w:lvlJc w:val="left"/>
      <w:pPr>
        <w:ind w:left="0" w:firstLine="0"/>
      </w:pPr>
      <w:rPr>
        <w:rFonts w:ascii="黑体" w:eastAsia="黑体" w:hAnsi="黑体" w:cs="Times New Roman" w:hint="default"/>
        <w:b w:val="0"/>
        <w:i w:val="0"/>
        <w:sz w:val="21"/>
        <w:szCs w:val="21"/>
      </w:rPr>
    </w:lvl>
    <w:lvl w:ilvl="1">
      <w:start w:val="1"/>
      <w:numFmt w:val="decimal"/>
      <w:pStyle w:val="a3"/>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pStyle w:val="a4"/>
      <w:suff w:val="nothing"/>
      <w:lvlText w:val="%1.%2.%3　"/>
      <w:lvlJc w:val="left"/>
      <w:pPr>
        <w:ind w:left="0" w:firstLine="0"/>
      </w:pPr>
      <w:rPr>
        <w:rFonts w:ascii="黑体" w:eastAsia="黑体" w:hAnsi="Times New Roman" w:hint="eastAsia"/>
        <w:b w:val="0"/>
        <w:i w:val="0"/>
        <w:sz w:val="21"/>
      </w:rPr>
    </w:lvl>
    <w:lvl w:ilvl="3">
      <w:start w:val="1"/>
      <w:numFmt w:val="decimal"/>
      <w:pStyle w:val="a5"/>
      <w:suff w:val="nothing"/>
      <w:lvlText w:val="%1.%2.%3.%4　"/>
      <w:lvlJc w:val="left"/>
      <w:pPr>
        <w:ind w:left="0" w:firstLine="0"/>
      </w:pPr>
      <w:rPr>
        <w:rFonts w:ascii="黑体" w:eastAsia="黑体" w:hAnsi="Times New Roman" w:hint="eastAsia"/>
        <w:b w:val="0"/>
        <w:i w:val="0"/>
        <w:sz w:val="21"/>
      </w:rPr>
    </w:lvl>
    <w:lvl w:ilvl="4">
      <w:start w:val="1"/>
      <w:numFmt w:val="decimal"/>
      <w:pStyle w:val="a6"/>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0" w:firstLine="0"/>
      </w:pPr>
      <w:rPr>
        <w:rFonts w:hint="eastAsia"/>
      </w:rPr>
    </w:lvl>
    <w:lvl w:ilvl="8">
      <w:start w:val="1"/>
      <w:numFmt w:val="decimal"/>
      <w:lvlText w:val="%1.%2.%3.%4.%5.%6.%7.%8.%9"/>
      <w:lvlJc w:val="left"/>
      <w:pPr>
        <w:tabs>
          <w:tab w:val="left" w:pos="4777"/>
        </w:tabs>
        <w:ind w:left="0" w:firstLine="0"/>
      </w:pPr>
      <w:rPr>
        <w:rFonts w:hint="eastAsia"/>
      </w:rPr>
    </w:lvl>
  </w:abstractNum>
  <w:abstractNum w:abstractNumId="13" w15:restartNumberingAfterBreak="0">
    <w:nsid w:val="0DDE2B46"/>
    <w:multiLevelType w:val="multilevel"/>
    <w:tmpl w:val="0DDE2B46"/>
    <w:lvl w:ilvl="0">
      <w:start w:val="1"/>
      <w:numFmt w:val="lowerLetter"/>
      <w:pStyle w:val="a8"/>
      <w:suff w:val="nothing"/>
      <w:lvlText w:val="%1   "/>
      <w:lvlJc w:val="left"/>
      <w:pPr>
        <w:ind w:left="544" w:hanging="181"/>
      </w:pPr>
      <w:rPr>
        <w:rFonts w:ascii="宋体" w:eastAsia="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14" w15:restartNumberingAfterBreak="0">
    <w:nsid w:val="0E6A246C"/>
    <w:multiLevelType w:val="multilevel"/>
    <w:tmpl w:val="0E6A246C"/>
    <w:lvl w:ilvl="0">
      <w:start w:val="1"/>
      <w:numFmt w:val="decimal"/>
      <w:pStyle w:val="26"/>
      <w:lvlText w:val="9.1.%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7F71C6E"/>
    <w:multiLevelType w:val="multilevel"/>
    <w:tmpl w:val="17F71C6E"/>
    <w:lvl w:ilvl="0">
      <w:start w:val="1"/>
      <w:numFmt w:val="decimal"/>
      <w:pStyle w:val="17"/>
      <w:lvlText w:val="5.12.%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D323E20"/>
    <w:multiLevelType w:val="multilevel"/>
    <w:tmpl w:val="1D323E20"/>
    <w:lvl w:ilvl="0">
      <w:start w:val="1"/>
      <w:numFmt w:val="decimal"/>
      <w:pStyle w:val="18"/>
      <w:lvlText w:val="6.%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DBF583A"/>
    <w:multiLevelType w:val="multilevel"/>
    <w:tmpl w:val="1DBF583A"/>
    <w:lvl w:ilvl="0">
      <w:start w:val="1"/>
      <w:numFmt w:val="decimal"/>
      <w:pStyle w:val="a9"/>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18" w15:restartNumberingAfterBreak="0">
    <w:nsid w:val="1FC91163"/>
    <w:multiLevelType w:val="multilevel"/>
    <w:tmpl w:val="1FC91163"/>
    <w:lvl w:ilvl="0">
      <w:start w:val="1"/>
      <w:numFmt w:val="decimal"/>
      <w:pStyle w:val="8"/>
      <w:suff w:val="nothing"/>
      <w:lvlText w:val="%1　"/>
      <w:lvlJc w:val="left"/>
      <w:pPr>
        <w:ind w:left="0" w:firstLine="0"/>
      </w:pPr>
      <w:rPr>
        <w:rFonts w:ascii="黑体" w:eastAsia="黑体" w:hAnsi="黑体" w:cs="Times New Roman" w:hint="default"/>
        <w:b w:val="0"/>
        <w:i w:val="0"/>
        <w:sz w:val="21"/>
        <w:szCs w:val="21"/>
      </w:rPr>
    </w:lvl>
    <w:lvl w:ilvl="1">
      <w:start w:val="1"/>
      <w:numFmt w:val="decimal"/>
      <w:suff w:val="nothing"/>
      <w:lvlText w:val="%1.%2　"/>
      <w:lvlJc w:val="left"/>
      <w:pPr>
        <w:ind w:left="142"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568" w:firstLine="0"/>
      </w:pPr>
      <w:rPr>
        <w:rFonts w:ascii="黑体" w:eastAsia="黑体" w:hAnsi="Times New Roman" w:hint="eastAsia"/>
        <w:b w:val="0"/>
        <w:i w:val="0"/>
        <w:sz w:val="21"/>
      </w:rPr>
    </w:lvl>
    <w:lvl w:ilvl="3">
      <w:start w:val="1"/>
      <w:numFmt w:val="decimal"/>
      <w:suff w:val="nothing"/>
      <w:lvlText w:val="%1.%2.%3.%4　"/>
      <w:lvlJc w:val="left"/>
      <w:pPr>
        <w:ind w:left="426"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9" w15:restartNumberingAfterBreak="0">
    <w:nsid w:val="2141E341"/>
    <w:multiLevelType w:val="multilevel"/>
    <w:tmpl w:val="2141E341"/>
    <w:lvl w:ilvl="0">
      <w:start w:val="1"/>
      <w:numFmt w:val="lowerLetter"/>
      <w:suff w:val="space"/>
      <w:lvlText w:val="%1)"/>
      <w:lvlJc w:val="left"/>
      <w:pPr>
        <w:ind w:left="840" w:hanging="687"/>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0" w15:restartNumberingAfterBreak="0">
    <w:nsid w:val="220852F9"/>
    <w:multiLevelType w:val="multilevel"/>
    <w:tmpl w:val="220852F9"/>
    <w:lvl w:ilvl="0">
      <w:start w:val="1"/>
      <w:numFmt w:val="decimal"/>
      <w:pStyle w:val="24"/>
      <w:lvlText w:val="8.5.%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29EC74E8"/>
    <w:multiLevelType w:val="multilevel"/>
    <w:tmpl w:val="29EC74E8"/>
    <w:lvl w:ilvl="0">
      <w:start w:val="1"/>
      <w:numFmt w:val="decimal"/>
      <w:pStyle w:val="16"/>
      <w:lvlText w:val="5.10.7.%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2A8F7113"/>
    <w:multiLevelType w:val="multilevel"/>
    <w:tmpl w:val="2A8F7113"/>
    <w:lvl w:ilvl="0">
      <w:start w:val="1"/>
      <w:numFmt w:val="upperLetter"/>
      <w:pStyle w:val="aa"/>
      <w:suff w:val="space"/>
      <w:lvlText w:val="%1"/>
      <w:lvlJc w:val="left"/>
      <w:pPr>
        <w:ind w:left="623" w:hanging="425"/>
      </w:pPr>
      <w:rPr>
        <w:rFonts w:hint="eastAsia"/>
      </w:rPr>
    </w:lvl>
    <w:lvl w:ilvl="1">
      <w:start w:val="1"/>
      <w:numFmt w:val="decimal"/>
      <w:pStyle w:val="ab"/>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23" w15:restartNumberingAfterBreak="0">
    <w:nsid w:val="2C5917C3"/>
    <w:multiLevelType w:val="multilevel"/>
    <w:tmpl w:val="2C5917C3"/>
    <w:lvl w:ilvl="0">
      <w:start w:val="1"/>
      <w:numFmt w:val="none"/>
      <w:pStyle w:val="ac"/>
      <w:suff w:val="nothing"/>
      <w:lvlText w:val="%1——"/>
      <w:lvlJc w:val="left"/>
      <w:pPr>
        <w:ind w:left="833" w:hanging="408"/>
      </w:pPr>
      <w:rPr>
        <w:rFonts w:hint="eastAsia"/>
      </w:rPr>
    </w:lvl>
    <w:lvl w:ilvl="1">
      <w:start w:val="1"/>
      <w:numFmt w:val="bullet"/>
      <w:pStyle w:val="ad"/>
      <w:lvlText w:val=""/>
      <w:lvlJc w:val="left"/>
      <w:pPr>
        <w:tabs>
          <w:tab w:val="left" w:pos="760"/>
        </w:tabs>
        <w:ind w:left="1264" w:hanging="413"/>
      </w:pPr>
      <w:rPr>
        <w:rFonts w:ascii="Symbol" w:hAnsi="Symbol" w:hint="default"/>
        <w:color w:val="auto"/>
      </w:rPr>
    </w:lvl>
    <w:lvl w:ilvl="2">
      <w:start w:val="1"/>
      <w:numFmt w:val="bullet"/>
      <w:pStyle w:val="ae"/>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24" w15:restartNumberingAfterBreak="0">
    <w:nsid w:val="2D75CB3A"/>
    <w:multiLevelType w:val="multilevel"/>
    <w:tmpl w:val="2D75CB3A"/>
    <w:lvl w:ilvl="0">
      <w:start w:val="1"/>
      <w:numFmt w:val="lowerLetter"/>
      <w:suff w:val="space"/>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5" w15:restartNumberingAfterBreak="0">
    <w:nsid w:val="2EC875AB"/>
    <w:multiLevelType w:val="multilevel"/>
    <w:tmpl w:val="2EC875AB"/>
    <w:lvl w:ilvl="0">
      <w:start w:val="5"/>
      <w:numFmt w:val="decimal"/>
      <w:lvlText w:val="%1"/>
      <w:lvlJc w:val="left"/>
      <w:pPr>
        <w:ind w:left="360" w:hanging="360"/>
      </w:pPr>
    </w:lvl>
    <w:lvl w:ilvl="1">
      <w:start w:val="2"/>
      <w:numFmt w:val="decimal"/>
      <w:pStyle w:val="13"/>
      <w:lvlText w:val="%1.%2"/>
      <w:lvlJc w:val="left"/>
      <w:pPr>
        <w:ind w:left="785" w:hanging="360"/>
      </w:p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630" w:hanging="108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26" w15:restartNumberingAfterBreak="0">
    <w:nsid w:val="2F1AC2F1"/>
    <w:multiLevelType w:val="multilevel"/>
    <w:tmpl w:val="2F1AC2F1"/>
    <w:lvl w:ilvl="0">
      <w:start w:val="1"/>
      <w:numFmt w:val="lowerLetter"/>
      <w:suff w:val="space"/>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7" w15:restartNumberingAfterBreak="0">
    <w:nsid w:val="3B974443"/>
    <w:multiLevelType w:val="multilevel"/>
    <w:tmpl w:val="3B974443"/>
    <w:lvl w:ilvl="0">
      <w:start w:val="1"/>
      <w:numFmt w:val="decimal"/>
      <w:pStyle w:val="22"/>
      <w:lvlText w:val="7.%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D733618"/>
    <w:multiLevelType w:val="multilevel"/>
    <w:tmpl w:val="3D733618"/>
    <w:lvl w:ilvl="0">
      <w:start w:val="1"/>
      <w:numFmt w:val="decimal"/>
      <w:pStyle w:val="af"/>
      <w:lvlText w:val="%1)"/>
      <w:lvlJc w:val="left"/>
      <w:pPr>
        <w:tabs>
          <w:tab w:val="left" w:pos="0"/>
        </w:tabs>
        <w:ind w:left="720" w:hanging="357"/>
      </w:pPr>
      <w:rPr>
        <w:rFonts w:hint="eastAsia"/>
      </w:rPr>
    </w:lvl>
    <w:lvl w:ilvl="1">
      <w:start w:val="1"/>
      <w:numFmt w:val="lowerLetter"/>
      <w:lvlText w:val="%2)"/>
      <w:lvlJc w:val="left"/>
      <w:pPr>
        <w:tabs>
          <w:tab w:val="left" w:pos="504"/>
        </w:tabs>
        <w:ind w:left="544" w:hanging="544"/>
      </w:pPr>
      <w:rPr>
        <w:rFonts w:hint="eastAsia"/>
      </w:rPr>
    </w:lvl>
    <w:lvl w:ilvl="2">
      <w:start w:val="1"/>
      <w:numFmt w:val="lowerRoman"/>
      <w:lvlText w:val="%3."/>
      <w:lvlJc w:val="right"/>
      <w:pPr>
        <w:tabs>
          <w:tab w:val="left" w:pos="532"/>
        </w:tabs>
        <w:ind w:left="544" w:hanging="544"/>
      </w:pPr>
      <w:rPr>
        <w:rFonts w:hint="eastAsia"/>
      </w:rPr>
    </w:lvl>
    <w:lvl w:ilvl="3">
      <w:start w:val="1"/>
      <w:numFmt w:val="decimal"/>
      <w:lvlText w:val="%4."/>
      <w:lvlJc w:val="left"/>
      <w:pPr>
        <w:tabs>
          <w:tab w:val="left" w:pos="560"/>
        </w:tabs>
        <w:ind w:left="544" w:hanging="544"/>
      </w:pPr>
      <w:rPr>
        <w:rFonts w:hint="eastAsia"/>
      </w:rPr>
    </w:lvl>
    <w:lvl w:ilvl="4">
      <w:start w:val="1"/>
      <w:numFmt w:val="lowerLetter"/>
      <w:lvlText w:val="%5)"/>
      <w:lvlJc w:val="left"/>
      <w:pPr>
        <w:tabs>
          <w:tab w:val="left" w:pos="588"/>
        </w:tabs>
        <w:ind w:left="544" w:hanging="544"/>
      </w:pPr>
      <w:rPr>
        <w:rFonts w:hint="eastAsia"/>
      </w:rPr>
    </w:lvl>
    <w:lvl w:ilvl="5">
      <w:start w:val="1"/>
      <w:numFmt w:val="lowerRoman"/>
      <w:lvlText w:val="%6."/>
      <w:lvlJc w:val="right"/>
      <w:pPr>
        <w:tabs>
          <w:tab w:val="left" w:pos="616"/>
        </w:tabs>
        <w:ind w:left="544" w:hanging="544"/>
      </w:pPr>
      <w:rPr>
        <w:rFonts w:hint="eastAsia"/>
      </w:rPr>
    </w:lvl>
    <w:lvl w:ilvl="6">
      <w:start w:val="1"/>
      <w:numFmt w:val="decimal"/>
      <w:lvlText w:val="%7."/>
      <w:lvlJc w:val="left"/>
      <w:pPr>
        <w:tabs>
          <w:tab w:val="left" w:pos="644"/>
        </w:tabs>
        <w:ind w:left="544" w:hanging="544"/>
      </w:pPr>
      <w:rPr>
        <w:rFonts w:hint="eastAsia"/>
      </w:rPr>
    </w:lvl>
    <w:lvl w:ilvl="7">
      <w:start w:val="1"/>
      <w:numFmt w:val="lowerLetter"/>
      <w:lvlText w:val="%8)"/>
      <w:lvlJc w:val="left"/>
      <w:pPr>
        <w:tabs>
          <w:tab w:val="left" w:pos="672"/>
        </w:tabs>
        <w:ind w:left="544" w:hanging="544"/>
      </w:pPr>
      <w:rPr>
        <w:rFonts w:hint="eastAsia"/>
      </w:rPr>
    </w:lvl>
    <w:lvl w:ilvl="8">
      <w:start w:val="1"/>
      <w:numFmt w:val="lowerRoman"/>
      <w:lvlText w:val="%9."/>
      <w:lvlJc w:val="right"/>
      <w:pPr>
        <w:tabs>
          <w:tab w:val="left" w:pos="700"/>
        </w:tabs>
        <w:ind w:left="544" w:hanging="544"/>
      </w:pPr>
      <w:rPr>
        <w:rFonts w:hint="eastAsia"/>
      </w:rPr>
    </w:lvl>
  </w:abstractNum>
  <w:abstractNum w:abstractNumId="29" w15:restartNumberingAfterBreak="0">
    <w:nsid w:val="3EA21258"/>
    <w:multiLevelType w:val="multilevel"/>
    <w:tmpl w:val="3EA21258"/>
    <w:lvl w:ilvl="0">
      <w:start w:val="1"/>
      <w:numFmt w:val="decimal"/>
      <w:pStyle w:val="23"/>
      <w:lvlText w:val="8.%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41C30D89"/>
    <w:multiLevelType w:val="multilevel"/>
    <w:tmpl w:val="41C30D89"/>
    <w:lvl w:ilvl="0">
      <w:start w:val="1"/>
      <w:numFmt w:val="decimal"/>
      <w:pStyle w:val="20"/>
      <w:lvlText w:val="6.3.1.%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1" w15:restartNumberingAfterBreak="0">
    <w:nsid w:val="42370C11"/>
    <w:multiLevelType w:val="multilevel"/>
    <w:tmpl w:val="42370C11"/>
    <w:lvl w:ilvl="0">
      <w:start w:val="1"/>
      <w:numFmt w:val="decimal"/>
      <w:pStyle w:val="15"/>
      <w:lvlText w:val="5.11.%1"/>
      <w:lvlJc w:val="left"/>
      <w:pPr>
        <w:ind w:left="420" w:hanging="420"/>
      </w:pPr>
    </w:lvl>
    <w:lvl w:ilvl="1">
      <w:start w:val="1"/>
      <w:numFmt w:val="decimal"/>
      <w:lvlText w:val="5.11.2.%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48F406FF"/>
    <w:multiLevelType w:val="multilevel"/>
    <w:tmpl w:val="48F406FF"/>
    <w:lvl w:ilvl="0">
      <w:start w:val="1"/>
      <w:numFmt w:val="decimal"/>
      <w:pStyle w:val="af0"/>
      <w:lvlText w:val="表C.%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96E4D7B"/>
    <w:multiLevelType w:val="multilevel"/>
    <w:tmpl w:val="496E4D7B"/>
    <w:lvl w:ilvl="0">
      <w:start w:val="1"/>
      <w:numFmt w:val="none"/>
      <w:pStyle w:val="af1"/>
      <w:lvlText w:val="%1注"/>
      <w:lvlJc w:val="left"/>
      <w:pPr>
        <w:tabs>
          <w:tab w:val="left" w:pos="900"/>
        </w:tabs>
        <w:ind w:left="900" w:hanging="500"/>
      </w:pPr>
      <w:rPr>
        <w:rFonts w:ascii="宋体" w:eastAsia="宋体" w:hAnsi="Times New Roman"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4" w15:restartNumberingAfterBreak="0">
    <w:nsid w:val="499E3DAF"/>
    <w:multiLevelType w:val="multilevel"/>
    <w:tmpl w:val="499E3DAF"/>
    <w:lvl w:ilvl="0">
      <w:start w:val="1"/>
      <w:numFmt w:val="lowerLetter"/>
      <w:suff w:val="space"/>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5" w15:restartNumberingAfterBreak="0">
    <w:nsid w:val="4B5BE2BB"/>
    <w:multiLevelType w:val="singleLevel"/>
    <w:tmpl w:val="4B5BE2BB"/>
    <w:lvl w:ilvl="0">
      <w:start w:val="1"/>
      <w:numFmt w:val="lowerLetter"/>
      <w:suff w:val="space"/>
      <w:lvlText w:val="%1."/>
      <w:lvlJc w:val="left"/>
      <w:pPr>
        <w:ind w:left="1294" w:hanging="454"/>
      </w:pPr>
      <w:rPr>
        <w:rFonts w:hint="default"/>
      </w:rPr>
    </w:lvl>
  </w:abstractNum>
  <w:abstractNum w:abstractNumId="36" w15:restartNumberingAfterBreak="0">
    <w:nsid w:val="4B733A5F"/>
    <w:multiLevelType w:val="multilevel"/>
    <w:tmpl w:val="4B733A5F"/>
    <w:lvl w:ilvl="0">
      <w:start w:val="1"/>
      <w:numFmt w:val="decimal"/>
      <w:pStyle w:val="af2"/>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left" w:pos="0"/>
        </w:tabs>
        <w:ind w:left="992" w:hanging="629"/>
      </w:pPr>
      <w:rPr>
        <w:rFonts w:hint="eastAsia"/>
        <w:vertAlign w:val="baseline"/>
      </w:rPr>
    </w:lvl>
    <w:lvl w:ilvl="4">
      <w:start w:val="1"/>
      <w:numFmt w:val="lowerLetter"/>
      <w:lvlText w:val="%5)"/>
      <w:lvlJc w:val="left"/>
      <w:pPr>
        <w:tabs>
          <w:tab w:val="left" w:pos="0"/>
        </w:tabs>
        <w:ind w:left="992" w:hanging="629"/>
      </w:pPr>
      <w:rPr>
        <w:rFonts w:hint="eastAsia"/>
        <w:vertAlign w:val="baseline"/>
      </w:rPr>
    </w:lvl>
    <w:lvl w:ilvl="5">
      <w:start w:val="1"/>
      <w:numFmt w:val="lowerRoman"/>
      <w:lvlText w:val="%6."/>
      <w:lvlJc w:val="right"/>
      <w:pPr>
        <w:tabs>
          <w:tab w:val="left" w:pos="0"/>
        </w:tabs>
        <w:ind w:left="992" w:hanging="629"/>
      </w:pPr>
      <w:rPr>
        <w:rFonts w:hint="eastAsia"/>
        <w:vertAlign w:val="baseline"/>
      </w:rPr>
    </w:lvl>
    <w:lvl w:ilvl="6">
      <w:start w:val="1"/>
      <w:numFmt w:val="decimal"/>
      <w:lvlText w:val="%7."/>
      <w:lvlJc w:val="left"/>
      <w:pPr>
        <w:tabs>
          <w:tab w:val="left" w:pos="0"/>
        </w:tabs>
        <w:ind w:left="992" w:hanging="629"/>
      </w:pPr>
      <w:rPr>
        <w:rFonts w:hint="eastAsia"/>
        <w:vertAlign w:val="baseline"/>
      </w:rPr>
    </w:lvl>
    <w:lvl w:ilvl="7">
      <w:start w:val="1"/>
      <w:numFmt w:val="lowerLetter"/>
      <w:lvlText w:val="%8)"/>
      <w:lvlJc w:val="left"/>
      <w:pPr>
        <w:tabs>
          <w:tab w:val="left" w:pos="0"/>
        </w:tabs>
        <w:ind w:left="992" w:hanging="629"/>
      </w:pPr>
      <w:rPr>
        <w:rFonts w:hint="eastAsia"/>
        <w:vertAlign w:val="baseline"/>
      </w:rPr>
    </w:lvl>
    <w:lvl w:ilvl="8">
      <w:start w:val="1"/>
      <w:numFmt w:val="lowerRoman"/>
      <w:lvlText w:val="%9."/>
      <w:lvlJc w:val="right"/>
      <w:pPr>
        <w:tabs>
          <w:tab w:val="left" w:pos="0"/>
        </w:tabs>
        <w:ind w:left="992" w:hanging="629"/>
      </w:pPr>
      <w:rPr>
        <w:rFonts w:hint="eastAsia"/>
        <w:vertAlign w:val="baseline"/>
      </w:rPr>
    </w:lvl>
  </w:abstractNum>
  <w:abstractNum w:abstractNumId="37" w15:restartNumberingAfterBreak="0">
    <w:nsid w:val="4E3342E5"/>
    <w:multiLevelType w:val="multilevel"/>
    <w:tmpl w:val="4E3342E5"/>
    <w:lvl w:ilvl="0">
      <w:start w:val="1"/>
      <w:numFmt w:val="lowerLetter"/>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597950A4"/>
    <w:multiLevelType w:val="multilevel"/>
    <w:tmpl w:val="597950A4"/>
    <w:lvl w:ilvl="0">
      <w:start w:val="1"/>
      <w:numFmt w:val="decimal"/>
      <w:pStyle w:val="11"/>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9" w15:restartNumberingAfterBreak="0">
    <w:nsid w:val="5AC20435"/>
    <w:multiLevelType w:val="multilevel"/>
    <w:tmpl w:val="5AC20435"/>
    <w:lvl w:ilvl="0">
      <w:start w:val="1"/>
      <w:numFmt w:val="decimal"/>
      <w:pStyle w:val="14"/>
      <w:lvlText w:val="5.8.%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BEBF1BE"/>
    <w:multiLevelType w:val="multilevel"/>
    <w:tmpl w:val="5BEBF1BE"/>
    <w:lvl w:ilvl="0">
      <w:start w:val="1"/>
      <w:numFmt w:val="lowerLetter"/>
      <w:suff w:val="space"/>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1" w15:restartNumberingAfterBreak="0">
    <w:nsid w:val="60A7416F"/>
    <w:multiLevelType w:val="multilevel"/>
    <w:tmpl w:val="60A7416F"/>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2" w15:restartNumberingAfterBreak="0">
    <w:nsid w:val="60B55DC2"/>
    <w:multiLevelType w:val="multilevel"/>
    <w:tmpl w:val="60B55DC2"/>
    <w:lvl w:ilvl="0">
      <w:start w:val="1"/>
      <w:numFmt w:val="upperLetter"/>
      <w:pStyle w:val="af3"/>
      <w:lvlText w:val="%1"/>
      <w:lvlJc w:val="left"/>
      <w:pPr>
        <w:tabs>
          <w:tab w:val="left" w:pos="0"/>
        </w:tabs>
        <w:ind w:left="0" w:hanging="425"/>
      </w:pPr>
      <w:rPr>
        <w:rFonts w:hint="eastAsia"/>
      </w:rPr>
    </w:lvl>
    <w:lvl w:ilvl="1">
      <w:start w:val="1"/>
      <w:numFmt w:val="decimal"/>
      <w:pStyle w:val="af4"/>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43" w15:restartNumberingAfterBreak="0">
    <w:nsid w:val="646260FA"/>
    <w:multiLevelType w:val="multilevel"/>
    <w:tmpl w:val="646260FA"/>
    <w:lvl w:ilvl="0">
      <w:start w:val="1"/>
      <w:numFmt w:val="decimal"/>
      <w:pStyle w:val="af5"/>
      <w:suff w:val="nothing"/>
      <w:lvlText w:val="表%1　"/>
      <w:lvlJc w:val="left"/>
      <w:pPr>
        <w:ind w:left="3119"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44" w15:restartNumberingAfterBreak="0">
    <w:nsid w:val="657D3FBC"/>
    <w:multiLevelType w:val="multilevel"/>
    <w:tmpl w:val="657D3FBC"/>
    <w:lvl w:ilvl="0">
      <w:start w:val="1"/>
      <w:numFmt w:val="upperLetter"/>
      <w:pStyle w:val="af6"/>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f7"/>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f8"/>
      <w:suff w:val="nothing"/>
      <w:lvlText w:val="%1.%2.%3　"/>
      <w:lvlJc w:val="left"/>
      <w:pPr>
        <w:ind w:left="0" w:firstLine="0"/>
      </w:pPr>
      <w:rPr>
        <w:rFonts w:ascii="黑体" w:eastAsia="黑体" w:hAnsi="Times New Roman" w:hint="eastAsia"/>
        <w:b w:val="0"/>
        <w:i w:val="0"/>
        <w:sz w:val="21"/>
      </w:rPr>
    </w:lvl>
    <w:lvl w:ilvl="3">
      <w:start w:val="1"/>
      <w:numFmt w:val="decimal"/>
      <w:pStyle w:val="af9"/>
      <w:suff w:val="nothing"/>
      <w:lvlText w:val="%1.%2.%3.%4　"/>
      <w:lvlJc w:val="left"/>
      <w:pPr>
        <w:ind w:left="0" w:firstLine="0"/>
      </w:pPr>
      <w:rPr>
        <w:rFonts w:ascii="黑体" w:eastAsia="黑体" w:hAnsi="Times New Roman" w:hint="eastAsia"/>
        <w:b w:val="0"/>
        <w:i w:val="0"/>
        <w:sz w:val="21"/>
      </w:rPr>
    </w:lvl>
    <w:lvl w:ilvl="4">
      <w:start w:val="1"/>
      <w:numFmt w:val="decimal"/>
      <w:pStyle w:val="afa"/>
      <w:suff w:val="nothing"/>
      <w:lvlText w:val="%1.%2.%3.%4.%5　"/>
      <w:lvlJc w:val="left"/>
      <w:pPr>
        <w:ind w:left="0" w:firstLine="0"/>
      </w:pPr>
      <w:rPr>
        <w:rFonts w:ascii="黑体" w:eastAsia="黑体" w:hAnsi="Times New Roman" w:hint="eastAsia"/>
        <w:b w:val="0"/>
        <w:i w:val="0"/>
        <w:sz w:val="21"/>
      </w:rPr>
    </w:lvl>
    <w:lvl w:ilvl="5">
      <w:start w:val="1"/>
      <w:numFmt w:val="decimal"/>
      <w:pStyle w:val="afb"/>
      <w:suff w:val="nothing"/>
      <w:lvlText w:val="%1.%2.%3.%4.%5.%6　"/>
      <w:lvlJc w:val="left"/>
      <w:pPr>
        <w:ind w:left="0" w:firstLine="0"/>
      </w:pPr>
      <w:rPr>
        <w:rFonts w:ascii="黑体" w:eastAsia="黑体" w:hAnsi="Times New Roman" w:hint="eastAsia"/>
        <w:b w:val="0"/>
        <w:i w:val="0"/>
        <w:sz w:val="21"/>
      </w:rPr>
    </w:lvl>
    <w:lvl w:ilvl="6">
      <w:start w:val="1"/>
      <w:numFmt w:val="decimal"/>
      <w:pStyle w:val="afc"/>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45" w15:restartNumberingAfterBreak="0">
    <w:nsid w:val="68623CC6"/>
    <w:multiLevelType w:val="multilevel"/>
    <w:tmpl w:val="68623CC6"/>
    <w:lvl w:ilvl="0">
      <w:start w:val="1"/>
      <w:numFmt w:val="decimal"/>
      <w:pStyle w:val="10"/>
      <w:lvlText w:val="表A.%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6BFD1582"/>
    <w:multiLevelType w:val="multilevel"/>
    <w:tmpl w:val="6BFD1582"/>
    <w:lvl w:ilvl="0">
      <w:start w:val="1"/>
      <w:numFmt w:val="decimal"/>
      <w:pStyle w:val="25"/>
      <w:lvlText w:val="9.%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6D6C07CD"/>
    <w:multiLevelType w:val="multilevel"/>
    <w:tmpl w:val="6D6C07CD"/>
    <w:lvl w:ilvl="0">
      <w:start w:val="1"/>
      <w:numFmt w:val="lowerLetter"/>
      <w:pStyle w:val="afd"/>
      <w:lvlText w:val="%1)"/>
      <w:lvlJc w:val="left"/>
      <w:pPr>
        <w:tabs>
          <w:tab w:val="left" w:pos="839"/>
        </w:tabs>
        <w:ind w:left="839" w:hanging="419"/>
      </w:pPr>
      <w:rPr>
        <w:rFonts w:ascii="宋体" w:eastAsia="宋体" w:hint="eastAsia"/>
        <w:b w:val="0"/>
        <w:i w:val="0"/>
        <w:sz w:val="21"/>
      </w:rPr>
    </w:lvl>
    <w:lvl w:ilvl="1">
      <w:start w:val="1"/>
      <w:numFmt w:val="decimal"/>
      <w:pStyle w:val="afe"/>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abstractNum w:abstractNumId="48" w15:restartNumberingAfterBreak="0">
    <w:nsid w:val="6DBF04F4"/>
    <w:multiLevelType w:val="multilevel"/>
    <w:tmpl w:val="6DBF04F4"/>
    <w:lvl w:ilvl="0">
      <w:start w:val="1"/>
      <w:numFmt w:val="none"/>
      <w:pStyle w:val="aff"/>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49" w15:restartNumberingAfterBreak="0">
    <w:nsid w:val="722D7C1D"/>
    <w:multiLevelType w:val="multilevel"/>
    <w:tmpl w:val="722D7C1D"/>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1784113197">
    <w:abstractNumId w:val="32"/>
  </w:num>
  <w:num w:numId="2" w16cid:durableId="747656526">
    <w:abstractNumId w:val="28"/>
  </w:num>
  <w:num w:numId="3" w16cid:durableId="1658070427">
    <w:abstractNumId w:val="33"/>
  </w:num>
  <w:num w:numId="4" w16cid:durableId="1359046192">
    <w:abstractNumId w:val="12"/>
  </w:num>
  <w:num w:numId="5" w16cid:durableId="678389833">
    <w:abstractNumId w:val="23"/>
  </w:num>
  <w:num w:numId="6" w16cid:durableId="400951978">
    <w:abstractNumId w:val="11"/>
  </w:num>
  <w:num w:numId="7" w16cid:durableId="1429617039">
    <w:abstractNumId w:val="48"/>
  </w:num>
  <w:num w:numId="8" w16cid:durableId="1334913445">
    <w:abstractNumId w:val="8"/>
  </w:num>
  <w:num w:numId="9" w16cid:durableId="2038891901">
    <w:abstractNumId w:val="36"/>
  </w:num>
  <w:num w:numId="10" w16cid:durableId="1696686356">
    <w:abstractNumId w:val="17"/>
  </w:num>
  <w:num w:numId="11" w16cid:durableId="695427830">
    <w:abstractNumId w:val="44"/>
  </w:num>
  <w:num w:numId="12" w16cid:durableId="1866627281">
    <w:abstractNumId w:val="42"/>
  </w:num>
  <w:num w:numId="13" w16cid:durableId="1060439739">
    <w:abstractNumId w:val="47"/>
  </w:num>
  <w:num w:numId="14" w16cid:durableId="942496585">
    <w:abstractNumId w:val="22"/>
  </w:num>
  <w:num w:numId="15" w16cid:durableId="997416577">
    <w:abstractNumId w:val="10"/>
  </w:num>
  <w:num w:numId="16" w16cid:durableId="592200494">
    <w:abstractNumId w:val="13"/>
  </w:num>
  <w:num w:numId="17" w16cid:durableId="585070695">
    <w:abstractNumId w:val="43"/>
  </w:num>
  <w:num w:numId="18" w16cid:durableId="1827939174">
    <w:abstractNumId w:val="38"/>
  </w:num>
  <w:num w:numId="19" w16cid:durableId="1231378754">
    <w:abstractNumId w:val="18"/>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8858256">
    <w:abstractNumId w:val="45"/>
  </w:num>
  <w:num w:numId="21" w16cid:durableId="90056868">
    <w:abstractNumId w:val="25"/>
  </w:num>
  <w:num w:numId="22" w16cid:durableId="400177067">
    <w:abstractNumId w:val="39"/>
  </w:num>
  <w:num w:numId="23" w16cid:durableId="1335953482">
    <w:abstractNumId w:val="31"/>
  </w:num>
  <w:num w:numId="24" w16cid:durableId="33698728">
    <w:abstractNumId w:val="21"/>
  </w:num>
  <w:num w:numId="25" w16cid:durableId="495389679">
    <w:abstractNumId w:val="15"/>
  </w:num>
  <w:num w:numId="26" w16cid:durableId="1130631713">
    <w:abstractNumId w:val="16"/>
  </w:num>
  <w:num w:numId="27" w16cid:durableId="1558321217">
    <w:abstractNumId w:val="30"/>
  </w:num>
  <w:num w:numId="28" w16cid:durableId="692651234">
    <w:abstractNumId w:val="9"/>
  </w:num>
  <w:num w:numId="29" w16cid:durableId="1244753780">
    <w:abstractNumId w:val="27"/>
  </w:num>
  <w:num w:numId="30" w16cid:durableId="1975716603">
    <w:abstractNumId w:val="29"/>
  </w:num>
  <w:num w:numId="31" w16cid:durableId="796071423">
    <w:abstractNumId w:val="20"/>
  </w:num>
  <w:num w:numId="32" w16cid:durableId="2078553757">
    <w:abstractNumId w:val="46"/>
  </w:num>
  <w:num w:numId="33" w16cid:durableId="709720004">
    <w:abstractNumId w:val="14"/>
  </w:num>
  <w:num w:numId="34" w16cid:durableId="1577397234">
    <w:abstractNumId w:val="41"/>
  </w:num>
  <w:num w:numId="35" w16cid:durableId="1215892662">
    <w:abstractNumId w:val="4"/>
  </w:num>
  <w:num w:numId="36" w16cid:durableId="523059393">
    <w:abstractNumId w:val="7"/>
  </w:num>
  <w:num w:numId="37" w16cid:durableId="1774857159">
    <w:abstractNumId w:val="6"/>
  </w:num>
  <w:num w:numId="38" w16cid:durableId="2069913091">
    <w:abstractNumId w:val="0"/>
  </w:num>
  <w:num w:numId="39" w16cid:durableId="1486387229">
    <w:abstractNumId w:val="5"/>
  </w:num>
  <w:num w:numId="40" w16cid:durableId="44499167">
    <w:abstractNumId w:val="19"/>
  </w:num>
  <w:num w:numId="41" w16cid:durableId="909734282">
    <w:abstractNumId w:val="3"/>
  </w:num>
  <w:num w:numId="42" w16cid:durableId="1210610179">
    <w:abstractNumId w:val="49"/>
  </w:num>
  <w:num w:numId="43" w16cid:durableId="2078167987">
    <w:abstractNumId w:val="37"/>
  </w:num>
  <w:num w:numId="44" w16cid:durableId="1961916862">
    <w:abstractNumId w:val="2"/>
  </w:num>
  <w:num w:numId="45" w16cid:durableId="1534803561">
    <w:abstractNumId w:val="1"/>
  </w:num>
  <w:num w:numId="46" w16cid:durableId="1834763396">
    <w:abstractNumId w:val="35"/>
  </w:num>
  <w:num w:numId="47" w16cid:durableId="1462650645">
    <w:abstractNumId w:val="24"/>
  </w:num>
  <w:num w:numId="48" w16cid:durableId="180121152">
    <w:abstractNumId w:val="34"/>
  </w:num>
  <w:num w:numId="49" w16cid:durableId="677196924">
    <w:abstractNumId w:val="26"/>
  </w:num>
  <w:num w:numId="50" w16cid:durableId="259488149">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5925"/>
    <w:rsid w:val="00000244"/>
    <w:rsid w:val="000013B3"/>
    <w:rsid w:val="0000185F"/>
    <w:rsid w:val="00002129"/>
    <w:rsid w:val="000026D4"/>
    <w:rsid w:val="00003035"/>
    <w:rsid w:val="00003269"/>
    <w:rsid w:val="000034C4"/>
    <w:rsid w:val="00003805"/>
    <w:rsid w:val="00004253"/>
    <w:rsid w:val="0000490E"/>
    <w:rsid w:val="000055EA"/>
    <w:rsid w:val="0000582B"/>
    <w:rsid w:val="0000586F"/>
    <w:rsid w:val="00005E99"/>
    <w:rsid w:val="000063D9"/>
    <w:rsid w:val="0000665B"/>
    <w:rsid w:val="00006701"/>
    <w:rsid w:val="0000700B"/>
    <w:rsid w:val="00007B7F"/>
    <w:rsid w:val="00010374"/>
    <w:rsid w:val="00010820"/>
    <w:rsid w:val="0001142B"/>
    <w:rsid w:val="00012287"/>
    <w:rsid w:val="0001258C"/>
    <w:rsid w:val="00012BB7"/>
    <w:rsid w:val="00012EB9"/>
    <w:rsid w:val="00013AB8"/>
    <w:rsid w:val="00013B4F"/>
    <w:rsid w:val="00013D86"/>
    <w:rsid w:val="00013E02"/>
    <w:rsid w:val="00014A60"/>
    <w:rsid w:val="0001552A"/>
    <w:rsid w:val="0001572D"/>
    <w:rsid w:val="000159B2"/>
    <w:rsid w:val="00015FB5"/>
    <w:rsid w:val="00016041"/>
    <w:rsid w:val="0001658A"/>
    <w:rsid w:val="00016FD9"/>
    <w:rsid w:val="000172A4"/>
    <w:rsid w:val="000174C0"/>
    <w:rsid w:val="00017848"/>
    <w:rsid w:val="00017FF8"/>
    <w:rsid w:val="00020283"/>
    <w:rsid w:val="0002081E"/>
    <w:rsid w:val="0002143C"/>
    <w:rsid w:val="000221F9"/>
    <w:rsid w:val="000228D6"/>
    <w:rsid w:val="00022EFF"/>
    <w:rsid w:val="000238F6"/>
    <w:rsid w:val="0002396D"/>
    <w:rsid w:val="00023BB4"/>
    <w:rsid w:val="00025981"/>
    <w:rsid w:val="00025A65"/>
    <w:rsid w:val="0002601E"/>
    <w:rsid w:val="00026114"/>
    <w:rsid w:val="000263D6"/>
    <w:rsid w:val="00026C31"/>
    <w:rsid w:val="00027280"/>
    <w:rsid w:val="00027ABE"/>
    <w:rsid w:val="00027B8A"/>
    <w:rsid w:val="00030549"/>
    <w:rsid w:val="000311C7"/>
    <w:rsid w:val="00031CD5"/>
    <w:rsid w:val="000320A7"/>
    <w:rsid w:val="00032A77"/>
    <w:rsid w:val="00032B3D"/>
    <w:rsid w:val="00034D16"/>
    <w:rsid w:val="00034D77"/>
    <w:rsid w:val="00035925"/>
    <w:rsid w:val="00037817"/>
    <w:rsid w:val="00037B7F"/>
    <w:rsid w:val="00040878"/>
    <w:rsid w:val="00040DB4"/>
    <w:rsid w:val="00041231"/>
    <w:rsid w:val="000419A7"/>
    <w:rsid w:val="00042307"/>
    <w:rsid w:val="00042712"/>
    <w:rsid w:val="00042DD6"/>
    <w:rsid w:val="000442E6"/>
    <w:rsid w:val="00044B27"/>
    <w:rsid w:val="0004535D"/>
    <w:rsid w:val="00046A1E"/>
    <w:rsid w:val="00047C09"/>
    <w:rsid w:val="00047FC5"/>
    <w:rsid w:val="000501F4"/>
    <w:rsid w:val="000502B3"/>
    <w:rsid w:val="00051065"/>
    <w:rsid w:val="000510F6"/>
    <w:rsid w:val="000517CE"/>
    <w:rsid w:val="0005228D"/>
    <w:rsid w:val="00052B28"/>
    <w:rsid w:val="000548C7"/>
    <w:rsid w:val="00055136"/>
    <w:rsid w:val="0005533C"/>
    <w:rsid w:val="00055863"/>
    <w:rsid w:val="00056E8A"/>
    <w:rsid w:val="00057471"/>
    <w:rsid w:val="0005792C"/>
    <w:rsid w:val="00057E24"/>
    <w:rsid w:val="00060D65"/>
    <w:rsid w:val="0006158A"/>
    <w:rsid w:val="000616A6"/>
    <w:rsid w:val="00062347"/>
    <w:rsid w:val="00062C29"/>
    <w:rsid w:val="00062DD8"/>
    <w:rsid w:val="00062F83"/>
    <w:rsid w:val="00062FEC"/>
    <w:rsid w:val="00063129"/>
    <w:rsid w:val="00063190"/>
    <w:rsid w:val="000639F0"/>
    <w:rsid w:val="00063FBA"/>
    <w:rsid w:val="00064664"/>
    <w:rsid w:val="000648A5"/>
    <w:rsid w:val="00064C20"/>
    <w:rsid w:val="00064CC3"/>
    <w:rsid w:val="00065021"/>
    <w:rsid w:val="000662A3"/>
    <w:rsid w:val="000662B7"/>
    <w:rsid w:val="00066849"/>
    <w:rsid w:val="00066C4D"/>
    <w:rsid w:val="000678D6"/>
    <w:rsid w:val="00067AB4"/>
    <w:rsid w:val="00067B00"/>
    <w:rsid w:val="00067CDF"/>
    <w:rsid w:val="0007065A"/>
    <w:rsid w:val="00070DFD"/>
    <w:rsid w:val="00071141"/>
    <w:rsid w:val="00071930"/>
    <w:rsid w:val="00071C18"/>
    <w:rsid w:val="000722CD"/>
    <w:rsid w:val="00073128"/>
    <w:rsid w:val="00073CCA"/>
    <w:rsid w:val="000743F4"/>
    <w:rsid w:val="00074504"/>
    <w:rsid w:val="00074FBE"/>
    <w:rsid w:val="00075111"/>
    <w:rsid w:val="00075FFF"/>
    <w:rsid w:val="00077937"/>
    <w:rsid w:val="00080D59"/>
    <w:rsid w:val="0008165F"/>
    <w:rsid w:val="000817C1"/>
    <w:rsid w:val="00081C14"/>
    <w:rsid w:val="00083A09"/>
    <w:rsid w:val="0008438B"/>
    <w:rsid w:val="00084E61"/>
    <w:rsid w:val="000857FD"/>
    <w:rsid w:val="000867C4"/>
    <w:rsid w:val="000871EC"/>
    <w:rsid w:val="000873A4"/>
    <w:rsid w:val="00087DC9"/>
    <w:rsid w:val="00087EB9"/>
    <w:rsid w:val="0009005E"/>
    <w:rsid w:val="00091982"/>
    <w:rsid w:val="00091BFB"/>
    <w:rsid w:val="00091C83"/>
    <w:rsid w:val="00091FAC"/>
    <w:rsid w:val="00092440"/>
    <w:rsid w:val="0009268E"/>
    <w:rsid w:val="00092857"/>
    <w:rsid w:val="00092E72"/>
    <w:rsid w:val="00094434"/>
    <w:rsid w:val="000956D3"/>
    <w:rsid w:val="0009661B"/>
    <w:rsid w:val="00096FF4"/>
    <w:rsid w:val="000970C8"/>
    <w:rsid w:val="000970DE"/>
    <w:rsid w:val="000974B3"/>
    <w:rsid w:val="000A01AF"/>
    <w:rsid w:val="000A0377"/>
    <w:rsid w:val="000A04F1"/>
    <w:rsid w:val="000A157F"/>
    <w:rsid w:val="000A1778"/>
    <w:rsid w:val="000A1AE5"/>
    <w:rsid w:val="000A1FF5"/>
    <w:rsid w:val="000A20A9"/>
    <w:rsid w:val="000A20F9"/>
    <w:rsid w:val="000A324E"/>
    <w:rsid w:val="000A3C09"/>
    <w:rsid w:val="000A4429"/>
    <w:rsid w:val="000A48B1"/>
    <w:rsid w:val="000A51BD"/>
    <w:rsid w:val="000A53E9"/>
    <w:rsid w:val="000A570C"/>
    <w:rsid w:val="000A65F1"/>
    <w:rsid w:val="000A70B3"/>
    <w:rsid w:val="000A7431"/>
    <w:rsid w:val="000A793A"/>
    <w:rsid w:val="000B1443"/>
    <w:rsid w:val="000B152D"/>
    <w:rsid w:val="000B15FD"/>
    <w:rsid w:val="000B1712"/>
    <w:rsid w:val="000B171F"/>
    <w:rsid w:val="000B3143"/>
    <w:rsid w:val="000B3626"/>
    <w:rsid w:val="000B3DB4"/>
    <w:rsid w:val="000B403E"/>
    <w:rsid w:val="000B44A5"/>
    <w:rsid w:val="000B4661"/>
    <w:rsid w:val="000B47AB"/>
    <w:rsid w:val="000B4831"/>
    <w:rsid w:val="000B4D05"/>
    <w:rsid w:val="000C0662"/>
    <w:rsid w:val="000C0C3E"/>
    <w:rsid w:val="000C0C4C"/>
    <w:rsid w:val="000C0F2D"/>
    <w:rsid w:val="000C1438"/>
    <w:rsid w:val="000C2C84"/>
    <w:rsid w:val="000C34C7"/>
    <w:rsid w:val="000C3EA0"/>
    <w:rsid w:val="000C535B"/>
    <w:rsid w:val="000C560F"/>
    <w:rsid w:val="000C601D"/>
    <w:rsid w:val="000C63D5"/>
    <w:rsid w:val="000C6B05"/>
    <w:rsid w:val="000C6DD6"/>
    <w:rsid w:val="000C73D4"/>
    <w:rsid w:val="000C7CC2"/>
    <w:rsid w:val="000D0CF6"/>
    <w:rsid w:val="000D199A"/>
    <w:rsid w:val="000D2627"/>
    <w:rsid w:val="000D3196"/>
    <w:rsid w:val="000D3D4C"/>
    <w:rsid w:val="000D4987"/>
    <w:rsid w:val="000D4F51"/>
    <w:rsid w:val="000D5A7E"/>
    <w:rsid w:val="000D6879"/>
    <w:rsid w:val="000D7102"/>
    <w:rsid w:val="000D718B"/>
    <w:rsid w:val="000D748F"/>
    <w:rsid w:val="000D79B5"/>
    <w:rsid w:val="000E0231"/>
    <w:rsid w:val="000E0C46"/>
    <w:rsid w:val="000E1380"/>
    <w:rsid w:val="000E1AB0"/>
    <w:rsid w:val="000E2B96"/>
    <w:rsid w:val="000E2CC7"/>
    <w:rsid w:val="000E2CD2"/>
    <w:rsid w:val="000E4BD7"/>
    <w:rsid w:val="000E5080"/>
    <w:rsid w:val="000E5510"/>
    <w:rsid w:val="000E59F3"/>
    <w:rsid w:val="000E5A53"/>
    <w:rsid w:val="000E5A55"/>
    <w:rsid w:val="000E6425"/>
    <w:rsid w:val="000E6785"/>
    <w:rsid w:val="000E6E84"/>
    <w:rsid w:val="000E71DB"/>
    <w:rsid w:val="000E78BA"/>
    <w:rsid w:val="000F030C"/>
    <w:rsid w:val="000F092D"/>
    <w:rsid w:val="000F11DE"/>
    <w:rsid w:val="000F129C"/>
    <w:rsid w:val="000F13A5"/>
    <w:rsid w:val="000F30C8"/>
    <w:rsid w:val="000F32A8"/>
    <w:rsid w:val="000F35CB"/>
    <w:rsid w:val="000F3600"/>
    <w:rsid w:val="000F50D8"/>
    <w:rsid w:val="000F5871"/>
    <w:rsid w:val="000F5D14"/>
    <w:rsid w:val="000F632A"/>
    <w:rsid w:val="000F68BF"/>
    <w:rsid w:val="000F6DF6"/>
    <w:rsid w:val="000F700B"/>
    <w:rsid w:val="000F76D5"/>
    <w:rsid w:val="001001F3"/>
    <w:rsid w:val="00101EC9"/>
    <w:rsid w:val="00102BFD"/>
    <w:rsid w:val="00103D42"/>
    <w:rsid w:val="0010410C"/>
    <w:rsid w:val="001050AF"/>
    <w:rsid w:val="001052AD"/>
    <w:rsid w:val="001052EA"/>
    <w:rsid w:val="00105619"/>
    <w:rsid w:val="001056DE"/>
    <w:rsid w:val="0010571C"/>
    <w:rsid w:val="00105CE6"/>
    <w:rsid w:val="00105ED7"/>
    <w:rsid w:val="00106577"/>
    <w:rsid w:val="00107A13"/>
    <w:rsid w:val="001105DD"/>
    <w:rsid w:val="001109F3"/>
    <w:rsid w:val="00110BAF"/>
    <w:rsid w:val="00111101"/>
    <w:rsid w:val="00111E82"/>
    <w:rsid w:val="001120B3"/>
    <w:rsid w:val="001124C0"/>
    <w:rsid w:val="001126EC"/>
    <w:rsid w:val="00112BCB"/>
    <w:rsid w:val="00112EA8"/>
    <w:rsid w:val="0011347B"/>
    <w:rsid w:val="00114EB4"/>
    <w:rsid w:val="00115B0F"/>
    <w:rsid w:val="0011602A"/>
    <w:rsid w:val="0011635E"/>
    <w:rsid w:val="001164AB"/>
    <w:rsid w:val="001164DD"/>
    <w:rsid w:val="00116AC9"/>
    <w:rsid w:val="00116F94"/>
    <w:rsid w:val="0011708A"/>
    <w:rsid w:val="00117B50"/>
    <w:rsid w:val="00120D09"/>
    <w:rsid w:val="00121FC1"/>
    <w:rsid w:val="0012248A"/>
    <w:rsid w:val="00122E45"/>
    <w:rsid w:val="001240CA"/>
    <w:rsid w:val="001243D4"/>
    <w:rsid w:val="001245C3"/>
    <w:rsid w:val="00124712"/>
    <w:rsid w:val="00125C69"/>
    <w:rsid w:val="00126464"/>
    <w:rsid w:val="0012702E"/>
    <w:rsid w:val="001272DD"/>
    <w:rsid w:val="00127718"/>
    <w:rsid w:val="0013024A"/>
    <w:rsid w:val="001308BC"/>
    <w:rsid w:val="00130E26"/>
    <w:rsid w:val="00130E2F"/>
    <w:rsid w:val="00131034"/>
    <w:rsid w:val="00131686"/>
    <w:rsid w:val="0013175F"/>
    <w:rsid w:val="00131CD9"/>
    <w:rsid w:val="00133A89"/>
    <w:rsid w:val="001342A9"/>
    <w:rsid w:val="00134649"/>
    <w:rsid w:val="00134AF5"/>
    <w:rsid w:val="00134B8D"/>
    <w:rsid w:val="00135EA9"/>
    <w:rsid w:val="00136CF9"/>
    <w:rsid w:val="00136DFC"/>
    <w:rsid w:val="00137CAF"/>
    <w:rsid w:val="00141E53"/>
    <w:rsid w:val="001420E5"/>
    <w:rsid w:val="0014251A"/>
    <w:rsid w:val="00142FD5"/>
    <w:rsid w:val="0014342F"/>
    <w:rsid w:val="001435F5"/>
    <w:rsid w:val="00143AF5"/>
    <w:rsid w:val="00143E8F"/>
    <w:rsid w:val="001444B4"/>
    <w:rsid w:val="00144BEA"/>
    <w:rsid w:val="0014511F"/>
    <w:rsid w:val="00145D4E"/>
    <w:rsid w:val="001471A8"/>
    <w:rsid w:val="00150A66"/>
    <w:rsid w:val="001512A0"/>
    <w:rsid w:val="001512B4"/>
    <w:rsid w:val="00152590"/>
    <w:rsid w:val="001525FF"/>
    <w:rsid w:val="00152D3A"/>
    <w:rsid w:val="00153605"/>
    <w:rsid w:val="00155509"/>
    <w:rsid w:val="00155BF4"/>
    <w:rsid w:val="00157308"/>
    <w:rsid w:val="00157C7A"/>
    <w:rsid w:val="0016098E"/>
    <w:rsid w:val="0016170F"/>
    <w:rsid w:val="00161760"/>
    <w:rsid w:val="001618FE"/>
    <w:rsid w:val="001620A5"/>
    <w:rsid w:val="0016223D"/>
    <w:rsid w:val="001628F9"/>
    <w:rsid w:val="001629CA"/>
    <w:rsid w:val="0016324A"/>
    <w:rsid w:val="00164825"/>
    <w:rsid w:val="00164E53"/>
    <w:rsid w:val="0016567A"/>
    <w:rsid w:val="00165AA5"/>
    <w:rsid w:val="00165B7A"/>
    <w:rsid w:val="00166065"/>
    <w:rsid w:val="001661E4"/>
    <w:rsid w:val="0016699D"/>
    <w:rsid w:val="00166D13"/>
    <w:rsid w:val="00166DC7"/>
    <w:rsid w:val="00167B57"/>
    <w:rsid w:val="00167F1D"/>
    <w:rsid w:val="0017065D"/>
    <w:rsid w:val="0017066C"/>
    <w:rsid w:val="00170B78"/>
    <w:rsid w:val="0017123D"/>
    <w:rsid w:val="00171B2F"/>
    <w:rsid w:val="00172141"/>
    <w:rsid w:val="00172667"/>
    <w:rsid w:val="00173018"/>
    <w:rsid w:val="001730BB"/>
    <w:rsid w:val="0017438E"/>
    <w:rsid w:val="00174BAF"/>
    <w:rsid w:val="00175159"/>
    <w:rsid w:val="00175AA0"/>
    <w:rsid w:val="00175B90"/>
    <w:rsid w:val="00176208"/>
    <w:rsid w:val="0017735F"/>
    <w:rsid w:val="001773E9"/>
    <w:rsid w:val="00177AB2"/>
    <w:rsid w:val="001804E0"/>
    <w:rsid w:val="001807C0"/>
    <w:rsid w:val="00180AE0"/>
    <w:rsid w:val="00181729"/>
    <w:rsid w:val="0018211B"/>
    <w:rsid w:val="00182ABE"/>
    <w:rsid w:val="00182D4A"/>
    <w:rsid w:val="00182FE8"/>
    <w:rsid w:val="001833B3"/>
    <w:rsid w:val="00183410"/>
    <w:rsid w:val="001834CF"/>
    <w:rsid w:val="001840D3"/>
    <w:rsid w:val="0018449A"/>
    <w:rsid w:val="00184B6F"/>
    <w:rsid w:val="001850A0"/>
    <w:rsid w:val="001850D3"/>
    <w:rsid w:val="001870CD"/>
    <w:rsid w:val="001900F8"/>
    <w:rsid w:val="00191258"/>
    <w:rsid w:val="001920FF"/>
    <w:rsid w:val="00192680"/>
    <w:rsid w:val="001927FE"/>
    <w:rsid w:val="00193037"/>
    <w:rsid w:val="001931B8"/>
    <w:rsid w:val="0019366B"/>
    <w:rsid w:val="00193A2C"/>
    <w:rsid w:val="0019412C"/>
    <w:rsid w:val="00194891"/>
    <w:rsid w:val="001967B9"/>
    <w:rsid w:val="001968E4"/>
    <w:rsid w:val="00196E4A"/>
    <w:rsid w:val="0019785B"/>
    <w:rsid w:val="00197BB8"/>
    <w:rsid w:val="001A0037"/>
    <w:rsid w:val="001A0621"/>
    <w:rsid w:val="001A092A"/>
    <w:rsid w:val="001A1439"/>
    <w:rsid w:val="001A258E"/>
    <w:rsid w:val="001A288E"/>
    <w:rsid w:val="001A5BB3"/>
    <w:rsid w:val="001A605D"/>
    <w:rsid w:val="001A6531"/>
    <w:rsid w:val="001A6593"/>
    <w:rsid w:val="001A70DE"/>
    <w:rsid w:val="001A7DCF"/>
    <w:rsid w:val="001B04AF"/>
    <w:rsid w:val="001B0689"/>
    <w:rsid w:val="001B0840"/>
    <w:rsid w:val="001B0C19"/>
    <w:rsid w:val="001B1670"/>
    <w:rsid w:val="001B19CA"/>
    <w:rsid w:val="001B2AF2"/>
    <w:rsid w:val="001B2EEC"/>
    <w:rsid w:val="001B3F31"/>
    <w:rsid w:val="001B4575"/>
    <w:rsid w:val="001B486F"/>
    <w:rsid w:val="001B507B"/>
    <w:rsid w:val="001B66A5"/>
    <w:rsid w:val="001B688C"/>
    <w:rsid w:val="001B6DC2"/>
    <w:rsid w:val="001B755E"/>
    <w:rsid w:val="001B7A1E"/>
    <w:rsid w:val="001C049B"/>
    <w:rsid w:val="001C0552"/>
    <w:rsid w:val="001C0BD3"/>
    <w:rsid w:val="001C149C"/>
    <w:rsid w:val="001C1CED"/>
    <w:rsid w:val="001C21AC"/>
    <w:rsid w:val="001C24F4"/>
    <w:rsid w:val="001C2C60"/>
    <w:rsid w:val="001C47BA"/>
    <w:rsid w:val="001C5730"/>
    <w:rsid w:val="001C59EA"/>
    <w:rsid w:val="001C657A"/>
    <w:rsid w:val="001C6A1E"/>
    <w:rsid w:val="001D0134"/>
    <w:rsid w:val="001D1C97"/>
    <w:rsid w:val="001D2E53"/>
    <w:rsid w:val="001D406C"/>
    <w:rsid w:val="001D41EE"/>
    <w:rsid w:val="001D534E"/>
    <w:rsid w:val="001D5E9C"/>
    <w:rsid w:val="001D69E9"/>
    <w:rsid w:val="001E0380"/>
    <w:rsid w:val="001E04CF"/>
    <w:rsid w:val="001E10D4"/>
    <w:rsid w:val="001E1297"/>
    <w:rsid w:val="001E13B1"/>
    <w:rsid w:val="001E15B2"/>
    <w:rsid w:val="001E2E78"/>
    <w:rsid w:val="001E3545"/>
    <w:rsid w:val="001E37AE"/>
    <w:rsid w:val="001E388B"/>
    <w:rsid w:val="001E48EC"/>
    <w:rsid w:val="001E4EDB"/>
    <w:rsid w:val="001E6441"/>
    <w:rsid w:val="001E69A4"/>
    <w:rsid w:val="001F0E75"/>
    <w:rsid w:val="001F127C"/>
    <w:rsid w:val="001F147C"/>
    <w:rsid w:val="001F2398"/>
    <w:rsid w:val="001F23CE"/>
    <w:rsid w:val="001F2F75"/>
    <w:rsid w:val="001F3A19"/>
    <w:rsid w:val="001F5493"/>
    <w:rsid w:val="001F60A0"/>
    <w:rsid w:val="001F6A9F"/>
    <w:rsid w:val="001F76CE"/>
    <w:rsid w:val="001F7B36"/>
    <w:rsid w:val="001F7DBB"/>
    <w:rsid w:val="001F7FE8"/>
    <w:rsid w:val="002007B8"/>
    <w:rsid w:val="002016C0"/>
    <w:rsid w:val="00201A0A"/>
    <w:rsid w:val="00201D5D"/>
    <w:rsid w:val="00202AA4"/>
    <w:rsid w:val="00203047"/>
    <w:rsid w:val="00203360"/>
    <w:rsid w:val="00203DB3"/>
    <w:rsid w:val="00204654"/>
    <w:rsid w:val="00204E1B"/>
    <w:rsid w:val="002068DC"/>
    <w:rsid w:val="00206995"/>
    <w:rsid w:val="00207F0B"/>
    <w:rsid w:val="00210DA8"/>
    <w:rsid w:val="00210E1C"/>
    <w:rsid w:val="00210F5C"/>
    <w:rsid w:val="00211BD4"/>
    <w:rsid w:val="00211D6F"/>
    <w:rsid w:val="00212A82"/>
    <w:rsid w:val="002138D7"/>
    <w:rsid w:val="00213938"/>
    <w:rsid w:val="00213BF1"/>
    <w:rsid w:val="0021486A"/>
    <w:rsid w:val="00214992"/>
    <w:rsid w:val="00215873"/>
    <w:rsid w:val="00215F8C"/>
    <w:rsid w:val="0021622B"/>
    <w:rsid w:val="0021664D"/>
    <w:rsid w:val="00216BD9"/>
    <w:rsid w:val="0021743B"/>
    <w:rsid w:val="00217A26"/>
    <w:rsid w:val="00217FEF"/>
    <w:rsid w:val="0022012A"/>
    <w:rsid w:val="0022073C"/>
    <w:rsid w:val="002208CE"/>
    <w:rsid w:val="00220E08"/>
    <w:rsid w:val="00220E53"/>
    <w:rsid w:val="002213FA"/>
    <w:rsid w:val="00221FFD"/>
    <w:rsid w:val="00222823"/>
    <w:rsid w:val="00222A7D"/>
    <w:rsid w:val="00222DD7"/>
    <w:rsid w:val="002232AA"/>
    <w:rsid w:val="00223440"/>
    <w:rsid w:val="00223BC2"/>
    <w:rsid w:val="00223E7D"/>
    <w:rsid w:val="00224386"/>
    <w:rsid w:val="00224523"/>
    <w:rsid w:val="002245C6"/>
    <w:rsid w:val="0022599F"/>
    <w:rsid w:val="0022666F"/>
    <w:rsid w:val="002316B4"/>
    <w:rsid w:val="002320FB"/>
    <w:rsid w:val="00232153"/>
    <w:rsid w:val="00232C41"/>
    <w:rsid w:val="00233462"/>
    <w:rsid w:val="00233A10"/>
    <w:rsid w:val="00234201"/>
    <w:rsid w:val="00234467"/>
    <w:rsid w:val="00234505"/>
    <w:rsid w:val="002353A2"/>
    <w:rsid w:val="002367A5"/>
    <w:rsid w:val="00236E5C"/>
    <w:rsid w:val="00236FC8"/>
    <w:rsid w:val="00237368"/>
    <w:rsid w:val="00237665"/>
    <w:rsid w:val="00237B5C"/>
    <w:rsid w:val="00237D26"/>
    <w:rsid w:val="00237D8D"/>
    <w:rsid w:val="00237E3F"/>
    <w:rsid w:val="002404E7"/>
    <w:rsid w:val="0024087D"/>
    <w:rsid w:val="00240A49"/>
    <w:rsid w:val="00241DA2"/>
    <w:rsid w:val="002421C2"/>
    <w:rsid w:val="002423C9"/>
    <w:rsid w:val="00242F65"/>
    <w:rsid w:val="00243DD7"/>
    <w:rsid w:val="00245453"/>
    <w:rsid w:val="00245DE4"/>
    <w:rsid w:val="002464DA"/>
    <w:rsid w:val="002465B1"/>
    <w:rsid w:val="0024666C"/>
    <w:rsid w:val="00246A8A"/>
    <w:rsid w:val="0024716C"/>
    <w:rsid w:val="002475A7"/>
    <w:rsid w:val="00247A1C"/>
    <w:rsid w:val="00247EAC"/>
    <w:rsid w:val="00247FEE"/>
    <w:rsid w:val="0025015E"/>
    <w:rsid w:val="00250BB1"/>
    <w:rsid w:val="00250E7D"/>
    <w:rsid w:val="0025125F"/>
    <w:rsid w:val="002516CD"/>
    <w:rsid w:val="0025228A"/>
    <w:rsid w:val="00252E19"/>
    <w:rsid w:val="0025367F"/>
    <w:rsid w:val="002537AD"/>
    <w:rsid w:val="0025430E"/>
    <w:rsid w:val="0025485E"/>
    <w:rsid w:val="00255652"/>
    <w:rsid w:val="002557A7"/>
    <w:rsid w:val="00255B34"/>
    <w:rsid w:val="002565D5"/>
    <w:rsid w:val="00257121"/>
    <w:rsid w:val="00257240"/>
    <w:rsid w:val="00257B8E"/>
    <w:rsid w:val="00260C2B"/>
    <w:rsid w:val="00260C96"/>
    <w:rsid w:val="00260D0C"/>
    <w:rsid w:val="0026105A"/>
    <w:rsid w:val="002622C0"/>
    <w:rsid w:val="002639DE"/>
    <w:rsid w:val="00264108"/>
    <w:rsid w:val="00264804"/>
    <w:rsid w:val="00264CEB"/>
    <w:rsid w:val="00265181"/>
    <w:rsid w:val="0026534C"/>
    <w:rsid w:val="002654E5"/>
    <w:rsid w:val="00265FDC"/>
    <w:rsid w:val="002661A1"/>
    <w:rsid w:val="00266AA6"/>
    <w:rsid w:val="002672A1"/>
    <w:rsid w:val="00267A93"/>
    <w:rsid w:val="00270B03"/>
    <w:rsid w:val="00270FBC"/>
    <w:rsid w:val="002714D2"/>
    <w:rsid w:val="002718D3"/>
    <w:rsid w:val="00272460"/>
    <w:rsid w:val="00272643"/>
    <w:rsid w:val="00272A00"/>
    <w:rsid w:val="00272DE3"/>
    <w:rsid w:val="00273218"/>
    <w:rsid w:val="0027334D"/>
    <w:rsid w:val="002735D3"/>
    <w:rsid w:val="00275398"/>
    <w:rsid w:val="00275CB5"/>
    <w:rsid w:val="00275DE8"/>
    <w:rsid w:val="00276062"/>
    <w:rsid w:val="002760B3"/>
    <w:rsid w:val="00276AA7"/>
    <w:rsid w:val="002778AE"/>
    <w:rsid w:val="002801C4"/>
    <w:rsid w:val="00280687"/>
    <w:rsid w:val="00280868"/>
    <w:rsid w:val="00280AA4"/>
    <w:rsid w:val="00281AB4"/>
    <w:rsid w:val="002825F0"/>
    <w:rsid w:val="0028269A"/>
    <w:rsid w:val="002829F3"/>
    <w:rsid w:val="00282E06"/>
    <w:rsid w:val="00283250"/>
    <w:rsid w:val="00283590"/>
    <w:rsid w:val="0028376F"/>
    <w:rsid w:val="0028397C"/>
    <w:rsid w:val="0028570E"/>
    <w:rsid w:val="00285B11"/>
    <w:rsid w:val="002867F1"/>
    <w:rsid w:val="00286973"/>
    <w:rsid w:val="00286E21"/>
    <w:rsid w:val="00290026"/>
    <w:rsid w:val="002907A7"/>
    <w:rsid w:val="00290842"/>
    <w:rsid w:val="00290C7B"/>
    <w:rsid w:val="002919AF"/>
    <w:rsid w:val="00291DC4"/>
    <w:rsid w:val="0029216A"/>
    <w:rsid w:val="00292384"/>
    <w:rsid w:val="0029347E"/>
    <w:rsid w:val="00293C87"/>
    <w:rsid w:val="002942EB"/>
    <w:rsid w:val="0029460B"/>
    <w:rsid w:val="00294AEB"/>
    <w:rsid w:val="00294E70"/>
    <w:rsid w:val="00294F73"/>
    <w:rsid w:val="002954B5"/>
    <w:rsid w:val="00295DEF"/>
    <w:rsid w:val="002A05B9"/>
    <w:rsid w:val="002A1924"/>
    <w:rsid w:val="002A3D19"/>
    <w:rsid w:val="002A4A19"/>
    <w:rsid w:val="002A4A3D"/>
    <w:rsid w:val="002A57B2"/>
    <w:rsid w:val="002A5999"/>
    <w:rsid w:val="002A59E6"/>
    <w:rsid w:val="002A5A1A"/>
    <w:rsid w:val="002A66C8"/>
    <w:rsid w:val="002A68A1"/>
    <w:rsid w:val="002A7420"/>
    <w:rsid w:val="002A7746"/>
    <w:rsid w:val="002B0F12"/>
    <w:rsid w:val="002B1308"/>
    <w:rsid w:val="002B17FB"/>
    <w:rsid w:val="002B1A52"/>
    <w:rsid w:val="002B1D14"/>
    <w:rsid w:val="002B22CC"/>
    <w:rsid w:val="002B2A76"/>
    <w:rsid w:val="002B2DA1"/>
    <w:rsid w:val="002B36FB"/>
    <w:rsid w:val="002B4086"/>
    <w:rsid w:val="002B4554"/>
    <w:rsid w:val="002B4CD6"/>
    <w:rsid w:val="002B4DF9"/>
    <w:rsid w:val="002B533F"/>
    <w:rsid w:val="002B570B"/>
    <w:rsid w:val="002B598F"/>
    <w:rsid w:val="002B6406"/>
    <w:rsid w:val="002B69DA"/>
    <w:rsid w:val="002B6F5C"/>
    <w:rsid w:val="002B6F80"/>
    <w:rsid w:val="002B7657"/>
    <w:rsid w:val="002C054A"/>
    <w:rsid w:val="002C0601"/>
    <w:rsid w:val="002C11A8"/>
    <w:rsid w:val="002C1BEC"/>
    <w:rsid w:val="002C210A"/>
    <w:rsid w:val="002C2BF7"/>
    <w:rsid w:val="002C3A0A"/>
    <w:rsid w:val="002C4F50"/>
    <w:rsid w:val="002C5175"/>
    <w:rsid w:val="002C55AB"/>
    <w:rsid w:val="002C55DB"/>
    <w:rsid w:val="002C6116"/>
    <w:rsid w:val="002C72D8"/>
    <w:rsid w:val="002C734D"/>
    <w:rsid w:val="002C785C"/>
    <w:rsid w:val="002C7D75"/>
    <w:rsid w:val="002D0CC9"/>
    <w:rsid w:val="002D11FA"/>
    <w:rsid w:val="002D140A"/>
    <w:rsid w:val="002D1542"/>
    <w:rsid w:val="002D1588"/>
    <w:rsid w:val="002D39E8"/>
    <w:rsid w:val="002D3F96"/>
    <w:rsid w:val="002D4E37"/>
    <w:rsid w:val="002D5448"/>
    <w:rsid w:val="002D5517"/>
    <w:rsid w:val="002D6700"/>
    <w:rsid w:val="002D7538"/>
    <w:rsid w:val="002E020B"/>
    <w:rsid w:val="002E0C50"/>
    <w:rsid w:val="002E0DDF"/>
    <w:rsid w:val="002E1146"/>
    <w:rsid w:val="002E22A2"/>
    <w:rsid w:val="002E22BC"/>
    <w:rsid w:val="002E2906"/>
    <w:rsid w:val="002E3244"/>
    <w:rsid w:val="002E394C"/>
    <w:rsid w:val="002E3E2A"/>
    <w:rsid w:val="002E3FD8"/>
    <w:rsid w:val="002E4CCD"/>
    <w:rsid w:val="002E5635"/>
    <w:rsid w:val="002E5C7A"/>
    <w:rsid w:val="002E64C3"/>
    <w:rsid w:val="002E6698"/>
    <w:rsid w:val="002E6A2C"/>
    <w:rsid w:val="002E6EC6"/>
    <w:rsid w:val="002E7E30"/>
    <w:rsid w:val="002F0F23"/>
    <w:rsid w:val="002F1004"/>
    <w:rsid w:val="002F193C"/>
    <w:rsid w:val="002F1C2F"/>
    <w:rsid w:val="002F1D8C"/>
    <w:rsid w:val="002F2038"/>
    <w:rsid w:val="002F21DA"/>
    <w:rsid w:val="002F2636"/>
    <w:rsid w:val="002F34F5"/>
    <w:rsid w:val="002F36CC"/>
    <w:rsid w:val="002F378E"/>
    <w:rsid w:val="002F3F1C"/>
    <w:rsid w:val="002F40F7"/>
    <w:rsid w:val="002F4362"/>
    <w:rsid w:val="002F4CB4"/>
    <w:rsid w:val="002F5201"/>
    <w:rsid w:val="002F65CE"/>
    <w:rsid w:val="002F7292"/>
    <w:rsid w:val="00301790"/>
    <w:rsid w:val="00301F39"/>
    <w:rsid w:val="003022DB"/>
    <w:rsid w:val="00302DBF"/>
    <w:rsid w:val="00304BB7"/>
    <w:rsid w:val="00305530"/>
    <w:rsid w:val="003071D4"/>
    <w:rsid w:val="003077A1"/>
    <w:rsid w:val="00310145"/>
    <w:rsid w:val="0031029A"/>
    <w:rsid w:val="00310D5E"/>
    <w:rsid w:val="00311410"/>
    <w:rsid w:val="00312169"/>
    <w:rsid w:val="003127A2"/>
    <w:rsid w:val="00312CF4"/>
    <w:rsid w:val="00312D78"/>
    <w:rsid w:val="0031372F"/>
    <w:rsid w:val="003144D5"/>
    <w:rsid w:val="00315210"/>
    <w:rsid w:val="00316B44"/>
    <w:rsid w:val="00317938"/>
    <w:rsid w:val="00317D75"/>
    <w:rsid w:val="00317E9D"/>
    <w:rsid w:val="003205E2"/>
    <w:rsid w:val="00320DAF"/>
    <w:rsid w:val="00320E64"/>
    <w:rsid w:val="00321174"/>
    <w:rsid w:val="00321288"/>
    <w:rsid w:val="00321591"/>
    <w:rsid w:val="00321876"/>
    <w:rsid w:val="00321D07"/>
    <w:rsid w:val="003222ED"/>
    <w:rsid w:val="00322DF7"/>
    <w:rsid w:val="00322E78"/>
    <w:rsid w:val="00322F57"/>
    <w:rsid w:val="003230A1"/>
    <w:rsid w:val="003235EC"/>
    <w:rsid w:val="00323E55"/>
    <w:rsid w:val="0032414D"/>
    <w:rsid w:val="00324938"/>
    <w:rsid w:val="00325926"/>
    <w:rsid w:val="00326915"/>
    <w:rsid w:val="00326BC9"/>
    <w:rsid w:val="00327A8A"/>
    <w:rsid w:val="00327C2A"/>
    <w:rsid w:val="003300C4"/>
    <w:rsid w:val="0033055B"/>
    <w:rsid w:val="003305AF"/>
    <w:rsid w:val="003307C0"/>
    <w:rsid w:val="00330BE9"/>
    <w:rsid w:val="0033105D"/>
    <w:rsid w:val="00331A6C"/>
    <w:rsid w:val="003320C5"/>
    <w:rsid w:val="0033245C"/>
    <w:rsid w:val="003327BA"/>
    <w:rsid w:val="00333386"/>
    <w:rsid w:val="00336610"/>
    <w:rsid w:val="00336859"/>
    <w:rsid w:val="00336A8F"/>
    <w:rsid w:val="003402D2"/>
    <w:rsid w:val="00340400"/>
    <w:rsid w:val="003406B0"/>
    <w:rsid w:val="00343F73"/>
    <w:rsid w:val="00344CA6"/>
    <w:rsid w:val="00344DE7"/>
    <w:rsid w:val="00345060"/>
    <w:rsid w:val="0034601C"/>
    <w:rsid w:val="00346810"/>
    <w:rsid w:val="00350622"/>
    <w:rsid w:val="00351CB2"/>
    <w:rsid w:val="00352583"/>
    <w:rsid w:val="00352ABB"/>
    <w:rsid w:val="0035323B"/>
    <w:rsid w:val="003533AA"/>
    <w:rsid w:val="0035341E"/>
    <w:rsid w:val="003549C3"/>
    <w:rsid w:val="00354A24"/>
    <w:rsid w:val="0035550A"/>
    <w:rsid w:val="00355FE3"/>
    <w:rsid w:val="00356094"/>
    <w:rsid w:val="003563C4"/>
    <w:rsid w:val="0035682F"/>
    <w:rsid w:val="0035782C"/>
    <w:rsid w:val="003609D2"/>
    <w:rsid w:val="00360F14"/>
    <w:rsid w:val="003618D8"/>
    <w:rsid w:val="00363605"/>
    <w:rsid w:val="0036361E"/>
    <w:rsid w:val="00363F22"/>
    <w:rsid w:val="003644AB"/>
    <w:rsid w:val="003647FE"/>
    <w:rsid w:val="0036555B"/>
    <w:rsid w:val="00365B4E"/>
    <w:rsid w:val="003660D8"/>
    <w:rsid w:val="00366822"/>
    <w:rsid w:val="00366D67"/>
    <w:rsid w:val="0037093E"/>
    <w:rsid w:val="00370ED9"/>
    <w:rsid w:val="003710E8"/>
    <w:rsid w:val="0037114E"/>
    <w:rsid w:val="003722C7"/>
    <w:rsid w:val="003723EC"/>
    <w:rsid w:val="00372953"/>
    <w:rsid w:val="00372B48"/>
    <w:rsid w:val="00372F14"/>
    <w:rsid w:val="00373FFE"/>
    <w:rsid w:val="00375564"/>
    <w:rsid w:val="00377AFE"/>
    <w:rsid w:val="00377F47"/>
    <w:rsid w:val="00380BAA"/>
    <w:rsid w:val="003819A7"/>
    <w:rsid w:val="003819B0"/>
    <w:rsid w:val="00381D1A"/>
    <w:rsid w:val="00382654"/>
    <w:rsid w:val="00382D36"/>
    <w:rsid w:val="00383191"/>
    <w:rsid w:val="0038392D"/>
    <w:rsid w:val="003847EE"/>
    <w:rsid w:val="0038525E"/>
    <w:rsid w:val="00385402"/>
    <w:rsid w:val="0038542B"/>
    <w:rsid w:val="00385506"/>
    <w:rsid w:val="00385C29"/>
    <w:rsid w:val="003863AB"/>
    <w:rsid w:val="003867A9"/>
    <w:rsid w:val="00386B74"/>
    <w:rsid w:val="00386DED"/>
    <w:rsid w:val="00387039"/>
    <w:rsid w:val="003901F4"/>
    <w:rsid w:val="003912E7"/>
    <w:rsid w:val="003922C2"/>
    <w:rsid w:val="003924C6"/>
    <w:rsid w:val="00393947"/>
    <w:rsid w:val="003939E3"/>
    <w:rsid w:val="003940B7"/>
    <w:rsid w:val="003942DF"/>
    <w:rsid w:val="00394C26"/>
    <w:rsid w:val="00396A92"/>
    <w:rsid w:val="003970CD"/>
    <w:rsid w:val="00397FD0"/>
    <w:rsid w:val="003A0B66"/>
    <w:rsid w:val="003A0FBA"/>
    <w:rsid w:val="003A11D0"/>
    <w:rsid w:val="003A142D"/>
    <w:rsid w:val="003A1CBD"/>
    <w:rsid w:val="003A2275"/>
    <w:rsid w:val="003A4715"/>
    <w:rsid w:val="003A49AC"/>
    <w:rsid w:val="003A4D95"/>
    <w:rsid w:val="003A5766"/>
    <w:rsid w:val="003A5AFC"/>
    <w:rsid w:val="003A6062"/>
    <w:rsid w:val="003A6A4F"/>
    <w:rsid w:val="003A7088"/>
    <w:rsid w:val="003B00DF"/>
    <w:rsid w:val="003B0A1B"/>
    <w:rsid w:val="003B1275"/>
    <w:rsid w:val="003B1778"/>
    <w:rsid w:val="003B1EA6"/>
    <w:rsid w:val="003B2902"/>
    <w:rsid w:val="003B29E8"/>
    <w:rsid w:val="003B3774"/>
    <w:rsid w:val="003B3BA2"/>
    <w:rsid w:val="003B3F16"/>
    <w:rsid w:val="003B441E"/>
    <w:rsid w:val="003B48AB"/>
    <w:rsid w:val="003B4B55"/>
    <w:rsid w:val="003B4CF8"/>
    <w:rsid w:val="003B76DE"/>
    <w:rsid w:val="003C0146"/>
    <w:rsid w:val="003C0829"/>
    <w:rsid w:val="003C0F6C"/>
    <w:rsid w:val="003C11CB"/>
    <w:rsid w:val="003C18C5"/>
    <w:rsid w:val="003C1D02"/>
    <w:rsid w:val="003C1E3F"/>
    <w:rsid w:val="003C22AA"/>
    <w:rsid w:val="003C31A6"/>
    <w:rsid w:val="003C4B30"/>
    <w:rsid w:val="003C603E"/>
    <w:rsid w:val="003C72E9"/>
    <w:rsid w:val="003C75F3"/>
    <w:rsid w:val="003C77A8"/>
    <w:rsid w:val="003C78A3"/>
    <w:rsid w:val="003D224F"/>
    <w:rsid w:val="003D274E"/>
    <w:rsid w:val="003D34B2"/>
    <w:rsid w:val="003D3721"/>
    <w:rsid w:val="003D50C9"/>
    <w:rsid w:val="003D648D"/>
    <w:rsid w:val="003D6C73"/>
    <w:rsid w:val="003E1168"/>
    <w:rsid w:val="003E1547"/>
    <w:rsid w:val="003E1867"/>
    <w:rsid w:val="003E1949"/>
    <w:rsid w:val="003E3B0D"/>
    <w:rsid w:val="003E3B67"/>
    <w:rsid w:val="003E56DF"/>
    <w:rsid w:val="003E5729"/>
    <w:rsid w:val="003E64C5"/>
    <w:rsid w:val="003E651E"/>
    <w:rsid w:val="003E6EF7"/>
    <w:rsid w:val="003E7482"/>
    <w:rsid w:val="003E7594"/>
    <w:rsid w:val="003F032C"/>
    <w:rsid w:val="003F129D"/>
    <w:rsid w:val="003F17BD"/>
    <w:rsid w:val="003F23DF"/>
    <w:rsid w:val="003F2C7A"/>
    <w:rsid w:val="003F2CC2"/>
    <w:rsid w:val="003F38B9"/>
    <w:rsid w:val="003F3DEA"/>
    <w:rsid w:val="003F4B02"/>
    <w:rsid w:val="003F4EE0"/>
    <w:rsid w:val="003F50D0"/>
    <w:rsid w:val="003F6324"/>
    <w:rsid w:val="00400DFB"/>
    <w:rsid w:val="00401110"/>
    <w:rsid w:val="00402153"/>
    <w:rsid w:val="00402504"/>
    <w:rsid w:val="00402897"/>
    <w:rsid w:val="00402BBD"/>
    <w:rsid w:val="00402FC1"/>
    <w:rsid w:val="0040355C"/>
    <w:rsid w:val="004047F2"/>
    <w:rsid w:val="00404A4B"/>
    <w:rsid w:val="00404C3D"/>
    <w:rsid w:val="00405669"/>
    <w:rsid w:val="004058F5"/>
    <w:rsid w:val="00405E62"/>
    <w:rsid w:val="00405FD5"/>
    <w:rsid w:val="00406906"/>
    <w:rsid w:val="00406C23"/>
    <w:rsid w:val="00407454"/>
    <w:rsid w:val="00407618"/>
    <w:rsid w:val="00407BA1"/>
    <w:rsid w:val="00410591"/>
    <w:rsid w:val="00411061"/>
    <w:rsid w:val="004110BC"/>
    <w:rsid w:val="00412025"/>
    <w:rsid w:val="00413814"/>
    <w:rsid w:val="00413D42"/>
    <w:rsid w:val="00413F8E"/>
    <w:rsid w:val="0041417D"/>
    <w:rsid w:val="00414DA5"/>
    <w:rsid w:val="00415103"/>
    <w:rsid w:val="004153C4"/>
    <w:rsid w:val="00415438"/>
    <w:rsid w:val="0041764F"/>
    <w:rsid w:val="004178F0"/>
    <w:rsid w:val="00417DC3"/>
    <w:rsid w:val="00420590"/>
    <w:rsid w:val="004210F5"/>
    <w:rsid w:val="00421EFB"/>
    <w:rsid w:val="0042362A"/>
    <w:rsid w:val="00423B34"/>
    <w:rsid w:val="00423F2A"/>
    <w:rsid w:val="004240C7"/>
    <w:rsid w:val="00424434"/>
    <w:rsid w:val="004247A9"/>
    <w:rsid w:val="00425082"/>
    <w:rsid w:val="00426243"/>
    <w:rsid w:val="004307A5"/>
    <w:rsid w:val="00431534"/>
    <w:rsid w:val="00431DEB"/>
    <w:rsid w:val="0043225F"/>
    <w:rsid w:val="0043235E"/>
    <w:rsid w:val="004329A0"/>
    <w:rsid w:val="004339EA"/>
    <w:rsid w:val="00434600"/>
    <w:rsid w:val="0043597A"/>
    <w:rsid w:val="00435BF9"/>
    <w:rsid w:val="00435F3D"/>
    <w:rsid w:val="00440CFB"/>
    <w:rsid w:val="00440E9D"/>
    <w:rsid w:val="00441D9F"/>
    <w:rsid w:val="00441F8D"/>
    <w:rsid w:val="0044216F"/>
    <w:rsid w:val="00442839"/>
    <w:rsid w:val="00442F30"/>
    <w:rsid w:val="00443BC0"/>
    <w:rsid w:val="00443D54"/>
    <w:rsid w:val="00444002"/>
    <w:rsid w:val="00445CFA"/>
    <w:rsid w:val="00446B29"/>
    <w:rsid w:val="00447D02"/>
    <w:rsid w:val="00450B7B"/>
    <w:rsid w:val="00451360"/>
    <w:rsid w:val="0045176B"/>
    <w:rsid w:val="00451911"/>
    <w:rsid w:val="00452396"/>
    <w:rsid w:val="00452C52"/>
    <w:rsid w:val="00452C59"/>
    <w:rsid w:val="004533B3"/>
    <w:rsid w:val="00453F9A"/>
    <w:rsid w:val="00454310"/>
    <w:rsid w:val="00455322"/>
    <w:rsid w:val="004571E2"/>
    <w:rsid w:val="0045768F"/>
    <w:rsid w:val="00460588"/>
    <w:rsid w:val="00460890"/>
    <w:rsid w:val="004612C1"/>
    <w:rsid w:val="00461556"/>
    <w:rsid w:val="0046271F"/>
    <w:rsid w:val="00464E5D"/>
    <w:rsid w:val="0046629C"/>
    <w:rsid w:val="004666E1"/>
    <w:rsid w:val="00467353"/>
    <w:rsid w:val="004675A2"/>
    <w:rsid w:val="0047072C"/>
    <w:rsid w:val="00470901"/>
    <w:rsid w:val="00470BD0"/>
    <w:rsid w:val="00470F14"/>
    <w:rsid w:val="00471470"/>
    <w:rsid w:val="00471561"/>
    <w:rsid w:val="00471853"/>
    <w:rsid w:val="00471E91"/>
    <w:rsid w:val="00472014"/>
    <w:rsid w:val="0047269A"/>
    <w:rsid w:val="00472860"/>
    <w:rsid w:val="00472E57"/>
    <w:rsid w:val="00473488"/>
    <w:rsid w:val="00474322"/>
    <w:rsid w:val="00474675"/>
    <w:rsid w:val="0047470C"/>
    <w:rsid w:val="00474DC1"/>
    <w:rsid w:val="004751E3"/>
    <w:rsid w:val="004756FC"/>
    <w:rsid w:val="00476093"/>
    <w:rsid w:val="00476FB7"/>
    <w:rsid w:val="00477234"/>
    <w:rsid w:val="00480074"/>
    <w:rsid w:val="00480B1B"/>
    <w:rsid w:val="00480B9E"/>
    <w:rsid w:val="00480F81"/>
    <w:rsid w:val="00482803"/>
    <w:rsid w:val="00484465"/>
    <w:rsid w:val="0048490A"/>
    <w:rsid w:val="00485146"/>
    <w:rsid w:val="004853C6"/>
    <w:rsid w:val="00486876"/>
    <w:rsid w:val="004872B9"/>
    <w:rsid w:val="004874A1"/>
    <w:rsid w:val="0048792D"/>
    <w:rsid w:val="00490C74"/>
    <w:rsid w:val="00491A05"/>
    <w:rsid w:val="004925CA"/>
    <w:rsid w:val="00493082"/>
    <w:rsid w:val="004944CA"/>
    <w:rsid w:val="0049465D"/>
    <w:rsid w:val="004948C0"/>
    <w:rsid w:val="00495AAB"/>
    <w:rsid w:val="00495C6F"/>
    <w:rsid w:val="004963EA"/>
    <w:rsid w:val="004974BB"/>
    <w:rsid w:val="004A0B62"/>
    <w:rsid w:val="004A0C40"/>
    <w:rsid w:val="004A15DE"/>
    <w:rsid w:val="004A19EE"/>
    <w:rsid w:val="004A1D91"/>
    <w:rsid w:val="004A35F9"/>
    <w:rsid w:val="004A4C1F"/>
    <w:rsid w:val="004A5F8C"/>
    <w:rsid w:val="004A61B6"/>
    <w:rsid w:val="004B0028"/>
    <w:rsid w:val="004B018C"/>
    <w:rsid w:val="004B0295"/>
    <w:rsid w:val="004B0518"/>
    <w:rsid w:val="004B0B9D"/>
    <w:rsid w:val="004B0DB1"/>
    <w:rsid w:val="004B19B6"/>
    <w:rsid w:val="004B24C1"/>
    <w:rsid w:val="004B2EC4"/>
    <w:rsid w:val="004B439A"/>
    <w:rsid w:val="004B4C4F"/>
    <w:rsid w:val="004B4F2C"/>
    <w:rsid w:val="004B4F8D"/>
    <w:rsid w:val="004B572F"/>
    <w:rsid w:val="004B594E"/>
    <w:rsid w:val="004B5E5C"/>
    <w:rsid w:val="004B6F66"/>
    <w:rsid w:val="004B7024"/>
    <w:rsid w:val="004C000D"/>
    <w:rsid w:val="004C0338"/>
    <w:rsid w:val="004C03A7"/>
    <w:rsid w:val="004C103E"/>
    <w:rsid w:val="004C10E1"/>
    <w:rsid w:val="004C1BC4"/>
    <w:rsid w:val="004C1F4E"/>
    <w:rsid w:val="004C22A5"/>
    <w:rsid w:val="004C292F"/>
    <w:rsid w:val="004C29D0"/>
    <w:rsid w:val="004C2ABA"/>
    <w:rsid w:val="004C3002"/>
    <w:rsid w:val="004C3D5E"/>
    <w:rsid w:val="004C4755"/>
    <w:rsid w:val="004C5767"/>
    <w:rsid w:val="004C5B8F"/>
    <w:rsid w:val="004C5EEE"/>
    <w:rsid w:val="004C64FB"/>
    <w:rsid w:val="004C685E"/>
    <w:rsid w:val="004C77CC"/>
    <w:rsid w:val="004C7E0B"/>
    <w:rsid w:val="004D10AA"/>
    <w:rsid w:val="004D1AF8"/>
    <w:rsid w:val="004D1B04"/>
    <w:rsid w:val="004D397B"/>
    <w:rsid w:val="004D3ECE"/>
    <w:rsid w:val="004D42BE"/>
    <w:rsid w:val="004D4433"/>
    <w:rsid w:val="004D4641"/>
    <w:rsid w:val="004D4A78"/>
    <w:rsid w:val="004D4D33"/>
    <w:rsid w:val="004D525D"/>
    <w:rsid w:val="004D6D61"/>
    <w:rsid w:val="004E02A6"/>
    <w:rsid w:val="004E146D"/>
    <w:rsid w:val="004E27E2"/>
    <w:rsid w:val="004E2D49"/>
    <w:rsid w:val="004E2E1F"/>
    <w:rsid w:val="004E3219"/>
    <w:rsid w:val="004E33F0"/>
    <w:rsid w:val="004E366D"/>
    <w:rsid w:val="004E3FED"/>
    <w:rsid w:val="004E4454"/>
    <w:rsid w:val="004E476D"/>
    <w:rsid w:val="004E4B58"/>
    <w:rsid w:val="004E4D06"/>
    <w:rsid w:val="004E68B1"/>
    <w:rsid w:val="004E6E7B"/>
    <w:rsid w:val="004E7C88"/>
    <w:rsid w:val="004E7FC2"/>
    <w:rsid w:val="004F0239"/>
    <w:rsid w:val="004F071A"/>
    <w:rsid w:val="004F1823"/>
    <w:rsid w:val="004F230D"/>
    <w:rsid w:val="004F268B"/>
    <w:rsid w:val="004F2871"/>
    <w:rsid w:val="004F464E"/>
    <w:rsid w:val="004F4B98"/>
    <w:rsid w:val="004F4E05"/>
    <w:rsid w:val="004F52F7"/>
    <w:rsid w:val="004F656E"/>
    <w:rsid w:val="004F6DE0"/>
    <w:rsid w:val="004F6E0A"/>
    <w:rsid w:val="004F7548"/>
    <w:rsid w:val="004F758B"/>
    <w:rsid w:val="005004B1"/>
    <w:rsid w:val="00500880"/>
    <w:rsid w:val="0050113E"/>
    <w:rsid w:val="00502370"/>
    <w:rsid w:val="0050261C"/>
    <w:rsid w:val="00503929"/>
    <w:rsid w:val="00504A29"/>
    <w:rsid w:val="00504D3D"/>
    <w:rsid w:val="00504F17"/>
    <w:rsid w:val="00505011"/>
    <w:rsid w:val="0050507E"/>
    <w:rsid w:val="005054EA"/>
    <w:rsid w:val="005056F7"/>
    <w:rsid w:val="00506477"/>
    <w:rsid w:val="00510280"/>
    <w:rsid w:val="00510EAF"/>
    <w:rsid w:val="00511304"/>
    <w:rsid w:val="0051162E"/>
    <w:rsid w:val="0051247E"/>
    <w:rsid w:val="005128FB"/>
    <w:rsid w:val="005129EA"/>
    <w:rsid w:val="00512D61"/>
    <w:rsid w:val="00513D73"/>
    <w:rsid w:val="005140AA"/>
    <w:rsid w:val="00514A43"/>
    <w:rsid w:val="00515F9E"/>
    <w:rsid w:val="005173B6"/>
    <w:rsid w:val="005174E5"/>
    <w:rsid w:val="0051786B"/>
    <w:rsid w:val="005179D8"/>
    <w:rsid w:val="0052168E"/>
    <w:rsid w:val="0052176C"/>
    <w:rsid w:val="00521C55"/>
    <w:rsid w:val="00522393"/>
    <w:rsid w:val="00522620"/>
    <w:rsid w:val="00522BDE"/>
    <w:rsid w:val="00524E7B"/>
    <w:rsid w:val="005252F0"/>
    <w:rsid w:val="0052563B"/>
    <w:rsid w:val="00525656"/>
    <w:rsid w:val="00525688"/>
    <w:rsid w:val="00526ED5"/>
    <w:rsid w:val="00526FEE"/>
    <w:rsid w:val="005273DF"/>
    <w:rsid w:val="00530B4B"/>
    <w:rsid w:val="00530E09"/>
    <w:rsid w:val="0053216D"/>
    <w:rsid w:val="0053245E"/>
    <w:rsid w:val="00532CE5"/>
    <w:rsid w:val="00532E9D"/>
    <w:rsid w:val="00532ECC"/>
    <w:rsid w:val="005335E1"/>
    <w:rsid w:val="005337CA"/>
    <w:rsid w:val="005343F2"/>
    <w:rsid w:val="00534B72"/>
    <w:rsid w:val="00534C02"/>
    <w:rsid w:val="00534ECF"/>
    <w:rsid w:val="00535131"/>
    <w:rsid w:val="0053589C"/>
    <w:rsid w:val="005366F9"/>
    <w:rsid w:val="00537F33"/>
    <w:rsid w:val="00540876"/>
    <w:rsid w:val="00540FDC"/>
    <w:rsid w:val="005414E4"/>
    <w:rsid w:val="00541A70"/>
    <w:rsid w:val="00541D9F"/>
    <w:rsid w:val="0054264B"/>
    <w:rsid w:val="00543786"/>
    <w:rsid w:val="005447AE"/>
    <w:rsid w:val="00545033"/>
    <w:rsid w:val="005462AB"/>
    <w:rsid w:val="005469DE"/>
    <w:rsid w:val="00551DCA"/>
    <w:rsid w:val="00551F16"/>
    <w:rsid w:val="00552602"/>
    <w:rsid w:val="00552C7A"/>
    <w:rsid w:val="005533D7"/>
    <w:rsid w:val="0055352B"/>
    <w:rsid w:val="00553FF7"/>
    <w:rsid w:val="005542C4"/>
    <w:rsid w:val="0055440A"/>
    <w:rsid w:val="00554FD2"/>
    <w:rsid w:val="005550A1"/>
    <w:rsid w:val="0055585B"/>
    <w:rsid w:val="00556AA3"/>
    <w:rsid w:val="00556E24"/>
    <w:rsid w:val="00556F26"/>
    <w:rsid w:val="005572C9"/>
    <w:rsid w:val="005577B3"/>
    <w:rsid w:val="00557B6D"/>
    <w:rsid w:val="00557B77"/>
    <w:rsid w:val="00557E7F"/>
    <w:rsid w:val="00557FCA"/>
    <w:rsid w:val="0056090E"/>
    <w:rsid w:val="005609EC"/>
    <w:rsid w:val="0056164C"/>
    <w:rsid w:val="00561BE7"/>
    <w:rsid w:val="0056338F"/>
    <w:rsid w:val="005637AB"/>
    <w:rsid w:val="005638BC"/>
    <w:rsid w:val="00563D48"/>
    <w:rsid w:val="00563DF7"/>
    <w:rsid w:val="00564453"/>
    <w:rsid w:val="005653D2"/>
    <w:rsid w:val="00566B68"/>
    <w:rsid w:val="00566D5E"/>
    <w:rsid w:val="00567E5E"/>
    <w:rsid w:val="005700F2"/>
    <w:rsid w:val="005703DE"/>
    <w:rsid w:val="005705C1"/>
    <w:rsid w:val="00570B1D"/>
    <w:rsid w:val="00570F3F"/>
    <w:rsid w:val="00571167"/>
    <w:rsid w:val="005711FA"/>
    <w:rsid w:val="005716BB"/>
    <w:rsid w:val="005724C7"/>
    <w:rsid w:val="005726C5"/>
    <w:rsid w:val="00573152"/>
    <w:rsid w:val="00573334"/>
    <w:rsid w:val="00573899"/>
    <w:rsid w:val="00573A58"/>
    <w:rsid w:val="00573A84"/>
    <w:rsid w:val="005748CC"/>
    <w:rsid w:val="00577423"/>
    <w:rsid w:val="00582079"/>
    <w:rsid w:val="005837CE"/>
    <w:rsid w:val="00584431"/>
    <w:rsid w:val="0058464E"/>
    <w:rsid w:val="00584E75"/>
    <w:rsid w:val="00585036"/>
    <w:rsid w:val="00585D9A"/>
    <w:rsid w:val="00585EB0"/>
    <w:rsid w:val="00586B6A"/>
    <w:rsid w:val="00586D57"/>
    <w:rsid w:val="00586D8B"/>
    <w:rsid w:val="00587401"/>
    <w:rsid w:val="00591D2C"/>
    <w:rsid w:val="00593885"/>
    <w:rsid w:val="00594134"/>
    <w:rsid w:val="00594AFB"/>
    <w:rsid w:val="00595E1C"/>
    <w:rsid w:val="00596362"/>
    <w:rsid w:val="005A0000"/>
    <w:rsid w:val="005A01CB"/>
    <w:rsid w:val="005A1054"/>
    <w:rsid w:val="005A14C7"/>
    <w:rsid w:val="005A1624"/>
    <w:rsid w:val="005A26A5"/>
    <w:rsid w:val="005A2A86"/>
    <w:rsid w:val="005A327E"/>
    <w:rsid w:val="005A58FF"/>
    <w:rsid w:val="005A5B5A"/>
    <w:rsid w:val="005A5EAF"/>
    <w:rsid w:val="005A64C0"/>
    <w:rsid w:val="005A6F3D"/>
    <w:rsid w:val="005A7AC1"/>
    <w:rsid w:val="005B106B"/>
    <w:rsid w:val="005B1A1E"/>
    <w:rsid w:val="005B1E0E"/>
    <w:rsid w:val="005B22CC"/>
    <w:rsid w:val="005B3510"/>
    <w:rsid w:val="005B3C11"/>
    <w:rsid w:val="005B3EE5"/>
    <w:rsid w:val="005B3FE4"/>
    <w:rsid w:val="005B5D15"/>
    <w:rsid w:val="005B62C8"/>
    <w:rsid w:val="005B78A3"/>
    <w:rsid w:val="005C09A6"/>
    <w:rsid w:val="005C0C13"/>
    <w:rsid w:val="005C16C6"/>
    <w:rsid w:val="005C1C28"/>
    <w:rsid w:val="005C1F70"/>
    <w:rsid w:val="005C2288"/>
    <w:rsid w:val="005C57B1"/>
    <w:rsid w:val="005C5D16"/>
    <w:rsid w:val="005C6DB5"/>
    <w:rsid w:val="005C6E95"/>
    <w:rsid w:val="005C7180"/>
    <w:rsid w:val="005C795C"/>
    <w:rsid w:val="005C7D75"/>
    <w:rsid w:val="005D023C"/>
    <w:rsid w:val="005D08D8"/>
    <w:rsid w:val="005D0B44"/>
    <w:rsid w:val="005D0E8E"/>
    <w:rsid w:val="005D0FA9"/>
    <w:rsid w:val="005D12C9"/>
    <w:rsid w:val="005D1C96"/>
    <w:rsid w:val="005D385F"/>
    <w:rsid w:val="005D45D2"/>
    <w:rsid w:val="005D5106"/>
    <w:rsid w:val="005D6CEE"/>
    <w:rsid w:val="005D70E0"/>
    <w:rsid w:val="005D770A"/>
    <w:rsid w:val="005D7B5D"/>
    <w:rsid w:val="005D7FC9"/>
    <w:rsid w:val="005E017E"/>
    <w:rsid w:val="005E13C9"/>
    <w:rsid w:val="005E19E7"/>
    <w:rsid w:val="005E1AEC"/>
    <w:rsid w:val="005E1B34"/>
    <w:rsid w:val="005E2176"/>
    <w:rsid w:val="005E3220"/>
    <w:rsid w:val="005E3483"/>
    <w:rsid w:val="005E4430"/>
    <w:rsid w:val="005E45FF"/>
    <w:rsid w:val="005E4E1F"/>
    <w:rsid w:val="005E4E6C"/>
    <w:rsid w:val="005E4ECC"/>
    <w:rsid w:val="005E52A2"/>
    <w:rsid w:val="005E5667"/>
    <w:rsid w:val="005E5700"/>
    <w:rsid w:val="005E5712"/>
    <w:rsid w:val="005E6541"/>
    <w:rsid w:val="005E66F7"/>
    <w:rsid w:val="005E6A5F"/>
    <w:rsid w:val="005E7622"/>
    <w:rsid w:val="005E764B"/>
    <w:rsid w:val="005F141B"/>
    <w:rsid w:val="005F16B0"/>
    <w:rsid w:val="005F19A8"/>
    <w:rsid w:val="005F1B6E"/>
    <w:rsid w:val="005F1DA8"/>
    <w:rsid w:val="005F2244"/>
    <w:rsid w:val="005F22EF"/>
    <w:rsid w:val="005F266F"/>
    <w:rsid w:val="005F2B39"/>
    <w:rsid w:val="005F2EF7"/>
    <w:rsid w:val="005F3943"/>
    <w:rsid w:val="005F3F6F"/>
    <w:rsid w:val="005F4D7F"/>
    <w:rsid w:val="005F5E7A"/>
    <w:rsid w:val="005F689A"/>
    <w:rsid w:val="005F7389"/>
    <w:rsid w:val="00600590"/>
    <w:rsid w:val="00603615"/>
    <w:rsid w:val="00604ABB"/>
    <w:rsid w:val="00604F2C"/>
    <w:rsid w:val="00605554"/>
    <w:rsid w:val="00605B3E"/>
    <w:rsid w:val="00605D55"/>
    <w:rsid w:val="00606004"/>
    <w:rsid w:val="00606797"/>
    <w:rsid w:val="00606820"/>
    <w:rsid w:val="00610B01"/>
    <w:rsid w:val="00610BE6"/>
    <w:rsid w:val="00610EA2"/>
    <w:rsid w:val="006116D6"/>
    <w:rsid w:val="00611884"/>
    <w:rsid w:val="00612470"/>
    <w:rsid w:val="00612674"/>
    <w:rsid w:val="006128CF"/>
    <w:rsid w:val="0061293D"/>
    <w:rsid w:val="00613A92"/>
    <w:rsid w:val="00613F3E"/>
    <w:rsid w:val="00614563"/>
    <w:rsid w:val="00614673"/>
    <w:rsid w:val="00614DB5"/>
    <w:rsid w:val="00615F71"/>
    <w:rsid w:val="006168B0"/>
    <w:rsid w:val="0061699A"/>
    <w:rsid w:val="006169DF"/>
    <w:rsid w:val="00616C18"/>
    <w:rsid w:val="00616C96"/>
    <w:rsid w:val="0061716C"/>
    <w:rsid w:val="00617F50"/>
    <w:rsid w:val="0062065B"/>
    <w:rsid w:val="0062076A"/>
    <w:rsid w:val="0062151D"/>
    <w:rsid w:val="006219D6"/>
    <w:rsid w:val="00622897"/>
    <w:rsid w:val="0062325C"/>
    <w:rsid w:val="00623DED"/>
    <w:rsid w:val="00623E43"/>
    <w:rsid w:val="006243A1"/>
    <w:rsid w:val="0062442E"/>
    <w:rsid w:val="00625263"/>
    <w:rsid w:val="00625F15"/>
    <w:rsid w:val="00626911"/>
    <w:rsid w:val="00626C5B"/>
    <w:rsid w:val="00627400"/>
    <w:rsid w:val="00627804"/>
    <w:rsid w:val="00627F3E"/>
    <w:rsid w:val="00630C17"/>
    <w:rsid w:val="00631AB0"/>
    <w:rsid w:val="00631F9C"/>
    <w:rsid w:val="006329DB"/>
    <w:rsid w:val="00632B58"/>
    <w:rsid w:val="00632E56"/>
    <w:rsid w:val="00633E42"/>
    <w:rsid w:val="00633F67"/>
    <w:rsid w:val="00633FCE"/>
    <w:rsid w:val="00635185"/>
    <w:rsid w:val="006359B6"/>
    <w:rsid w:val="00635CBA"/>
    <w:rsid w:val="00636399"/>
    <w:rsid w:val="00636413"/>
    <w:rsid w:val="00636EC9"/>
    <w:rsid w:val="00637BBD"/>
    <w:rsid w:val="00637E89"/>
    <w:rsid w:val="00640605"/>
    <w:rsid w:val="00640855"/>
    <w:rsid w:val="00641BF2"/>
    <w:rsid w:val="00641C44"/>
    <w:rsid w:val="00641C6A"/>
    <w:rsid w:val="00642549"/>
    <w:rsid w:val="0064288A"/>
    <w:rsid w:val="0064338B"/>
    <w:rsid w:val="0064373C"/>
    <w:rsid w:val="00643CEB"/>
    <w:rsid w:val="006446A1"/>
    <w:rsid w:val="00644BC1"/>
    <w:rsid w:val="006455F2"/>
    <w:rsid w:val="00645A7C"/>
    <w:rsid w:val="00646542"/>
    <w:rsid w:val="006466C3"/>
    <w:rsid w:val="006504F4"/>
    <w:rsid w:val="00650D15"/>
    <w:rsid w:val="006513EE"/>
    <w:rsid w:val="00652246"/>
    <w:rsid w:val="006524E1"/>
    <w:rsid w:val="00653024"/>
    <w:rsid w:val="00653C51"/>
    <w:rsid w:val="00653E8C"/>
    <w:rsid w:val="00654BC9"/>
    <w:rsid w:val="006552FD"/>
    <w:rsid w:val="0065633B"/>
    <w:rsid w:val="006563EB"/>
    <w:rsid w:val="006563FA"/>
    <w:rsid w:val="0065647D"/>
    <w:rsid w:val="00656794"/>
    <w:rsid w:val="00656B0C"/>
    <w:rsid w:val="00656C54"/>
    <w:rsid w:val="00656D47"/>
    <w:rsid w:val="00657A5A"/>
    <w:rsid w:val="00657EAC"/>
    <w:rsid w:val="00660FB3"/>
    <w:rsid w:val="0066161A"/>
    <w:rsid w:val="006616B6"/>
    <w:rsid w:val="00662B7E"/>
    <w:rsid w:val="006630D2"/>
    <w:rsid w:val="00663AF3"/>
    <w:rsid w:val="006655F6"/>
    <w:rsid w:val="006668E4"/>
    <w:rsid w:val="00666B6C"/>
    <w:rsid w:val="006679DA"/>
    <w:rsid w:val="00667FE8"/>
    <w:rsid w:val="00670232"/>
    <w:rsid w:val="006706E9"/>
    <w:rsid w:val="00673666"/>
    <w:rsid w:val="00673BA6"/>
    <w:rsid w:val="00673DCA"/>
    <w:rsid w:val="00673EE7"/>
    <w:rsid w:val="00675878"/>
    <w:rsid w:val="00676045"/>
    <w:rsid w:val="00676F5F"/>
    <w:rsid w:val="00677B00"/>
    <w:rsid w:val="006802E6"/>
    <w:rsid w:val="00680304"/>
    <w:rsid w:val="00680422"/>
    <w:rsid w:val="0068078E"/>
    <w:rsid w:val="0068085B"/>
    <w:rsid w:val="00680A80"/>
    <w:rsid w:val="00680D8B"/>
    <w:rsid w:val="00680ED1"/>
    <w:rsid w:val="006811A9"/>
    <w:rsid w:val="006815E3"/>
    <w:rsid w:val="00681764"/>
    <w:rsid w:val="006818E2"/>
    <w:rsid w:val="006820D8"/>
    <w:rsid w:val="0068267B"/>
    <w:rsid w:val="00682682"/>
    <w:rsid w:val="00682702"/>
    <w:rsid w:val="0068291C"/>
    <w:rsid w:val="00682DD2"/>
    <w:rsid w:val="006836AC"/>
    <w:rsid w:val="00684219"/>
    <w:rsid w:val="00684657"/>
    <w:rsid w:val="00684791"/>
    <w:rsid w:val="006851AF"/>
    <w:rsid w:val="006851EF"/>
    <w:rsid w:val="006853A0"/>
    <w:rsid w:val="00685E42"/>
    <w:rsid w:val="00685EE6"/>
    <w:rsid w:val="00685FBE"/>
    <w:rsid w:val="00687279"/>
    <w:rsid w:val="0068753A"/>
    <w:rsid w:val="00687624"/>
    <w:rsid w:val="00690769"/>
    <w:rsid w:val="00690D3C"/>
    <w:rsid w:val="00691365"/>
    <w:rsid w:val="00691648"/>
    <w:rsid w:val="00691AA5"/>
    <w:rsid w:val="00692368"/>
    <w:rsid w:val="006924A6"/>
    <w:rsid w:val="00692B85"/>
    <w:rsid w:val="00692B9E"/>
    <w:rsid w:val="00692DD3"/>
    <w:rsid w:val="00692ED2"/>
    <w:rsid w:val="006934DD"/>
    <w:rsid w:val="006951C9"/>
    <w:rsid w:val="0069698D"/>
    <w:rsid w:val="00697AC8"/>
    <w:rsid w:val="006A0300"/>
    <w:rsid w:val="006A2A2C"/>
    <w:rsid w:val="006A2EBC"/>
    <w:rsid w:val="006A36E3"/>
    <w:rsid w:val="006A3CDD"/>
    <w:rsid w:val="006A40AF"/>
    <w:rsid w:val="006A451B"/>
    <w:rsid w:val="006A488B"/>
    <w:rsid w:val="006A54F6"/>
    <w:rsid w:val="006A5D03"/>
    <w:rsid w:val="006A5EA0"/>
    <w:rsid w:val="006A6E42"/>
    <w:rsid w:val="006A77FF"/>
    <w:rsid w:val="006A780E"/>
    <w:rsid w:val="006A783B"/>
    <w:rsid w:val="006A7B05"/>
    <w:rsid w:val="006A7B33"/>
    <w:rsid w:val="006B0A5B"/>
    <w:rsid w:val="006B0D6E"/>
    <w:rsid w:val="006B1F1D"/>
    <w:rsid w:val="006B2435"/>
    <w:rsid w:val="006B2B2E"/>
    <w:rsid w:val="006B3463"/>
    <w:rsid w:val="006B3F23"/>
    <w:rsid w:val="006B4E13"/>
    <w:rsid w:val="006B5B31"/>
    <w:rsid w:val="006B75DD"/>
    <w:rsid w:val="006C0E79"/>
    <w:rsid w:val="006C18F3"/>
    <w:rsid w:val="006C1DC2"/>
    <w:rsid w:val="006C3CCD"/>
    <w:rsid w:val="006C40B8"/>
    <w:rsid w:val="006C4354"/>
    <w:rsid w:val="006C5A24"/>
    <w:rsid w:val="006C640E"/>
    <w:rsid w:val="006C67E0"/>
    <w:rsid w:val="006C7ABA"/>
    <w:rsid w:val="006D08B1"/>
    <w:rsid w:val="006D0B6B"/>
    <w:rsid w:val="006D0D59"/>
    <w:rsid w:val="006D0D60"/>
    <w:rsid w:val="006D0E6D"/>
    <w:rsid w:val="006D1122"/>
    <w:rsid w:val="006D193E"/>
    <w:rsid w:val="006D1E6E"/>
    <w:rsid w:val="006D204F"/>
    <w:rsid w:val="006D2492"/>
    <w:rsid w:val="006D2BF3"/>
    <w:rsid w:val="006D3150"/>
    <w:rsid w:val="006D3C00"/>
    <w:rsid w:val="006D3E08"/>
    <w:rsid w:val="006D53D0"/>
    <w:rsid w:val="006D5696"/>
    <w:rsid w:val="006D6831"/>
    <w:rsid w:val="006D688E"/>
    <w:rsid w:val="006D6FC0"/>
    <w:rsid w:val="006D7425"/>
    <w:rsid w:val="006E0287"/>
    <w:rsid w:val="006E0844"/>
    <w:rsid w:val="006E131F"/>
    <w:rsid w:val="006E140C"/>
    <w:rsid w:val="006E16FB"/>
    <w:rsid w:val="006E17E8"/>
    <w:rsid w:val="006E286A"/>
    <w:rsid w:val="006E2AAF"/>
    <w:rsid w:val="006E3034"/>
    <w:rsid w:val="006E3675"/>
    <w:rsid w:val="006E457E"/>
    <w:rsid w:val="006E4A7F"/>
    <w:rsid w:val="006E51AC"/>
    <w:rsid w:val="006E62DE"/>
    <w:rsid w:val="006E6CB9"/>
    <w:rsid w:val="006F080E"/>
    <w:rsid w:val="006F090D"/>
    <w:rsid w:val="006F0ED3"/>
    <w:rsid w:val="006F1874"/>
    <w:rsid w:val="006F2707"/>
    <w:rsid w:val="006F3333"/>
    <w:rsid w:val="006F44FC"/>
    <w:rsid w:val="006F5AB2"/>
    <w:rsid w:val="006F5BC1"/>
    <w:rsid w:val="006F5DFA"/>
    <w:rsid w:val="006F6B01"/>
    <w:rsid w:val="006F6E73"/>
    <w:rsid w:val="0070020E"/>
    <w:rsid w:val="007006A1"/>
    <w:rsid w:val="00700831"/>
    <w:rsid w:val="00700B65"/>
    <w:rsid w:val="00700DD7"/>
    <w:rsid w:val="00702D02"/>
    <w:rsid w:val="007045B5"/>
    <w:rsid w:val="00704DF6"/>
    <w:rsid w:val="00704FC1"/>
    <w:rsid w:val="0070577C"/>
    <w:rsid w:val="00705FF9"/>
    <w:rsid w:val="007062DA"/>
    <w:rsid w:val="0070651C"/>
    <w:rsid w:val="00706585"/>
    <w:rsid w:val="00707134"/>
    <w:rsid w:val="007074B8"/>
    <w:rsid w:val="0070792D"/>
    <w:rsid w:val="00707DF2"/>
    <w:rsid w:val="00710B29"/>
    <w:rsid w:val="0071153D"/>
    <w:rsid w:val="00711911"/>
    <w:rsid w:val="007132A3"/>
    <w:rsid w:val="007134BE"/>
    <w:rsid w:val="00713626"/>
    <w:rsid w:val="00714161"/>
    <w:rsid w:val="00714BCD"/>
    <w:rsid w:val="007154FB"/>
    <w:rsid w:val="007158C2"/>
    <w:rsid w:val="00716421"/>
    <w:rsid w:val="00716555"/>
    <w:rsid w:val="0071672D"/>
    <w:rsid w:val="00716D12"/>
    <w:rsid w:val="00717D94"/>
    <w:rsid w:val="007208DA"/>
    <w:rsid w:val="00721B5D"/>
    <w:rsid w:val="0072251B"/>
    <w:rsid w:val="00722F79"/>
    <w:rsid w:val="007232D5"/>
    <w:rsid w:val="00723BD5"/>
    <w:rsid w:val="00724ECC"/>
    <w:rsid w:val="00724EFB"/>
    <w:rsid w:val="00725191"/>
    <w:rsid w:val="00725AC6"/>
    <w:rsid w:val="00725C3A"/>
    <w:rsid w:val="00726037"/>
    <w:rsid w:val="007268FB"/>
    <w:rsid w:val="00727A87"/>
    <w:rsid w:val="007304EF"/>
    <w:rsid w:val="00730733"/>
    <w:rsid w:val="00730BA8"/>
    <w:rsid w:val="00731338"/>
    <w:rsid w:val="007313A2"/>
    <w:rsid w:val="007322B8"/>
    <w:rsid w:val="007325EA"/>
    <w:rsid w:val="007329F4"/>
    <w:rsid w:val="00733FB4"/>
    <w:rsid w:val="00734B85"/>
    <w:rsid w:val="0073552E"/>
    <w:rsid w:val="0073585B"/>
    <w:rsid w:val="00735B11"/>
    <w:rsid w:val="00735F21"/>
    <w:rsid w:val="0073648F"/>
    <w:rsid w:val="00736782"/>
    <w:rsid w:val="007376C4"/>
    <w:rsid w:val="00741559"/>
    <w:rsid w:val="007419C3"/>
    <w:rsid w:val="00741FB9"/>
    <w:rsid w:val="00742E34"/>
    <w:rsid w:val="00743103"/>
    <w:rsid w:val="00743DEB"/>
    <w:rsid w:val="00744644"/>
    <w:rsid w:val="0074468C"/>
    <w:rsid w:val="0074577F"/>
    <w:rsid w:val="00745D0E"/>
    <w:rsid w:val="0074664C"/>
    <w:rsid w:val="007467A7"/>
    <w:rsid w:val="007469DD"/>
    <w:rsid w:val="00747402"/>
    <w:rsid w:val="0074741B"/>
    <w:rsid w:val="0074759E"/>
    <w:rsid w:val="007478EA"/>
    <w:rsid w:val="00747C25"/>
    <w:rsid w:val="00750183"/>
    <w:rsid w:val="0075102C"/>
    <w:rsid w:val="0075295D"/>
    <w:rsid w:val="00752CA6"/>
    <w:rsid w:val="0075352E"/>
    <w:rsid w:val="007538B0"/>
    <w:rsid w:val="0075415C"/>
    <w:rsid w:val="0075434E"/>
    <w:rsid w:val="0075483E"/>
    <w:rsid w:val="00754C5C"/>
    <w:rsid w:val="0075627D"/>
    <w:rsid w:val="00756A83"/>
    <w:rsid w:val="007605ED"/>
    <w:rsid w:val="007609C0"/>
    <w:rsid w:val="00761B8D"/>
    <w:rsid w:val="0076206E"/>
    <w:rsid w:val="007621CD"/>
    <w:rsid w:val="007621D6"/>
    <w:rsid w:val="007624E2"/>
    <w:rsid w:val="00762EF8"/>
    <w:rsid w:val="00763502"/>
    <w:rsid w:val="007635A0"/>
    <w:rsid w:val="00764A6B"/>
    <w:rsid w:val="007654DF"/>
    <w:rsid w:val="007655F4"/>
    <w:rsid w:val="00765B9B"/>
    <w:rsid w:val="00765F84"/>
    <w:rsid w:val="00766854"/>
    <w:rsid w:val="00767AF3"/>
    <w:rsid w:val="007702D7"/>
    <w:rsid w:val="007711CD"/>
    <w:rsid w:val="0077171D"/>
    <w:rsid w:val="00771A91"/>
    <w:rsid w:val="00772122"/>
    <w:rsid w:val="00773D5A"/>
    <w:rsid w:val="00774757"/>
    <w:rsid w:val="007749C1"/>
    <w:rsid w:val="00774D57"/>
    <w:rsid w:val="007754BD"/>
    <w:rsid w:val="007755EA"/>
    <w:rsid w:val="00776258"/>
    <w:rsid w:val="00776764"/>
    <w:rsid w:val="00780ADC"/>
    <w:rsid w:val="00780EA4"/>
    <w:rsid w:val="0078128E"/>
    <w:rsid w:val="00781E92"/>
    <w:rsid w:val="00781F2A"/>
    <w:rsid w:val="007821DC"/>
    <w:rsid w:val="0078221F"/>
    <w:rsid w:val="00783E51"/>
    <w:rsid w:val="00783F39"/>
    <w:rsid w:val="007845DD"/>
    <w:rsid w:val="00784A7B"/>
    <w:rsid w:val="00785086"/>
    <w:rsid w:val="00785896"/>
    <w:rsid w:val="00785A8A"/>
    <w:rsid w:val="00785AC1"/>
    <w:rsid w:val="00786BA6"/>
    <w:rsid w:val="00786CFC"/>
    <w:rsid w:val="00786FD4"/>
    <w:rsid w:val="007877A8"/>
    <w:rsid w:val="00790786"/>
    <w:rsid w:val="007907B2"/>
    <w:rsid w:val="007908C8"/>
    <w:rsid w:val="007913AB"/>
    <w:rsid w:val="007914F7"/>
    <w:rsid w:val="007915E2"/>
    <w:rsid w:val="00791AB0"/>
    <w:rsid w:val="007921BF"/>
    <w:rsid w:val="0079247E"/>
    <w:rsid w:val="00792B99"/>
    <w:rsid w:val="007934D3"/>
    <w:rsid w:val="00793F8C"/>
    <w:rsid w:val="007944EB"/>
    <w:rsid w:val="00794862"/>
    <w:rsid w:val="00795B8E"/>
    <w:rsid w:val="00796F70"/>
    <w:rsid w:val="007A00E7"/>
    <w:rsid w:val="007A0746"/>
    <w:rsid w:val="007A0773"/>
    <w:rsid w:val="007A08E9"/>
    <w:rsid w:val="007A0BC3"/>
    <w:rsid w:val="007A1FAA"/>
    <w:rsid w:val="007A29D3"/>
    <w:rsid w:val="007A2DE2"/>
    <w:rsid w:val="007A3176"/>
    <w:rsid w:val="007A36CC"/>
    <w:rsid w:val="007A70DF"/>
    <w:rsid w:val="007B0425"/>
    <w:rsid w:val="007B0DE5"/>
    <w:rsid w:val="007B1625"/>
    <w:rsid w:val="007B2759"/>
    <w:rsid w:val="007B29E1"/>
    <w:rsid w:val="007B2EA8"/>
    <w:rsid w:val="007B30F8"/>
    <w:rsid w:val="007B6E51"/>
    <w:rsid w:val="007B706E"/>
    <w:rsid w:val="007B71EB"/>
    <w:rsid w:val="007B7E7A"/>
    <w:rsid w:val="007C0283"/>
    <w:rsid w:val="007C05D5"/>
    <w:rsid w:val="007C18C4"/>
    <w:rsid w:val="007C27CC"/>
    <w:rsid w:val="007C2A65"/>
    <w:rsid w:val="007C2AAA"/>
    <w:rsid w:val="007C2BA3"/>
    <w:rsid w:val="007C3DE1"/>
    <w:rsid w:val="007C6205"/>
    <w:rsid w:val="007C686A"/>
    <w:rsid w:val="007C728E"/>
    <w:rsid w:val="007D133C"/>
    <w:rsid w:val="007D18AD"/>
    <w:rsid w:val="007D1E7E"/>
    <w:rsid w:val="007D1FDF"/>
    <w:rsid w:val="007D2C53"/>
    <w:rsid w:val="007D2DA0"/>
    <w:rsid w:val="007D322F"/>
    <w:rsid w:val="007D333F"/>
    <w:rsid w:val="007D34CB"/>
    <w:rsid w:val="007D38F4"/>
    <w:rsid w:val="007D3D60"/>
    <w:rsid w:val="007D44FB"/>
    <w:rsid w:val="007D54D6"/>
    <w:rsid w:val="007D5996"/>
    <w:rsid w:val="007D5D3E"/>
    <w:rsid w:val="007D5FBF"/>
    <w:rsid w:val="007D5FE1"/>
    <w:rsid w:val="007D65D0"/>
    <w:rsid w:val="007D6D4D"/>
    <w:rsid w:val="007D6E0C"/>
    <w:rsid w:val="007D75DC"/>
    <w:rsid w:val="007E05FF"/>
    <w:rsid w:val="007E06D3"/>
    <w:rsid w:val="007E07C5"/>
    <w:rsid w:val="007E0922"/>
    <w:rsid w:val="007E0A59"/>
    <w:rsid w:val="007E0AE2"/>
    <w:rsid w:val="007E1980"/>
    <w:rsid w:val="007E1CAC"/>
    <w:rsid w:val="007E2B1C"/>
    <w:rsid w:val="007E3B31"/>
    <w:rsid w:val="007E4B76"/>
    <w:rsid w:val="007E54EE"/>
    <w:rsid w:val="007E557F"/>
    <w:rsid w:val="007E5BA4"/>
    <w:rsid w:val="007E5EA8"/>
    <w:rsid w:val="007E6177"/>
    <w:rsid w:val="007E64DE"/>
    <w:rsid w:val="007E6D8F"/>
    <w:rsid w:val="007E6F0C"/>
    <w:rsid w:val="007E710E"/>
    <w:rsid w:val="007E7312"/>
    <w:rsid w:val="007E777A"/>
    <w:rsid w:val="007E79C3"/>
    <w:rsid w:val="007F0230"/>
    <w:rsid w:val="007F02B0"/>
    <w:rsid w:val="007F0CF1"/>
    <w:rsid w:val="007F1011"/>
    <w:rsid w:val="007F12A5"/>
    <w:rsid w:val="007F16F0"/>
    <w:rsid w:val="007F27BE"/>
    <w:rsid w:val="007F309A"/>
    <w:rsid w:val="007F31A9"/>
    <w:rsid w:val="007F3876"/>
    <w:rsid w:val="007F4097"/>
    <w:rsid w:val="007F444C"/>
    <w:rsid w:val="007F4CF1"/>
    <w:rsid w:val="007F6A10"/>
    <w:rsid w:val="007F6C14"/>
    <w:rsid w:val="007F758D"/>
    <w:rsid w:val="007F7B37"/>
    <w:rsid w:val="007F7D52"/>
    <w:rsid w:val="008006BB"/>
    <w:rsid w:val="008006D2"/>
    <w:rsid w:val="00800BCB"/>
    <w:rsid w:val="00801081"/>
    <w:rsid w:val="0080198C"/>
    <w:rsid w:val="00802C52"/>
    <w:rsid w:val="00803C63"/>
    <w:rsid w:val="0080407A"/>
    <w:rsid w:val="0080473E"/>
    <w:rsid w:val="008048A0"/>
    <w:rsid w:val="00804EFC"/>
    <w:rsid w:val="0080510B"/>
    <w:rsid w:val="008054ED"/>
    <w:rsid w:val="008057A1"/>
    <w:rsid w:val="008058A3"/>
    <w:rsid w:val="0080617F"/>
    <w:rsid w:val="0080654C"/>
    <w:rsid w:val="00806606"/>
    <w:rsid w:val="00806C38"/>
    <w:rsid w:val="008071C6"/>
    <w:rsid w:val="00807777"/>
    <w:rsid w:val="00807AE4"/>
    <w:rsid w:val="00807D44"/>
    <w:rsid w:val="00810F0E"/>
    <w:rsid w:val="0081331D"/>
    <w:rsid w:val="0081368B"/>
    <w:rsid w:val="008160EC"/>
    <w:rsid w:val="008162EC"/>
    <w:rsid w:val="008177FB"/>
    <w:rsid w:val="00817A00"/>
    <w:rsid w:val="00817A60"/>
    <w:rsid w:val="00817B03"/>
    <w:rsid w:val="00820620"/>
    <w:rsid w:val="00821644"/>
    <w:rsid w:val="00821D4E"/>
    <w:rsid w:val="008233BE"/>
    <w:rsid w:val="008239CF"/>
    <w:rsid w:val="008240EC"/>
    <w:rsid w:val="008243C8"/>
    <w:rsid w:val="00824C26"/>
    <w:rsid w:val="00825585"/>
    <w:rsid w:val="0082581C"/>
    <w:rsid w:val="00826D8B"/>
    <w:rsid w:val="0083072C"/>
    <w:rsid w:val="0083098F"/>
    <w:rsid w:val="00830AED"/>
    <w:rsid w:val="00830FD0"/>
    <w:rsid w:val="00831129"/>
    <w:rsid w:val="0083163F"/>
    <w:rsid w:val="0083248A"/>
    <w:rsid w:val="00833C90"/>
    <w:rsid w:val="00833EAE"/>
    <w:rsid w:val="00833FE5"/>
    <w:rsid w:val="00834701"/>
    <w:rsid w:val="00835002"/>
    <w:rsid w:val="0083573F"/>
    <w:rsid w:val="00835C90"/>
    <w:rsid w:val="00835DB3"/>
    <w:rsid w:val="0083617B"/>
    <w:rsid w:val="008371BD"/>
    <w:rsid w:val="00837DBA"/>
    <w:rsid w:val="00841138"/>
    <w:rsid w:val="00842370"/>
    <w:rsid w:val="0084275C"/>
    <w:rsid w:val="008435E6"/>
    <w:rsid w:val="00844241"/>
    <w:rsid w:val="0084449D"/>
    <w:rsid w:val="00844994"/>
    <w:rsid w:val="008451C3"/>
    <w:rsid w:val="0084557C"/>
    <w:rsid w:val="00845D39"/>
    <w:rsid w:val="0084696C"/>
    <w:rsid w:val="00846A34"/>
    <w:rsid w:val="00846B4B"/>
    <w:rsid w:val="00846CF5"/>
    <w:rsid w:val="00847076"/>
    <w:rsid w:val="00847B91"/>
    <w:rsid w:val="00847D35"/>
    <w:rsid w:val="00847DBB"/>
    <w:rsid w:val="008502D8"/>
    <w:rsid w:val="008504A8"/>
    <w:rsid w:val="008507CD"/>
    <w:rsid w:val="00851A0D"/>
    <w:rsid w:val="008520CA"/>
    <w:rsid w:val="0085260D"/>
    <w:rsid w:val="0085282E"/>
    <w:rsid w:val="00854202"/>
    <w:rsid w:val="00854AA6"/>
    <w:rsid w:val="0085579E"/>
    <w:rsid w:val="0085580A"/>
    <w:rsid w:val="00855B4D"/>
    <w:rsid w:val="00855B65"/>
    <w:rsid w:val="00855E6A"/>
    <w:rsid w:val="00855FDB"/>
    <w:rsid w:val="00856415"/>
    <w:rsid w:val="00857509"/>
    <w:rsid w:val="00860072"/>
    <w:rsid w:val="008607D7"/>
    <w:rsid w:val="00860AC6"/>
    <w:rsid w:val="00862D2E"/>
    <w:rsid w:val="0086361E"/>
    <w:rsid w:val="0086438A"/>
    <w:rsid w:val="00864560"/>
    <w:rsid w:val="00864A05"/>
    <w:rsid w:val="008671D7"/>
    <w:rsid w:val="00867527"/>
    <w:rsid w:val="008675E2"/>
    <w:rsid w:val="0086793D"/>
    <w:rsid w:val="00870561"/>
    <w:rsid w:val="008706EA"/>
    <w:rsid w:val="00870BFC"/>
    <w:rsid w:val="0087198C"/>
    <w:rsid w:val="00871B33"/>
    <w:rsid w:val="00872C1F"/>
    <w:rsid w:val="00873B42"/>
    <w:rsid w:val="00873BB6"/>
    <w:rsid w:val="0087416B"/>
    <w:rsid w:val="00874309"/>
    <w:rsid w:val="00874457"/>
    <w:rsid w:val="008747D5"/>
    <w:rsid w:val="00874C95"/>
    <w:rsid w:val="00874DC8"/>
    <w:rsid w:val="00875B77"/>
    <w:rsid w:val="00875CDD"/>
    <w:rsid w:val="00877D42"/>
    <w:rsid w:val="0088079C"/>
    <w:rsid w:val="00880AD4"/>
    <w:rsid w:val="00881783"/>
    <w:rsid w:val="00882643"/>
    <w:rsid w:val="00882A23"/>
    <w:rsid w:val="00882D16"/>
    <w:rsid w:val="008833F9"/>
    <w:rsid w:val="00883539"/>
    <w:rsid w:val="008844BB"/>
    <w:rsid w:val="00884C03"/>
    <w:rsid w:val="00884C30"/>
    <w:rsid w:val="008853D2"/>
    <w:rsid w:val="008856D8"/>
    <w:rsid w:val="00886947"/>
    <w:rsid w:val="00886D17"/>
    <w:rsid w:val="00887259"/>
    <w:rsid w:val="008875D3"/>
    <w:rsid w:val="008875EB"/>
    <w:rsid w:val="00887B1C"/>
    <w:rsid w:val="0089043C"/>
    <w:rsid w:val="008905CD"/>
    <w:rsid w:val="00890AD2"/>
    <w:rsid w:val="008915DF"/>
    <w:rsid w:val="0089196D"/>
    <w:rsid w:val="008919F7"/>
    <w:rsid w:val="00892E82"/>
    <w:rsid w:val="008939F2"/>
    <w:rsid w:val="0089433E"/>
    <w:rsid w:val="0089588B"/>
    <w:rsid w:val="00896229"/>
    <w:rsid w:val="008963B7"/>
    <w:rsid w:val="00896A42"/>
    <w:rsid w:val="0089714C"/>
    <w:rsid w:val="00897CBA"/>
    <w:rsid w:val="008A00AD"/>
    <w:rsid w:val="008A2BBB"/>
    <w:rsid w:val="008A2F19"/>
    <w:rsid w:val="008A32D6"/>
    <w:rsid w:val="008A3BC7"/>
    <w:rsid w:val="008A526F"/>
    <w:rsid w:val="008A5414"/>
    <w:rsid w:val="008A6B20"/>
    <w:rsid w:val="008B63BF"/>
    <w:rsid w:val="008B69C1"/>
    <w:rsid w:val="008B754E"/>
    <w:rsid w:val="008B7C69"/>
    <w:rsid w:val="008C03FA"/>
    <w:rsid w:val="008C1978"/>
    <w:rsid w:val="008C1B28"/>
    <w:rsid w:val="008C1B58"/>
    <w:rsid w:val="008C264A"/>
    <w:rsid w:val="008C2FFB"/>
    <w:rsid w:val="008C3032"/>
    <w:rsid w:val="008C3605"/>
    <w:rsid w:val="008C39AE"/>
    <w:rsid w:val="008C48D3"/>
    <w:rsid w:val="008C53B2"/>
    <w:rsid w:val="008C590D"/>
    <w:rsid w:val="008C688F"/>
    <w:rsid w:val="008C7A42"/>
    <w:rsid w:val="008C7A58"/>
    <w:rsid w:val="008C7C35"/>
    <w:rsid w:val="008C7EC9"/>
    <w:rsid w:val="008D00C0"/>
    <w:rsid w:val="008D0457"/>
    <w:rsid w:val="008D15A7"/>
    <w:rsid w:val="008D2F45"/>
    <w:rsid w:val="008D310C"/>
    <w:rsid w:val="008D422C"/>
    <w:rsid w:val="008D4AC5"/>
    <w:rsid w:val="008D5ABA"/>
    <w:rsid w:val="008D607F"/>
    <w:rsid w:val="008D6411"/>
    <w:rsid w:val="008D6851"/>
    <w:rsid w:val="008D780B"/>
    <w:rsid w:val="008E025F"/>
    <w:rsid w:val="008E031B"/>
    <w:rsid w:val="008E056C"/>
    <w:rsid w:val="008E1F95"/>
    <w:rsid w:val="008E2DE5"/>
    <w:rsid w:val="008E33A2"/>
    <w:rsid w:val="008E3966"/>
    <w:rsid w:val="008E4436"/>
    <w:rsid w:val="008E6A71"/>
    <w:rsid w:val="008E6F4D"/>
    <w:rsid w:val="008E7029"/>
    <w:rsid w:val="008E7765"/>
    <w:rsid w:val="008E7AD6"/>
    <w:rsid w:val="008E7EF6"/>
    <w:rsid w:val="008F16D9"/>
    <w:rsid w:val="008F16E1"/>
    <w:rsid w:val="008F1F98"/>
    <w:rsid w:val="008F29F9"/>
    <w:rsid w:val="008F409C"/>
    <w:rsid w:val="008F4735"/>
    <w:rsid w:val="008F55E3"/>
    <w:rsid w:val="008F5B39"/>
    <w:rsid w:val="008F5D07"/>
    <w:rsid w:val="008F6758"/>
    <w:rsid w:val="008F6950"/>
    <w:rsid w:val="008F6F49"/>
    <w:rsid w:val="008F7080"/>
    <w:rsid w:val="008F7106"/>
    <w:rsid w:val="00900750"/>
    <w:rsid w:val="00900887"/>
    <w:rsid w:val="0090263D"/>
    <w:rsid w:val="00902664"/>
    <w:rsid w:val="00902D28"/>
    <w:rsid w:val="00903B90"/>
    <w:rsid w:val="009040DD"/>
    <w:rsid w:val="00904983"/>
    <w:rsid w:val="00905454"/>
    <w:rsid w:val="009059F1"/>
    <w:rsid w:val="00905B47"/>
    <w:rsid w:val="00905F94"/>
    <w:rsid w:val="0090702D"/>
    <w:rsid w:val="00907538"/>
    <w:rsid w:val="009109DD"/>
    <w:rsid w:val="009114B8"/>
    <w:rsid w:val="00911B9C"/>
    <w:rsid w:val="00911BFE"/>
    <w:rsid w:val="00912A49"/>
    <w:rsid w:val="00912B7C"/>
    <w:rsid w:val="00912D80"/>
    <w:rsid w:val="00912E68"/>
    <w:rsid w:val="00912F1E"/>
    <w:rsid w:val="0091331C"/>
    <w:rsid w:val="00913558"/>
    <w:rsid w:val="009135EC"/>
    <w:rsid w:val="00913E7D"/>
    <w:rsid w:val="00913F9F"/>
    <w:rsid w:val="009146F7"/>
    <w:rsid w:val="00914972"/>
    <w:rsid w:val="00915D5B"/>
    <w:rsid w:val="0091672B"/>
    <w:rsid w:val="00916749"/>
    <w:rsid w:val="0091692C"/>
    <w:rsid w:val="00916D84"/>
    <w:rsid w:val="00917381"/>
    <w:rsid w:val="00917DB1"/>
    <w:rsid w:val="00917FDD"/>
    <w:rsid w:val="0092065B"/>
    <w:rsid w:val="00920A8F"/>
    <w:rsid w:val="00921329"/>
    <w:rsid w:val="00921F50"/>
    <w:rsid w:val="0092246E"/>
    <w:rsid w:val="009237EB"/>
    <w:rsid w:val="00923C75"/>
    <w:rsid w:val="009248DA"/>
    <w:rsid w:val="00924DC6"/>
    <w:rsid w:val="00924EDE"/>
    <w:rsid w:val="00925270"/>
    <w:rsid w:val="00925464"/>
    <w:rsid w:val="00925FB3"/>
    <w:rsid w:val="00926A17"/>
    <w:rsid w:val="00927917"/>
    <w:rsid w:val="009279DE"/>
    <w:rsid w:val="00930116"/>
    <w:rsid w:val="00930948"/>
    <w:rsid w:val="009319D7"/>
    <w:rsid w:val="00931C65"/>
    <w:rsid w:val="009320FF"/>
    <w:rsid w:val="00932D57"/>
    <w:rsid w:val="00933E5B"/>
    <w:rsid w:val="0093404F"/>
    <w:rsid w:val="00934514"/>
    <w:rsid w:val="00934C36"/>
    <w:rsid w:val="00935748"/>
    <w:rsid w:val="00935D11"/>
    <w:rsid w:val="00936360"/>
    <w:rsid w:val="00936953"/>
    <w:rsid w:val="009371DF"/>
    <w:rsid w:val="0093779C"/>
    <w:rsid w:val="00937AEC"/>
    <w:rsid w:val="00937ED4"/>
    <w:rsid w:val="00940778"/>
    <w:rsid w:val="0094212C"/>
    <w:rsid w:val="00943A70"/>
    <w:rsid w:val="0094443F"/>
    <w:rsid w:val="00944483"/>
    <w:rsid w:val="009446D9"/>
    <w:rsid w:val="00944D8E"/>
    <w:rsid w:val="0094583F"/>
    <w:rsid w:val="009459F5"/>
    <w:rsid w:val="009477C0"/>
    <w:rsid w:val="00947BC2"/>
    <w:rsid w:val="009505AD"/>
    <w:rsid w:val="009508C1"/>
    <w:rsid w:val="00950E4C"/>
    <w:rsid w:val="00952D04"/>
    <w:rsid w:val="009530A3"/>
    <w:rsid w:val="009530B5"/>
    <w:rsid w:val="00953A97"/>
    <w:rsid w:val="009543BD"/>
    <w:rsid w:val="00954689"/>
    <w:rsid w:val="00954D8C"/>
    <w:rsid w:val="00955000"/>
    <w:rsid w:val="00955A63"/>
    <w:rsid w:val="00955B9B"/>
    <w:rsid w:val="00955F3A"/>
    <w:rsid w:val="00956826"/>
    <w:rsid w:val="00957456"/>
    <w:rsid w:val="00957EE7"/>
    <w:rsid w:val="00957F18"/>
    <w:rsid w:val="0096015F"/>
    <w:rsid w:val="00960333"/>
    <w:rsid w:val="00960790"/>
    <w:rsid w:val="00961073"/>
    <w:rsid w:val="00961338"/>
    <w:rsid w:val="009617C9"/>
    <w:rsid w:val="009618DB"/>
    <w:rsid w:val="00961C93"/>
    <w:rsid w:val="009632BD"/>
    <w:rsid w:val="00964195"/>
    <w:rsid w:val="009643AE"/>
    <w:rsid w:val="00965030"/>
    <w:rsid w:val="00965324"/>
    <w:rsid w:val="009657EC"/>
    <w:rsid w:val="009658A7"/>
    <w:rsid w:val="00967872"/>
    <w:rsid w:val="0097091E"/>
    <w:rsid w:val="0097158A"/>
    <w:rsid w:val="00971B2F"/>
    <w:rsid w:val="00974846"/>
    <w:rsid w:val="0097520A"/>
    <w:rsid w:val="009760D3"/>
    <w:rsid w:val="00977132"/>
    <w:rsid w:val="009773B5"/>
    <w:rsid w:val="00977540"/>
    <w:rsid w:val="0097788D"/>
    <w:rsid w:val="009803F0"/>
    <w:rsid w:val="00981366"/>
    <w:rsid w:val="00981A4B"/>
    <w:rsid w:val="00981A63"/>
    <w:rsid w:val="00982501"/>
    <w:rsid w:val="00982A08"/>
    <w:rsid w:val="009832F0"/>
    <w:rsid w:val="0098389A"/>
    <w:rsid w:val="00983BAD"/>
    <w:rsid w:val="0098464F"/>
    <w:rsid w:val="00984805"/>
    <w:rsid w:val="00985351"/>
    <w:rsid w:val="00985912"/>
    <w:rsid w:val="00986445"/>
    <w:rsid w:val="00986AE8"/>
    <w:rsid w:val="00986E97"/>
    <w:rsid w:val="009877D3"/>
    <w:rsid w:val="00987AEF"/>
    <w:rsid w:val="00990D80"/>
    <w:rsid w:val="009920CA"/>
    <w:rsid w:val="0099220C"/>
    <w:rsid w:val="00993223"/>
    <w:rsid w:val="009941B4"/>
    <w:rsid w:val="00994256"/>
    <w:rsid w:val="00994E8F"/>
    <w:rsid w:val="009951DC"/>
    <w:rsid w:val="009959BB"/>
    <w:rsid w:val="00996A26"/>
    <w:rsid w:val="00997158"/>
    <w:rsid w:val="009A097C"/>
    <w:rsid w:val="009A0FB8"/>
    <w:rsid w:val="009A1077"/>
    <w:rsid w:val="009A1547"/>
    <w:rsid w:val="009A1BF4"/>
    <w:rsid w:val="009A1F36"/>
    <w:rsid w:val="009A2486"/>
    <w:rsid w:val="009A2D0A"/>
    <w:rsid w:val="009A3A7C"/>
    <w:rsid w:val="009A40F6"/>
    <w:rsid w:val="009A4187"/>
    <w:rsid w:val="009A42B5"/>
    <w:rsid w:val="009A485F"/>
    <w:rsid w:val="009A4BFB"/>
    <w:rsid w:val="009A5258"/>
    <w:rsid w:val="009A6247"/>
    <w:rsid w:val="009A6EB3"/>
    <w:rsid w:val="009A6FA0"/>
    <w:rsid w:val="009A7446"/>
    <w:rsid w:val="009A7621"/>
    <w:rsid w:val="009B063F"/>
    <w:rsid w:val="009B06AA"/>
    <w:rsid w:val="009B0968"/>
    <w:rsid w:val="009B1568"/>
    <w:rsid w:val="009B15D5"/>
    <w:rsid w:val="009B1723"/>
    <w:rsid w:val="009B1D33"/>
    <w:rsid w:val="009B28BF"/>
    <w:rsid w:val="009B2ADB"/>
    <w:rsid w:val="009B2F87"/>
    <w:rsid w:val="009B4230"/>
    <w:rsid w:val="009B4433"/>
    <w:rsid w:val="009B4A5C"/>
    <w:rsid w:val="009B4CF1"/>
    <w:rsid w:val="009B5219"/>
    <w:rsid w:val="009B568C"/>
    <w:rsid w:val="009B603A"/>
    <w:rsid w:val="009B7321"/>
    <w:rsid w:val="009B7457"/>
    <w:rsid w:val="009C05DC"/>
    <w:rsid w:val="009C0B6A"/>
    <w:rsid w:val="009C16FC"/>
    <w:rsid w:val="009C26E5"/>
    <w:rsid w:val="009C2D0E"/>
    <w:rsid w:val="009C2EE9"/>
    <w:rsid w:val="009C3408"/>
    <w:rsid w:val="009C368B"/>
    <w:rsid w:val="009C3DAC"/>
    <w:rsid w:val="009C4248"/>
    <w:rsid w:val="009C42E0"/>
    <w:rsid w:val="009C5113"/>
    <w:rsid w:val="009C67EC"/>
    <w:rsid w:val="009C68F9"/>
    <w:rsid w:val="009C7CD4"/>
    <w:rsid w:val="009D0DA0"/>
    <w:rsid w:val="009D230B"/>
    <w:rsid w:val="009D3EA2"/>
    <w:rsid w:val="009D40C6"/>
    <w:rsid w:val="009D468B"/>
    <w:rsid w:val="009D4CE5"/>
    <w:rsid w:val="009D5362"/>
    <w:rsid w:val="009D5485"/>
    <w:rsid w:val="009D566F"/>
    <w:rsid w:val="009D5CB0"/>
    <w:rsid w:val="009D7708"/>
    <w:rsid w:val="009D79CD"/>
    <w:rsid w:val="009D7D52"/>
    <w:rsid w:val="009E083E"/>
    <w:rsid w:val="009E0BDD"/>
    <w:rsid w:val="009E1415"/>
    <w:rsid w:val="009E1651"/>
    <w:rsid w:val="009E18B0"/>
    <w:rsid w:val="009E1A5A"/>
    <w:rsid w:val="009E2EA3"/>
    <w:rsid w:val="009E3098"/>
    <w:rsid w:val="009E35B9"/>
    <w:rsid w:val="009E3855"/>
    <w:rsid w:val="009E3B6F"/>
    <w:rsid w:val="009E4130"/>
    <w:rsid w:val="009E45DF"/>
    <w:rsid w:val="009E5CE2"/>
    <w:rsid w:val="009E6116"/>
    <w:rsid w:val="009E6215"/>
    <w:rsid w:val="009E62E8"/>
    <w:rsid w:val="009E6F10"/>
    <w:rsid w:val="009E79AC"/>
    <w:rsid w:val="009F0747"/>
    <w:rsid w:val="009F0D8B"/>
    <w:rsid w:val="009F1B9F"/>
    <w:rsid w:val="009F22D6"/>
    <w:rsid w:val="009F2EFB"/>
    <w:rsid w:val="009F3286"/>
    <w:rsid w:val="009F35AE"/>
    <w:rsid w:val="009F4DBD"/>
    <w:rsid w:val="009F57DB"/>
    <w:rsid w:val="009F6CE5"/>
    <w:rsid w:val="00A00891"/>
    <w:rsid w:val="00A00A5D"/>
    <w:rsid w:val="00A014BD"/>
    <w:rsid w:val="00A0201D"/>
    <w:rsid w:val="00A02E43"/>
    <w:rsid w:val="00A0463E"/>
    <w:rsid w:val="00A04689"/>
    <w:rsid w:val="00A04BC4"/>
    <w:rsid w:val="00A06154"/>
    <w:rsid w:val="00A065F9"/>
    <w:rsid w:val="00A06B7A"/>
    <w:rsid w:val="00A0727E"/>
    <w:rsid w:val="00A07751"/>
    <w:rsid w:val="00A07F34"/>
    <w:rsid w:val="00A1075A"/>
    <w:rsid w:val="00A10922"/>
    <w:rsid w:val="00A13A58"/>
    <w:rsid w:val="00A1439D"/>
    <w:rsid w:val="00A14851"/>
    <w:rsid w:val="00A14F93"/>
    <w:rsid w:val="00A15757"/>
    <w:rsid w:val="00A15FD2"/>
    <w:rsid w:val="00A16156"/>
    <w:rsid w:val="00A16748"/>
    <w:rsid w:val="00A16777"/>
    <w:rsid w:val="00A170C8"/>
    <w:rsid w:val="00A17BEC"/>
    <w:rsid w:val="00A20006"/>
    <w:rsid w:val="00A218EC"/>
    <w:rsid w:val="00A22154"/>
    <w:rsid w:val="00A2222C"/>
    <w:rsid w:val="00A222C0"/>
    <w:rsid w:val="00A22B62"/>
    <w:rsid w:val="00A2445E"/>
    <w:rsid w:val="00A24E6F"/>
    <w:rsid w:val="00A259FC"/>
    <w:rsid w:val="00A25C38"/>
    <w:rsid w:val="00A264F2"/>
    <w:rsid w:val="00A267A3"/>
    <w:rsid w:val="00A27ED2"/>
    <w:rsid w:val="00A3062A"/>
    <w:rsid w:val="00A30AD8"/>
    <w:rsid w:val="00A315EF"/>
    <w:rsid w:val="00A31E00"/>
    <w:rsid w:val="00A33154"/>
    <w:rsid w:val="00A33357"/>
    <w:rsid w:val="00A33868"/>
    <w:rsid w:val="00A33A00"/>
    <w:rsid w:val="00A34824"/>
    <w:rsid w:val="00A34CA5"/>
    <w:rsid w:val="00A34F9F"/>
    <w:rsid w:val="00A35BC6"/>
    <w:rsid w:val="00A36793"/>
    <w:rsid w:val="00A36BBE"/>
    <w:rsid w:val="00A36F58"/>
    <w:rsid w:val="00A37852"/>
    <w:rsid w:val="00A37980"/>
    <w:rsid w:val="00A409FC"/>
    <w:rsid w:val="00A41B11"/>
    <w:rsid w:val="00A41EE6"/>
    <w:rsid w:val="00A4307A"/>
    <w:rsid w:val="00A430AD"/>
    <w:rsid w:val="00A43DEF"/>
    <w:rsid w:val="00A43EE7"/>
    <w:rsid w:val="00A44286"/>
    <w:rsid w:val="00A44ECE"/>
    <w:rsid w:val="00A45539"/>
    <w:rsid w:val="00A45F86"/>
    <w:rsid w:val="00A4603A"/>
    <w:rsid w:val="00A463A8"/>
    <w:rsid w:val="00A46829"/>
    <w:rsid w:val="00A4775B"/>
    <w:rsid w:val="00A47EBB"/>
    <w:rsid w:val="00A47FF7"/>
    <w:rsid w:val="00A501B2"/>
    <w:rsid w:val="00A51CDD"/>
    <w:rsid w:val="00A52842"/>
    <w:rsid w:val="00A53AC0"/>
    <w:rsid w:val="00A569E9"/>
    <w:rsid w:val="00A574A9"/>
    <w:rsid w:val="00A5793D"/>
    <w:rsid w:val="00A6001A"/>
    <w:rsid w:val="00A61844"/>
    <w:rsid w:val="00A62078"/>
    <w:rsid w:val="00A620D9"/>
    <w:rsid w:val="00A631C4"/>
    <w:rsid w:val="00A6372A"/>
    <w:rsid w:val="00A63741"/>
    <w:rsid w:val="00A63838"/>
    <w:rsid w:val="00A63C5D"/>
    <w:rsid w:val="00A64044"/>
    <w:rsid w:val="00A64112"/>
    <w:rsid w:val="00A64B6F"/>
    <w:rsid w:val="00A65BB2"/>
    <w:rsid w:val="00A65F53"/>
    <w:rsid w:val="00A6691F"/>
    <w:rsid w:val="00A6730D"/>
    <w:rsid w:val="00A67494"/>
    <w:rsid w:val="00A676D2"/>
    <w:rsid w:val="00A7041F"/>
    <w:rsid w:val="00A71625"/>
    <w:rsid w:val="00A7169A"/>
    <w:rsid w:val="00A717B7"/>
    <w:rsid w:val="00A71B9B"/>
    <w:rsid w:val="00A72622"/>
    <w:rsid w:val="00A729F4"/>
    <w:rsid w:val="00A738AA"/>
    <w:rsid w:val="00A74DCF"/>
    <w:rsid w:val="00A751C7"/>
    <w:rsid w:val="00A755DD"/>
    <w:rsid w:val="00A75A3F"/>
    <w:rsid w:val="00A75BAC"/>
    <w:rsid w:val="00A75CC8"/>
    <w:rsid w:val="00A76063"/>
    <w:rsid w:val="00A7642B"/>
    <w:rsid w:val="00A771A4"/>
    <w:rsid w:val="00A803C7"/>
    <w:rsid w:val="00A805FF"/>
    <w:rsid w:val="00A814AA"/>
    <w:rsid w:val="00A81FB5"/>
    <w:rsid w:val="00A82A9F"/>
    <w:rsid w:val="00A82C33"/>
    <w:rsid w:val="00A83878"/>
    <w:rsid w:val="00A8489B"/>
    <w:rsid w:val="00A8494A"/>
    <w:rsid w:val="00A86096"/>
    <w:rsid w:val="00A865FF"/>
    <w:rsid w:val="00A866E2"/>
    <w:rsid w:val="00A87844"/>
    <w:rsid w:val="00A87AC8"/>
    <w:rsid w:val="00A87C1A"/>
    <w:rsid w:val="00A9009B"/>
    <w:rsid w:val="00A900A3"/>
    <w:rsid w:val="00A90B82"/>
    <w:rsid w:val="00A90E51"/>
    <w:rsid w:val="00A917D6"/>
    <w:rsid w:val="00A924B4"/>
    <w:rsid w:val="00A92A54"/>
    <w:rsid w:val="00A93296"/>
    <w:rsid w:val="00A93D4E"/>
    <w:rsid w:val="00A93E68"/>
    <w:rsid w:val="00A940B5"/>
    <w:rsid w:val="00A945BC"/>
    <w:rsid w:val="00A94B73"/>
    <w:rsid w:val="00A94C72"/>
    <w:rsid w:val="00A95167"/>
    <w:rsid w:val="00A96197"/>
    <w:rsid w:val="00A9656C"/>
    <w:rsid w:val="00A96E93"/>
    <w:rsid w:val="00A979FB"/>
    <w:rsid w:val="00A97A1A"/>
    <w:rsid w:val="00AA038C"/>
    <w:rsid w:val="00AA0401"/>
    <w:rsid w:val="00AA05E1"/>
    <w:rsid w:val="00AA16AC"/>
    <w:rsid w:val="00AA3A79"/>
    <w:rsid w:val="00AA3ED3"/>
    <w:rsid w:val="00AA4C8E"/>
    <w:rsid w:val="00AA6E05"/>
    <w:rsid w:val="00AA7074"/>
    <w:rsid w:val="00AA7A09"/>
    <w:rsid w:val="00AB1810"/>
    <w:rsid w:val="00AB1F3C"/>
    <w:rsid w:val="00AB27B6"/>
    <w:rsid w:val="00AB3B50"/>
    <w:rsid w:val="00AB5AB2"/>
    <w:rsid w:val="00AB660C"/>
    <w:rsid w:val="00AB6F59"/>
    <w:rsid w:val="00AB7441"/>
    <w:rsid w:val="00AB7DD6"/>
    <w:rsid w:val="00AC05B1"/>
    <w:rsid w:val="00AC16E2"/>
    <w:rsid w:val="00AC170C"/>
    <w:rsid w:val="00AC1E1C"/>
    <w:rsid w:val="00AC34A3"/>
    <w:rsid w:val="00AC37A9"/>
    <w:rsid w:val="00AC380E"/>
    <w:rsid w:val="00AC4334"/>
    <w:rsid w:val="00AC44A8"/>
    <w:rsid w:val="00AC47A1"/>
    <w:rsid w:val="00AC4D6E"/>
    <w:rsid w:val="00AC4DDF"/>
    <w:rsid w:val="00AC525D"/>
    <w:rsid w:val="00AC5414"/>
    <w:rsid w:val="00AC6159"/>
    <w:rsid w:val="00AC74C1"/>
    <w:rsid w:val="00AC769C"/>
    <w:rsid w:val="00AC7E87"/>
    <w:rsid w:val="00AD0066"/>
    <w:rsid w:val="00AD0820"/>
    <w:rsid w:val="00AD0981"/>
    <w:rsid w:val="00AD1812"/>
    <w:rsid w:val="00AD2271"/>
    <w:rsid w:val="00AD265D"/>
    <w:rsid w:val="00AD2F22"/>
    <w:rsid w:val="00AD356C"/>
    <w:rsid w:val="00AD3575"/>
    <w:rsid w:val="00AD435F"/>
    <w:rsid w:val="00AD46D7"/>
    <w:rsid w:val="00AD5259"/>
    <w:rsid w:val="00AD52BF"/>
    <w:rsid w:val="00AD76BD"/>
    <w:rsid w:val="00AE0124"/>
    <w:rsid w:val="00AE03CF"/>
    <w:rsid w:val="00AE0A0A"/>
    <w:rsid w:val="00AE15CA"/>
    <w:rsid w:val="00AE1652"/>
    <w:rsid w:val="00AE1FA6"/>
    <w:rsid w:val="00AE2914"/>
    <w:rsid w:val="00AE36CC"/>
    <w:rsid w:val="00AE3BC2"/>
    <w:rsid w:val="00AE3E54"/>
    <w:rsid w:val="00AE4309"/>
    <w:rsid w:val="00AE48FF"/>
    <w:rsid w:val="00AE4E07"/>
    <w:rsid w:val="00AE6801"/>
    <w:rsid w:val="00AE6D15"/>
    <w:rsid w:val="00AE787D"/>
    <w:rsid w:val="00AF0362"/>
    <w:rsid w:val="00AF0CE6"/>
    <w:rsid w:val="00AF0CE9"/>
    <w:rsid w:val="00AF1421"/>
    <w:rsid w:val="00AF1DC8"/>
    <w:rsid w:val="00AF20D0"/>
    <w:rsid w:val="00AF252D"/>
    <w:rsid w:val="00AF25BD"/>
    <w:rsid w:val="00AF2742"/>
    <w:rsid w:val="00AF3FD4"/>
    <w:rsid w:val="00AF52AC"/>
    <w:rsid w:val="00AF5870"/>
    <w:rsid w:val="00AF6251"/>
    <w:rsid w:val="00AF6E96"/>
    <w:rsid w:val="00AF73BB"/>
    <w:rsid w:val="00B00985"/>
    <w:rsid w:val="00B00B54"/>
    <w:rsid w:val="00B01472"/>
    <w:rsid w:val="00B02201"/>
    <w:rsid w:val="00B02730"/>
    <w:rsid w:val="00B03093"/>
    <w:rsid w:val="00B03716"/>
    <w:rsid w:val="00B0410B"/>
    <w:rsid w:val="00B04182"/>
    <w:rsid w:val="00B042DA"/>
    <w:rsid w:val="00B042E0"/>
    <w:rsid w:val="00B04C1D"/>
    <w:rsid w:val="00B0531B"/>
    <w:rsid w:val="00B0598A"/>
    <w:rsid w:val="00B05DF7"/>
    <w:rsid w:val="00B06217"/>
    <w:rsid w:val="00B0629F"/>
    <w:rsid w:val="00B06F85"/>
    <w:rsid w:val="00B07575"/>
    <w:rsid w:val="00B07AE3"/>
    <w:rsid w:val="00B11430"/>
    <w:rsid w:val="00B12044"/>
    <w:rsid w:val="00B1224E"/>
    <w:rsid w:val="00B12C71"/>
    <w:rsid w:val="00B14464"/>
    <w:rsid w:val="00B144F2"/>
    <w:rsid w:val="00B15423"/>
    <w:rsid w:val="00B15E37"/>
    <w:rsid w:val="00B15FC4"/>
    <w:rsid w:val="00B1619B"/>
    <w:rsid w:val="00B1619D"/>
    <w:rsid w:val="00B16294"/>
    <w:rsid w:val="00B1686B"/>
    <w:rsid w:val="00B168AB"/>
    <w:rsid w:val="00B16A0C"/>
    <w:rsid w:val="00B17871"/>
    <w:rsid w:val="00B178DB"/>
    <w:rsid w:val="00B17939"/>
    <w:rsid w:val="00B20883"/>
    <w:rsid w:val="00B20DC3"/>
    <w:rsid w:val="00B21079"/>
    <w:rsid w:val="00B21438"/>
    <w:rsid w:val="00B221B5"/>
    <w:rsid w:val="00B22245"/>
    <w:rsid w:val="00B22585"/>
    <w:rsid w:val="00B22AC7"/>
    <w:rsid w:val="00B23733"/>
    <w:rsid w:val="00B242F6"/>
    <w:rsid w:val="00B246BD"/>
    <w:rsid w:val="00B255CB"/>
    <w:rsid w:val="00B27000"/>
    <w:rsid w:val="00B30329"/>
    <w:rsid w:val="00B30781"/>
    <w:rsid w:val="00B30912"/>
    <w:rsid w:val="00B327C5"/>
    <w:rsid w:val="00B328E7"/>
    <w:rsid w:val="00B338FD"/>
    <w:rsid w:val="00B353EB"/>
    <w:rsid w:val="00B36AAF"/>
    <w:rsid w:val="00B37728"/>
    <w:rsid w:val="00B405DD"/>
    <w:rsid w:val="00B41159"/>
    <w:rsid w:val="00B41620"/>
    <w:rsid w:val="00B426CA"/>
    <w:rsid w:val="00B4281D"/>
    <w:rsid w:val="00B42C05"/>
    <w:rsid w:val="00B43979"/>
    <w:rsid w:val="00B439C4"/>
    <w:rsid w:val="00B43E8E"/>
    <w:rsid w:val="00B43F0D"/>
    <w:rsid w:val="00B43FE3"/>
    <w:rsid w:val="00B448D3"/>
    <w:rsid w:val="00B45261"/>
    <w:rsid w:val="00B4535E"/>
    <w:rsid w:val="00B45971"/>
    <w:rsid w:val="00B46277"/>
    <w:rsid w:val="00B46711"/>
    <w:rsid w:val="00B468B6"/>
    <w:rsid w:val="00B47872"/>
    <w:rsid w:val="00B50204"/>
    <w:rsid w:val="00B50C31"/>
    <w:rsid w:val="00B520E1"/>
    <w:rsid w:val="00B52775"/>
    <w:rsid w:val="00B52A8C"/>
    <w:rsid w:val="00B53BEB"/>
    <w:rsid w:val="00B53FF2"/>
    <w:rsid w:val="00B54315"/>
    <w:rsid w:val="00B543D2"/>
    <w:rsid w:val="00B54888"/>
    <w:rsid w:val="00B55FA9"/>
    <w:rsid w:val="00B567A1"/>
    <w:rsid w:val="00B567B1"/>
    <w:rsid w:val="00B5691F"/>
    <w:rsid w:val="00B57142"/>
    <w:rsid w:val="00B576A2"/>
    <w:rsid w:val="00B579B7"/>
    <w:rsid w:val="00B60481"/>
    <w:rsid w:val="00B6070A"/>
    <w:rsid w:val="00B61CA0"/>
    <w:rsid w:val="00B6212D"/>
    <w:rsid w:val="00B6216D"/>
    <w:rsid w:val="00B621F0"/>
    <w:rsid w:val="00B630FF"/>
    <w:rsid w:val="00B632A5"/>
    <w:rsid w:val="00B6350B"/>
    <w:rsid w:val="00B636A8"/>
    <w:rsid w:val="00B636C7"/>
    <w:rsid w:val="00B64C22"/>
    <w:rsid w:val="00B654B3"/>
    <w:rsid w:val="00B65CF1"/>
    <w:rsid w:val="00B65DF2"/>
    <w:rsid w:val="00B6622E"/>
    <w:rsid w:val="00B664D3"/>
    <w:rsid w:val="00B665C6"/>
    <w:rsid w:val="00B668A8"/>
    <w:rsid w:val="00B66C2F"/>
    <w:rsid w:val="00B6754D"/>
    <w:rsid w:val="00B70AE4"/>
    <w:rsid w:val="00B70E5D"/>
    <w:rsid w:val="00B70F80"/>
    <w:rsid w:val="00B719B6"/>
    <w:rsid w:val="00B71B30"/>
    <w:rsid w:val="00B71ED0"/>
    <w:rsid w:val="00B72607"/>
    <w:rsid w:val="00B72808"/>
    <w:rsid w:val="00B72935"/>
    <w:rsid w:val="00B72D26"/>
    <w:rsid w:val="00B7376C"/>
    <w:rsid w:val="00B73A9D"/>
    <w:rsid w:val="00B74CCF"/>
    <w:rsid w:val="00B74F5E"/>
    <w:rsid w:val="00B755EA"/>
    <w:rsid w:val="00B764EB"/>
    <w:rsid w:val="00B7754A"/>
    <w:rsid w:val="00B77665"/>
    <w:rsid w:val="00B77912"/>
    <w:rsid w:val="00B77C04"/>
    <w:rsid w:val="00B77C97"/>
    <w:rsid w:val="00B80521"/>
    <w:rsid w:val="00B805AF"/>
    <w:rsid w:val="00B80739"/>
    <w:rsid w:val="00B80C2D"/>
    <w:rsid w:val="00B81B6D"/>
    <w:rsid w:val="00B81C89"/>
    <w:rsid w:val="00B82200"/>
    <w:rsid w:val="00B83072"/>
    <w:rsid w:val="00B83AE3"/>
    <w:rsid w:val="00B84BEF"/>
    <w:rsid w:val="00B84CCA"/>
    <w:rsid w:val="00B86211"/>
    <w:rsid w:val="00B869EC"/>
    <w:rsid w:val="00B87318"/>
    <w:rsid w:val="00B87338"/>
    <w:rsid w:val="00B87B5B"/>
    <w:rsid w:val="00B90AB6"/>
    <w:rsid w:val="00B91172"/>
    <w:rsid w:val="00B91838"/>
    <w:rsid w:val="00B91EF0"/>
    <w:rsid w:val="00B92429"/>
    <w:rsid w:val="00B924D3"/>
    <w:rsid w:val="00B92EA9"/>
    <w:rsid w:val="00B938C5"/>
    <w:rsid w:val="00B9397A"/>
    <w:rsid w:val="00B9446F"/>
    <w:rsid w:val="00B94472"/>
    <w:rsid w:val="00B9619C"/>
    <w:rsid w:val="00B9633D"/>
    <w:rsid w:val="00B963E0"/>
    <w:rsid w:val="00B967BB"/>
    <w:rsid w:val="00B96A35"/>
    <w:rsid w:val="00B96BD1"/>
    <w:rsid w:val="00B96C77"/>
    <w:rsid w:val="00B97491"/>
    <w:rsid w:val="00B97CE9"/>
    <w:rsid w:val="00BA0349"/>
    <w:rsid w:val="00BA17DA"/>
    <w:rsid w:val="00BA218C"/>
    <w:rsid w:val="00BA21B6"/>
    <w:rsid w:val="00BA26C4"/>
    <w:rsid w:val="00BA2EBE"/>
    <w:rsid w:val="00BA3203"/>
    <w:rsid w:val="00BA35A5"/>
    <w:rsid w:val="00BA416A"/>
    <w:rsid w:val="00BA4905"/>
    <w:rsid w:val="00BA4B05"/>
    <w:rsid w:val="00BA4CF4"/>
    <w:rsid w:val="00BA4E79"/>
    <w:rsid w:val="00BA515D"/>
    <w:rsid w:val="00BA6137"/>
    <w:rsid w:val="00BA620B"/>
    <w:rsid w:val="00BA6A44"/>
    <w:rsid w:val="00BA7329"/>
    <w:rsid w:val="00BA76AB"/>
    <w:rsid w:val="00BB0567"/>
    <w:rsid w:val="00BB0F28"/>
    <w:rsid w:val="00BB1A17"/>
    <w:rsid w:val="00BB2D87"/>
    <w:rsid w:val="00BB2D97"/>
    <w:rsid w:val="00BB301D"/>
    <w:rsid w:val="00BB34ED"/>
    <w:rsid w:val="00BB363A"/>
    <w:rsid w:val="00BB3677"/>
    <w:rsid w:val="00BB3B1C"/>
    <w:rsid w:val="00BB4332"/>
    <w:rsid w:val="00BB458A"/>
    <w:rsid w:val="00BB4640"/>
    <w:rsid w:val="00BB4804"/>
    <w:rsid w:val="00BB4D37"/>
    <w:rsid w:val="00BB57FE"/>
    <w:rsid w:val="00BB7166"/>
    <w:rsid w:val="00BB72D5"/>
    <w:rsid w:val="00BB7A8A"/>
    <w:rsid w:val="00BC01F6"/>
    <w:rsid w:val="00BC02F2"/>
    <w:rsid w:val="00BC0AE2"/>
    <w:rsid w:val="00BC2800"/>
    <w:rsid w:val="00BC2BB1"/>
    <w:rsid w:val="00BC33AE"/>
    <w:rsid w:val="00BC3C81"/>
    <w:rsid w:val="00BC4E50"/>
    <w:rsid w:val="00BC4E67"/>
    <w:rsid w:val="00BC5D39"/>
    <w:rsid w:val="00BD00D3"/>
    <w:rsid w:val="00BD0951"/>
    <w:rsid w:val="00BD1659"/>
    <w:rsid w:val="00BD172E"/>
    <w:rsid w:val="00BD1C88"/>
    <w:rsid w:val="00BD3259"/>
    <w:rsid w:val="00BD3971"/>
    <w:rsid w:val="00BD3AA9"/>
    <w:rsid w:val="00BD4A18"/>
    <w:rsid w:val="00BD4DF0"/>
    <w:rsid w:val="00BD525C"/>
    <w:rsid w:val="00BD606A"/>
    <w:rsid w:val="00BD6DB2"/>
    <w:rsid w:val="00BD75CC"/>
    <w:rsid w:val="00BD7976"/>
    <w:rsid w:val="00BE0E79"/>
    <w:rsid w:val="00BE11CF"/>
    <w:rsid w:val="00BE1E6C"/>
    <w:rsid w:val="00BE21AB"/>
    <w:rsid w:val="00BE239C"/>
    <w:rsid w:val="00BE496D"/>
    <w:rsid w:val="00BE4992"/>
    <w:rsid w:val="00BE4D59"/>
    <w:rsid w:val="00BE55CB"/>
    <w:rsid w:val="00BE5860"/>
    <w:rsid w:val="00BE70E8"/>
    <w:rsid w:val="00BF0E4E"/>
    <w:rsid w:val="00BF1B4E"/>
    <w:rsid w:val="00BF2BA4"/>
    <w:rsid w:val="00BF3185"/>
    <w:rsid w:val="00BF32B9"/>
    <w:rsid w:val="00BF3310"/>
    <w:rsid w:val="00BF4145"/>
    <w:rsid w:val="00BF617A"/>
    <w:rsid w:val="00BF6B48"/>
    <w:rsid w:val="00BF6B7B"/>
    <w:rsid w:val="00BF6D9C"/>
    <w:rsid w:val="00BF79F7"/>
    <w:rsid w:val="00BF7A9D"/>
    <w:rsid w:val="00BF7F7A"/>
    <w:rsid w:val="00C008E4"/>
    <w:rsid w:val="00C014FF"/>
    <w:rsid w:val="00C01520"/>
    <w:rsid w:val="00C022E7"/>
    <w:rsid w:val="00C02A02"/>
    <w:rsid w:val="00C02BFA"/>
    <w:rsid w:val="00C0379D"/>
    <w:rsid w:val="00C038ED"/>
    <w:rsid w:val="00C03931"/>
    <w:rsid w:val="00C03B6D"/>
    <w:rsid w:val="00C03D5F"/>
    <w:rsid w:val="00C03E7D"/>
    <w:rsid w:val="00C046E4"/>
    <w:rsid w:val="00C05232"/>
    <w:rsid w:val="00C057DB"/>
    <w:rsid w:val="00C05FE3"/>
    <w:rsid w:val="00C06DF8"/>
    <w:rsid w:val="00C07689"/>
    <w:rsid w:val="00C07DC5"/>
    <w:rsid w:val="00C108E1"/>
    <w:rsid w:val="00C12261"/>
    <w:rsid w:val="00C126EF"/>
    <w:rsid w:val="00C1297D"/>
    <w:rsid w:val="00C130BA"/>
    <w:rsid w:val="00C13909"/>
    <w:rsid w:val="00C13A38"/>
    <w:rsid w:val="00C1441B"/>
    <w:rsid w:val="00C14A63"/>
    <w:rsid w:val="00C14B4D"/>
    <w:rsid w:val="00C14DB0"/>
    <w:rsid w:val="00C14E9B"/>
    <w:rsid w:val="00C14F9B"/>
    <w:rsid w:val="00C15082"/>
    <w:rsid w:val="00C15957"/>
    <w:rsid w:val="00C162C6"/>
    <w:rsid w:val="00C16629"/>
    <w:rsid w:val="00C16897"/>
    <w:rsid w:val="00C17405"/>
    <w:rsid w:val="00C17E04"/>
    <w:rsid w:val="00C17E3D"/>
    <w:rsid w:val="00C204D1"/>
    <w:rsid w:val="00C205BA"/>
    <w:rsid w:val="00C20FE4"/>
    <w:rsid w:val="00C2136D"/>
    <w:rsid w:val="00C214EE"/>
    <w:rsid w:val="00C21A69"/>
    <w:rsid w:val="00C22095"/>
    <w:rsid w:val="00C2210F"/>
    <w:rsid w:val="00C2314B"/>
    <w:rsid w:val="00C24971"/>
    <w:rsid w:val="00C25AD4"/>
    <w:rsid w:val="00C25E91"/>
    <w:rsid w:val="00C262C2"/>
    <w:rsid w:val="00C26540"/>
    <w:rsid w:val="00C26BE5"/>
    <w:rsid w:val="00C26CE9"/>
    <w:rsid w:val="00C26DA9"/>
    <w:rsid w:val="00C26E4D"/>
    <w:rsid w:val="00C27909"/>
    <w:rsid w:val="00C27B03"/>
    <w:rsid w:val="00C314E1"/>
    <w:rsid w:val="00C31C98"/>
    <w:rsid w:val="00C32AB3"/>
    <w:rsid w:val="00C33135"/>
    <w:rsid w:val="00C33E0D"/>
    <w:rsid w:val="00C33E33"/>
    <w:rsid w:val="00C34397"/>
    <w:rsid w:val="00C3509B"/>
    <w:rsid w:val="00C35131"/>
    <w:rsid w:val="00C4095D"/>
    <w:rsid w:val="00C41037"/>
    <w:rsid w:val="00C42069"/>
    <w:rsid w:val="00C424F0"/>
    <w:rsid w:val="00C44134"/>
    <w:rsid w:val="00C4418C"/>
    <w:rsid w:val="00C468BF"/>
    <w:rsid w:val="00C46B9A"/>
    <w:rsid w:val="00C4758D"/>
    <w:rsid w:val="00C505C1"/>
    <w:rsid w:val="00C505D8"/>
    <w:rsid w:val="00C5069A"/>
    <w:rsid w:val="00C50F98"/>
    <w:rsid w:val="00C526B8"/>
    <w:rsid w:val="00C53474"/>
    <w:rsid w:val="00C53EFD"/>
    <w:rsid w:val="00C541A8"/>
    <w:rsid w:val="00C549FF"/>
    <w:rsid w:val="00C54EE2"/>
    <w:rsid w:val="00C5583A"/>
    <w:rsid w:val="00C558B0"/>
    <w:rsid w:val="00C5644B"/>
    <w:rsid w:val="00C5695A"/>
    <w:rsid w:val="00C56A9C"/>
    <w:rsid w:val="00C57244"/>
    <w:rsid w:val="00C57E02"/>
    <w:rsid w:val="00C601D2"/>
    <w:rsid w:val="00C60A86"/>
    <w:rsid w:val="00C610A4"/>
    <w:rsid w:val="00C61D28"/>
    <w:rsid w:val="00C61E9E"/>
    <w:rsid w:val="00C62250"/>
    <w:rsid w:val="00C6298B"/>
    <w:rsid w:val="00C631DD"/>
    <w:rsid w:val="00C634D6"/>
    <w:rsid w:val="00C63C54"/>
    <w:rsid w:val="00C63F65"/>
    <w:rsid w:val="00C659A7"/>
    <w:rsid w:val="00C65BCC"/>
    <w:rsid w:val="00C65F2B"/>
    <w:rsid w:val="00C66970"/>
    <w:rsid w:val="00C67667"/>
    <w:rsid w:val="00C67B78"/>
    <w:rsid w:val="00C67E9B"/>
    <w:rsid w:val="00C70BDD"/>
    <w:rsid w:val="00C72015"/>
    <w:rsid w:val="00C734A7"/>
    <w:rsid w:val="00C75AAD"/>
    <w:rsid w:val="00C75D0D"/>
    <w:rsid w:val="00C77854"/>
    <w:rsid w:val="00C81020"/>
    <w:rsid w:val="00C82796"/>
    <w:rsid w:val="00C834D8"/>
    <w:rsid w:val="00C8362F"/>
    <w:rsid w:val="00C838B3"/>
    <w:rsid w:val="00C83E2B"/>
    <w:rsid w:val="00C84EFC"/>
    <w:rsid w:val="00C85009"/>
    <w:rsid w:val="00C8503E"/>
    <w:rsid w:val="00C85FAC"/>
    <w:rsid w:val="00C860DF"/>
    <w:rsid w:val="00C86496"/>
    <w:rsid w:val="00C867B4"/>
    <w:rsid w:val="00C8691C"/>
    <w:rsid w:val="00C86CC2"/>
    <w:rsid w:val="00C86D56"/>
    <w:rsid w:val="00C8718D"/>
    <w:rsid w:val="00C8790B"/>
    <w:rsid w:val="00C9044E"/>
    <w:rsid w:val="00C91110"/>
    <w:rsid w:val="00C91FA9"/>
    <w:rsid w:val="00C92803"/>
    <w:rsid w:val="00C9284F"/>
    <w:rsid w:val="00C92E7D"/>
    <w:rsid w:val="00C9416F"/>
    <w:rsid w:val="00C947A7"/>
    <w:rsid w:val="00C949BD"/>
    <w:rsid w:val="00C94BCE"/>
    <w:rsid w:val="00C94C8F"/>
    <w:rsid w:val="00C950D7"/>
    <w:rsid w:val="00C951AF"/>
    <w:rsid w:val="00C952BA"/>
    <w:rsid w:val="00C95A06"/>
    <w:rsid w:val="00C95CFB"/>
    <w:rsid w:val="00C9617D"/>
    <w:rsid w:val="00C96930"/>
    <w:rsid w:val="00C9718F"/>
    <w:rsid w:val="00CA00C1"/>
    <w:rsid w:val="00CA0A0D"/>
    <w:rsid w:val="00CA128D"/>
    <w:rsid w:val="00CA12B8"/>
    <w:rsid w:val="00CA168A"/>
    <w:rsid w:val="00CA2420"/>
    <w:rsid w:val="00CA2656"/>
    <w:rsid w:val="00CA2D02"/>
    <w:rsid w:val="00CA2E5F"/>
    <w:rsid w:val="00CA357E"/>
    <w:rsid w:val="00CA3800"/>
    <w:rsid w:val="00CA415D"/>
    <w:rsid w:val="00CA44F9"/>
    <w:rsid w:val="00CA4A69"/>
    <w:rsid w:val="00CA4F4E"/>
    <w:rsid w:val="00CA5CCF"/>
    <w:rsid w:val="00CA61EE"/>
    <w:rsid w:val="00CA6555"/>
    <w:rsid w:val="00CA7462"/>
    <w:rsid w:val="00CB101B"/>
    <w:rsid w:val="00CB1D7B"/>
    <w:rsid w:val="00CB2B32"/>
    <w:rsid w:val="00CB3028"/>
    <w:rsid w:val="00CB4580"/>
    <w:rsid w:val="00CB46B4"/>
    <w:rsid w:val="00CB5FCF"/>
    <w:rsid w:val="00CB68E8"/>
    <w:rsid w:val="00CB716C"/>
    <w:rsid w:val="00CB7258"/>
    <w:rsid w:val="00CB7ECE"/>
    <w:rsid w:val="00CC02B8"/>
    <w:rsid w:val="00CC0403"/>
    <w:rsid w:val="00CC12BE"/>
    <w:rsid w:val="00CC22A4"/>
    <w:rsid w:val="00CC23AE"/>
    <w:rsid w:val="00CC28FA"/>
    <w:rsid w:val="00CC2947"/>
    <w:rsid w:val="00CC2A94"/>
    <w:rsid w:val="00CC2BD0"/>
    <w:rsid w:val="00CC305B"/>
    <w:rsid w:val="00CC36B9"/>
    <w:rsid w:val="00CC3E0C"/>
    <w:rsid w:val="00CC415A"/>
    <w:rsid w:val="00CC4508"/>
    <w:rsid w:val="00CC45EA"/>
    <w:rsid w:val="00CC4609"/>
    <w:rsid w:val="00CC5249"/>
    <w:rsid w:val="00CC58D3"/>
    <w:rsid w:val="00CC5E9D"/>
    <w:rsid w:val="00CC6072"/>
    <w:rsid w:val="00CC68BD"/>
    <w:rsid w:val="00CC69DF"/>
    <w:rsid w:val="00CC768B"/>
    <w:rsid w:val="00CC784D"/>
    <w:rsid w:val="00CD0530"/>
    <w:rsid w:val="00CD08B2"/>
    <w:rsid w:val="00CD0A74"/>
    <w:rsid w:val="00CD1670"/>
    <w:rsid w:val="00CD2589"/>
    <w:rsid w:val="00CD40BC"/>
    <w:rsid w:val="00CD508D"/>
    <w:rsid w:val="00CD53BC"/>
    <w:rsid w:val="00CD5F70"/>
    <w:rsid w:val="00CD6C83"/>
    <w:rsid w:val="00CD6FB5"/>
    <w:rsid w:val="00CE011F"/>
    <w:rsid w:val="00CE0AD4"/>
    <w:rsid w:val="00CE0E43"/>
    <w:rsid w:val="00CE15AC"/>
    <w:rsid w:val="00CE1A48"/>
    <w:rsid w:val="00CE3148"/>
    <w:rsid w:val="00CE31B1"/>
    <w:rsid w:val="00CE48DA"/>
    <w:rsid w:val="00CE490D"/>
    <w:rsid w:val="00CE50D4"/>
    <w:rsid w:val="00CE617F"/>
    <w:rsid w:val="00CE61BE"/>
    <w:rsid w:val="00CE6CA9"/>
    <w:rsid w:val="00CE71A4"/>
    <w:rsid w:val="00CE7CFE"/>
    <w:rsid w:val="00CF0469"/>
    <w:rsid w:val="00CF0D7B"/>
    <w:rsid w:val="00CF1E2E"/>
    <w:rsid w:val="00CF324D"/>
    <w:rsid w:val="00CF4242"/>
    <w:rsid w:val="00CF51A8"/>
    <w:rsid w:val="00CF65E5"/>
    <w:rsid w:val="00CF6E74"/>
    <w:rsid w:val="00CF7B81"/>
    <w:rsid w:val="00D004FA"/>
    <w:rsid w:val="00D011E4"/>
    <w:rsid w:val="00D01B75"/>
    <w:rsid w:val="00D02267"/>
    <w:rsid w:val="00D0337B"/>
    <w:rsid w:val="00D03C14"/>
    <w:rsid w:val="00D03EAB"/>
    <w:rsid w:val="00D055F3"/>
    <w:rsid w:val="00D05E22"/>
    <w:rsid w:val="00D05EA5"/>
    <w:rsid w:val="00D06499"/>
    <w:rsid w:val="00D07395"/>
    <w:rsid w:val="00D079B2"/>
    <w:rsid w:val="00D100B4"/>
    <w:rsid w:val="00D10A3A"/>
    <w:rsid w:val="00D114E9"/>
    <w:rsid w:val="00D1176D"/>
    <w:rsid w:val="00D120E5"/>
    <w:rsid w:val="00D120FB"/>
    <w:rsid w:val="00D13B2E"/>
    <w:rsid w:val="00D13E92"/>
    <w:rsid w:val="00D15690"/>
    <w:rsid w:val="00D15E08"/>
    <w:rsid w:val="00D16047"/>
    <w:rsid w:val="00D168E1"/>
    <w:rsid w:val="00D169DE"/>
    <w:rsid w:val="00D17073"/>
    <w:rsid w:val="00D2066F"/>
    <w:rsid w:val="00D20E13"/>
    <w:rsid w:val="00D2155E"/>
    <w:rsid w:val="00D22162"/>
    <w:rsid w:val="00D2271C"/>
    <w:rsid w:val="00D24F6F"/>
    <w:rsid w:val="00D25081"/>
    <w:rsid w:val="00D25784"/>
    <w:rsid w:val="00D25E3A"/>
    <w:rsid w:val="00D268A3"/>
    <w:rsid w:val="00D27EC0"/>
    <w:rsid w:val="00D30018"/>
    <w:rsid w:val="00D30943"/>
    <w:rsid w:val="00D3162A"/>
    <w:rsid w:val="00D31FC0"/>
    <w:rsid w:val="00D3223C"/>
    <w:rsid w:val="00D34CFA"/>
    <w:rsid w:val="00D3506B"/>
    <w:rsid w:val="00D368B9"/>
    <w:rsid w:val="00D372D2"/>
    <w:rsid w:val="00D41065"/>
    <w:rsid w:val="00D429C6"/>
    <w:rsid w:val="00D42B5A"/>
    <w:rsid w:val="00D4481E"/>
    <w:rsid w:val="00D450AA"/>
    <w:rsid w:val="00D45761"/>
    <w:rsid w:val="00D45F8D"/>
    <w:rsid w:val="00D46E7B"/>
    <w:rsid w:val="00D473C7"/>
    <w:rsid w:val="00D47462"/>
    <w:rsid w:val="00D47748"/>
    <w:rsid w:val="00D47EAA"/>
    <w:rsid w:val="00D50558"/>
    <w:rsid w:val="00D5070D"/>
    <w:rsid w:val="00D519EB"/>
    <w:rsid w:val="00D51BB2"/>
    <w:rsid w:val="00D51F2C"/>
    <w:rsid w:val="00D51F4D"/>
    <w:rsid w:val="00D53F62"/>
    <w:rsid w:val="00D54CC3"/>
    <w:rsid w:val="00D55A3A"/>
    <w:rsid w:val="00D56BF2"/>
    <w:rsid w:val="00D56DEA"/>
    <w:rsid w:val="00D5718F"/>
    <w:rsid w:val="00D6041A"/>
    <w:rsid w:val="00D60DFE"/>
    <w:rsid w:val="00D61B89"/>
    <w:rsid w:val="00D62DF3"/>
    <w:rsid w:val="00D63253"/>
    <w:rsid w:val="00D633EB"/>
    <w:rsid w:val="00D63524"/>
    <w:rsid w:val="00D63668"/>
    <w:rsid w:val="00D640A9"/>
    <w:rsid w:val="00D641D5"/>
    <w:rsid w:val="00D64336"/>
    <w:rsid w:val="00D645D6"/>
    <w:rsid w:val="00D648AB"/>
    <w:rsid w:val="00D6527F"/>
    <w:rsid w:val="00D66A87"/>
    <w:rsid w:val="00D67789"/>
    <w:rsid w:val="00D679B7"/>
    <w:rsid w:val="00D70325"/>
    <w:rsid w:val="00D70519"/>
    <w:rsid w:val="00D71630"/>
    <w:rsid w:val="00D71AB9"/>
    <w:rsid w:val="00D71EA6"/>
    <w:rsid w:val="00D72EED"/>
    <w:rsid w:val="00D7379C"/>
    <w:rsid w:val="00D74754"/>
    <w:rsid w:val="00D75B67"/>
    <w:rsid w:val="00D7714C"/>
    <w:rsid w:val="00D77CAF"/>
    <w:rsid w:val="00D77FC1"/>
    <w:rsid w:val="00D80506"/>
    <w:rsid w:val="00D80B59"/>
    <w:rsid w:val="00D82248"/>
    <w:rsid w:val="00D82C2D"/>
    <w:rsid w:val="00D82FF7"/>
    <w:rsid w:val="00D83CBE"/>
    <w:rsid w:val="00D847FE"/>
    <w:rsid w:val="00D84E08"/>
    <w:rsid w:val="00D868B1"/>
    <w:rsid w:val="00D86FD1"/>
    <w:rsid w:val="00D87326"/>
    <w:rsid w:val="00D87710"/>
    <w:rsid w:val="00D91338"/>
    <w:rsid w:val="00D91356"/>
    <w:rsid w:val="00D91565"/>
    <w:rsid w:val="00D91D59"/>
    <w:rsid w:val="00D92EBC"/>
    <w:rsid w:val="00D94914"/>
    <w:rsid w:val="00D9529E"/>
    <w:rsid w:val="00D964EA"/>
    <w:rsid w:val="00D966D0"/>
    <w:rsid w:val="00D970A1"/>
    <w:rsid w:val="00D9778D"/>
    <w:rsid w:val="00DA0C59"/>
    <w:rsid w:val="00DA1088"/>
    <w:rsid w:val="00DA13C3"/>
    <w:rsid w:val="00DA2094"/>
    <w:rsid w:val="00DA21E8"/>
    <w:rsid w:val="00DA2CEF"/>
    <w:rsid w:val="00DA2E9C"/>
    <w:rsid w:val="00DA326D"/>
    <w:rsid w:val="00DA3991"/>
    <w:rsid w:val="00DA3A30"/>
    <w:rsid w:val="00DA417C"/>
    <w:rsid w:val="00DA44C7"/>
    <w:rsid w:val="00DA4892"/>
    <w:rsid w:val="00DA55BB"/>
    <w:rsid w:val="00DA65BB"/>
    <w:rsid w:val="00DA668C"/>
    <w:rsid w:val="00DB1034"/>
    <w:rsid w:val="00DB1C05"/>
    <w:rsid w:val="00DB326B"/>
    <w:rsid w:val="00DB3778"/>
    <w:rsid w:val="00DB411F"/>
    <w:rsid w:val="00DB44EE"/>
    <w:rsid w:val="00DB457A"/>
    <w:rsid w:val="00DB4C8A"/>
    <w:rsid w:val="00DB5D1B"/>
    <w:rsid w:val="00DB60C3"/>
    <w:rsid w:val="00DB789F"/>
    <w:rsid w:val="00DB7950"/>
    <w:rsid w:val="00DB7C13"/>
    <w:rsid w:val="00DB7E6C"/>
    <w:rsid w:val="00DC2298"/>
    <w:rsid w:val="00DC26ED"/>
    <w:rsid w:val="00DC2B09"/>
    <w:rsid w:val="00DC2B20"/>
    <w:rsid w:val="00DC3004"/>
    <w:rsid w:val="00DC596B"/>
    <w:rsid w:val="00DC5A86"/>
    <w:rsid w:val="00DC5CC2"/>
    <w:rsid w:val="00DC6581"/>
    <w:rsid w:val="00DC6899"/>
    <w:rsid w:val="00DC758B"/>
    <w:rsid w:val="00DC7DE3"/>
    <w:rsid w:val="00DC7E1C"/>
    <w:rsid w:val="00DD022F"/>
    <w:rsid w:val="00DD12DD"/>
    <w:rsid w:val="00DD146B"/>
    <w:rsid w:val="00DD17A6"/>
    <w:rsid w:val="00DD1D30"/>
    <w:rsid w:val="00DD2BBC"/>
    <w:rsid w:val="00DD2C11"/>
    <w:rsid w:val="00DD3061"/>
    <w:rsid w:val="00DD3DE9"/>
    <w:rsid w:val="00DD47F2"/>
    <w:rsid w:val="00DD57F6"/>
    <w:rsid w:val="00DD5A29"/>
    <w:rsid w:val="00DD5C22"/>
    <w:rsid w:val="00DD5D9D"/>
    <w:rsid w:val="00DD5DEF"/>
    <w:rsid w:val="00DD6021"/>
    <w:rsid w:val="00DD6A1F"/>
    <w:rsid w:val="00DE01B4"/>
    <w:rsid w:val="00DE0E32"/>
    <w:rsid w:val="00DE1306"/>
    <w:rsid w:val="00DE159B"/>
    <w:rsid w:val="00DE1977"/>
    <w:rsid w:val="00DE1A12"/>
    <w:rsid w:val="00DE2EE8"/>
    <w:rsid w:val="00DE2F82"/>
    <w:rsid w:val="00DE35CB"/>
    <w:rsid w:val="00DE3776"/>
    <w:rsid w:val="00DE3DDC"/>
    <w:rsid w:val="00DE4031"/>
    <w:rsid w:val="00DE4427"/>
    <w:rsid w:val="00DE4543"/>
    <w:rsid w:val="00DE4A27"/>
    <w:rsid w:val="00DE5157"/>
    <w:rsid w:val="00DE57F1"/>
    <w:rsid w:val="00DE65CE"/>
    <w:rsid w:val="00DE69FE"/>
    <w:rsid w:val="00DE731E"/>
    <w:rsid w:val="00DE7AC8"/>
    <w:rsid w:val="00DF026B"/>
    <w:rsid w:val="00DF0522"/>
    <w:rsid w:val="00DF0DE1"/>
    <w:rsid w:val="00DF18EE"/>
    <w:rsid w:val="00DF1BF9"/>
    <w:rsid w:val="00DF21E9"/>
    <w:rsid w:val="00DF28E2"/>
    <w:rsid w:val="00DF3A28"/>
    <w:rsid w:val="00DF58DC"/>
    <w:rsid w:val="00DF5B40"/>
    <w:rsid w:val="00DF5E58"/>
    <w:rsid w:val="00DF6545"/>
    <w:rsid w:val="00DF6D0F"/>
    <w:rsid w:val="00DF7122"/>
    <w:rsid w:val="00DF74AE"/>
    <w:rsid w:val="00E00041"/>
    <w:rsid w:val="00E00732"/>
    <w:rsid w:val="00E00B50"/>
    <w:rsid w:val="00E00F14"/>
    <w:rsid w:val="00E00FD4"/>
    <w:rsid w:val="00E010ED"/>
    <w:rsid w:val="00E025EC"/>
    <w:rsid w:val="00E02CFD"/>
    <w:rsid w:val="00E03F72"/>
    <w:rsid w:val="00E04665"/>
    <w:rsid w:val="00E04FC7"/>
    <w:rsid w:val="00E0543C"/>
    <w:rsid w:val="00E05D0A"/>
    <w:rsid w:val="00E06386"/>
    <w:rsid w:val="00E063DE"/>
    <w:rsid w:val="00E06DA8"/>
    <w:rsid w:val="00E06DAD"/>
    <w:rsid w:val="00E07C4D"/>
    <w:rsid w:val="00E10548"/>
    <w:rsid w:val="00E108B8"/>
    <w:rsid w:val="00E10ED3"/>
    <w:rsid w:val="00E11016"/>
    <w:rsid w:val="00E11AB0"/>
    <w:rsid w:val="00E120D6"/>
    <w:rsid w:val="00E122B7"/>
    <w:rsid w:val="00E123BC"/>
    <w:rsid w:val="00E1245F"/>
    <w:rsid w:val="00E130F6"/>
    <w:rsid w:val="00E130FD"/>
    <w:rsid w:val="00E14FB2"/>
    <w:rsid w:val="00E15C3A"/>
    <w:rsid w:val="00E15C97"/>
    <w:rsid w:val="00E15F19"/>
    <w:rsid w:val="00E165F9"/>
    <w:rsid w:val="00E167A2"/>
    <w:rsid w:val="00E17168"/>
    <w:rsid w:val="00E17781"/>
    <w:rsid w:val="00E177AC"/>
    <w:rsid w:val="00E20513"/>
    <w:rsid w:val="00E20EBB"/>
    <w:rsid w:val="00E22189"/>
    <w:rsid w:val="00E22877"/>
    <w:rsid w:val="00E23522"/>
    <w:rsid w:val="00E2391D"/>
    <w:rsid w:val="00E246BA"/>
    <w:rsid w:val="00E24C1D"/>
    <w:rsid w:val="00E24E31"/>
    <w:rsid w:val="00E24EB4"/>
    <w:rsid w:val="00E2560C"/>
    <w:rsid w:val="00E27B50"/>
    <w:rsid w:val="00E30054"/>
    <w:rsid w:val="00E30DA2"/>
    <w:rsid w:val="00E31DF7"/>
    <w:rsid w:val="00E31E21"/>
    <w:rsid w:val="00E320ED"/>
    <w:rsid w:val="00E32787"/>
    <w:rsid w:val="00E330E7"/>
    <w:rsid w:val="00E33AFB"/>
    <w:rsid w:val="00E34218"/>
    <w:rsid w:val="00E3421D"/>
    <w:rsid w:val="00E3548A"/>
    <w:rsid w:val="00E371A6"/>
    <w:rsid w:val="00E4079F"/>
    <w:rsid w:val="00E40CD6"/>
    <w:rsid w:val="00E4146E"/>
    <w:rsid w:val="00E41C69"/>
    <w:rsid w:val="00E423FA"/>
    <w:rsid w:val="00E43819"/>
    <w:rsid w:val="00E43BB8"/>
    <w:rsid w:val="00E447D5"/>
    <w:rsid w:val="00E44AAF"/>
    <w:rsid w:val="00E45D51"/>
    <w:rsid w:val="00E45E28"/>
    <w:rsid w:val="00E46282"/>
    <w:rsid w:val="00E50519"/>
    <w:rsid w:val="00E512B2"/>
    <w:rsid w:val="00E51AF8"/>
    <w:rsid w:val="00E51EAA"/>
    <w:rsid w:val="00E51EC5"/>
    <w:rsid w:val="00E5216E"/>
    <w:rsid w:val="00E52313"/>
    <w:rsid w:val="00E5249A"/>
    <w:rsid w:val="00E5250A"/>
    <w:rsid w:val="00E53458"/>
    <w:rsid w:val="00E53589"/>
    <w:rsid w:val="00E537B1"/>
    <w:rsid w:val="00E539B1"/>
    <w:rsid w:val="00E53C5D"/>
    <w:rsid w:val="00E53DC5"/>
    <w:rsid w:val="00E55A7C"/>
    <w:rsid w:val="00E55FFE"/>
    <w:rsid w:val="00E56384"/>
    <w:rsid w:val="00E56CFA"/>
    <w:rsid w:val="00E56E3F"/>
    <w:rsid w:val="00E56F21"/>
    <w:rsid w:val="00E6225E"/>
    <w:rsid w:val="00E6226C"/>
    <w:rsid w:val="00E6435A"/>
    <w:rsid w:val="00E6466F"/>
    <w:rsid w:val="00E65CC4"/>
    <w:rsid w:val="00E65EEF"/>
    <w:rsid w:val="00E66994"/>
    <w:rsid w:val="00E671E9"/>
    <w:rsid w:val="00E678E0"/>
    <w:rsid w:val="00E67D5A"/>
    <w:rsid w:val="00E7023E"/>
    <w:rsid w:val="00E7035F"/>
    <w:rsid w:val="00E71856"/>
    <w:rsid w:val="00E71E75"/>
    <w:rsid w:val="00E7274F"/>
    <w:rsid w:val="00E72DA0"/>
    <w:rsid w:val="00E73DA6"/>
    <w:rsid w:val="00E73F27"/>
    <w:rsid w:val="00E73F54"/>
    <w:rsid w:val="00E746CA"/>
    <w:rsid w:val="00E74A43"/>
    <w:rsid w:val="00E756A7"/>
    <w:rsid w:val="00E75D74"/>
    <w:rsid w:val="00E75EDB"/>
    <w:rsid w:val="00E762E9"/>
    <w:rsid w:val="00E768B1"/>
    <w:rsid w:val="00E7757F"/>
    <w:rsid w:val="00E777C5"/>
    <w:rsid w:val="00E80726"/>
    <w:rsid w:val="00E808FC"/>
    <w:rsid w:val="00E80E70"/>
    <w:rsid w:val="00E82344"/>
    <w:rsid w:val="00E8288B"/>
    <w:rsid w:val="00E8296D"/>
    <w:rsid w:val="00E82A45"/>
    <w:rsid w:val="00E83DBD"/>
    <w:rsid w:val="00E84C82"/>
    <w:rsid w:val="00E84D64"/>
    <w:rsid w:val="00E85053"/>
    <w:rsid w:val="00E851B6"/>
    <w:rsid w:val="00E85E21"/>
    <w:rsid w:val="00E865F6"/>
    <w:rsid w:val="00E8716B"/>
    <w:rsid w:val="00E87408"/>
    <w:rsid w:val="00E8752E"/>
    <w:rsid w:val="00E87BC5"/>
    <w:rsid w:val="00E87E1A"/>
    <w:rsid w:val="00E906BD"/>
    <w:rsid w:val="00E90F2B"/>
    <w:rsid w:val="00E90FA8"/>
    <w:rsid w:val="00E914C4"/>
    <w:rsid w:val="00E934F5"/>
    <w:rsid w:val="00E9352E"/>
    <w:rsid w:val="00E93DB0"/>
    <w:rsid w:val="00E94528"/>
    <w:rsid w:val="00E948DF"/>
    <w:rsid w:val="00E95AE9"/>
    <w:rsid w:val="00E95DA4"/>
    <w:rsid w:val="00E963DD"/>
    <w:rsid w:val="00E964D2"/>
    <w:rsid w:val="00E96961"/>
    <w:rsid w:val="00E96DC1"/>
    <w:rsid w:val="00E96FED"/>
    <w:rsid w:val="00E97877"/>
    <w:rsid w:val="00E97A13"/>
    <w:rsid w:val="00E97B5B"/>
    <w:rsid w:val="00E97DC2"/>
    <w:rsid w:val="00EA1327"/>
    <w:rsid w:val="00EA1BB0"/>
    <w:rsid w:val="00EA1D44"/>
    <w:rsid w:val="00EA2486"/>
    <w:rsid w:val="00EA28FB"/>
    <w:rsid w:val="00EA290E"/>
    <w:rsid w:val="00EA3DB7"/>
    <w:rsid w:val="00EA4356"/>
    <w:rsid w:val="00EA55D7"/>
    <w:rsid w:val="00EA59B7"/>
    <w:rsid w:val="00EA5F25"/>
    <w:rsid w:val="00EA637E"/>
    <w:rsid w:val="00EA6677"/>
    <w:rsid w:val="00EA6AEF"/>
    <w:rsid w:val="00EA7199"/>
    <w:rsid w:val="00EA72EC"/>
    <w:rsid w:val="00EB0B32"/>
    <w:rsid w:val="00EB11CB"/>
    <w:rsid w:val="00EB1DC7"/>
    <w:rsid w:val="00EB275A"/>
    <w:rsid w:val="00EB2E98"/>
    <w:rsid w:val="00EB3016"/>
    <w:rsid w:val="00EB36A8"/>
    <w:rsid w:val="00EB375E"/>
    <w:rsid w:val="00EB3EE8"/>
    <w:rsid w:val="00EB587B"/>
    <w:rsid w:val="00EB65D4"/>
    <w:rsid w:val="00EB70F4"/>
    <w:rsid w:val="00EB72E7"/>
    <w:rsid w:val="00EB786A"/>
    <w:rsid w:val="00EB7C3E"/>
    <w:rsid w:val="00EB7E13"/>
    <w:rsid w:val="00EC0B0C"/>
    <w:rsid w:val="00EC1578"/>
    <w:rsid w:val="00EC15A0"/>
    <w:rsid w:val="00EC1B15"/>
    <w:rsid w:val="00EC1C72"/>
    <w:rsid w:val="00EC3AD9"/>
    <w:rsid w:val="00EC3B2C"/>
    <w:rsid w:val="00EC3BC7"/>
    <w:rsid w:val="00EC3CC9"/>
    <w:rsid w:val="00EC43D4"/>
    <w:rsid w:val="00EC45B8"/>
    <w:rsid w:val="00EC495B"/>
    <w:rsid w:val="00EC4D93"/>
    <w:rsid w:val="00EC6415"/>
    <w:rsid w:val="00EC680A"/>
    <w:rsid w:val="00EC6B82"/>
    <w:rsid w:val="00ED0674"/>
    <w:rsid w:val="00ED1684"/>
    <w:rsid w:val="00ED1BD1"/>
    <w:rsid w:val="00ED1EC4"/>
    <w:rsid w:val="00ED2044"/>
    <w:rsid w:val="00ED24CC"/>
    <w:rsid w:val="00ED28DC"/>
    <w:rsid w:val="00ED2CC8"/>
    <w:rsid w:val="00ED2D74"/>
    <w:rsid w:val="00ED382C"/>
    <w:rsid w:val="00ED3F83"/>
    <w:rsid w:val="00ED440F"/>
    <w:rsid w:val="00ED5E96"/>
    <w:rsid w:val="00ED6348"/>
    <w:rsid w:val="00ED72A7"/>
    <w:rsid w:val="00EE1159"/>
    <w:rsid w:val="00EE20B0"/>
    <w:rsid w:val="00EE2BED"/>
    <w:rsid w:val="00EE30D4"/>
    <w:rsid w:val="00EE3419"/>
    <w:rsid w:val="00EE374B"/>
    <w:rsid w:val="00EE3D0E"/>
    <w:rsid w:val="00EE3F7C"/>
    <w:rsid w:val="00EE46F0"/>
    <w:rsid w:val="00EE51A3"/>
    <w:rsid w:val="00EE6366"/>
    <w:rsid w:val="00EE65BD"/>
    <w:rsid w:val="00EE6A4A"/>
    <w:rsid w:val="00EE6B03"/>
    <w:rsid w:val="00EE748A"/>
    <w:rsid w:val="00EE7DBF"/>
    <w:rsid w:val="00EF15B5"/>
    <w:rsid w:val="00EF2359"/>
    <w:rsid w:val="00EF25D6"/>
    <w:rsid w:val="00EF2C1C"/>
    <w:rsid w:val="00EF30E9"/>
    <w:rsid w:val="00EF3118"/>
    <w:rsid w:val="00EF35AC"/>
    <w:rsid w:val="00EF3E32"/>
    <w:rsid w:val="00EF4562"/>
    <w:rsid w:val="00EF4E3E"/>
    <w:rsid w:val="00EF515E"/>
    <w:rsid w:val="00EF57D5"/>
    <w:rsid w:val="00EF5F68"/>
    <w:rsid w:val="00EF6134"/>
    <w:rsid w:val="00EF74D3"/>
    <w:rsid w:val="00F00BAC"/>
    <w:rsid w:val="00F01AC3"/>
    <w:rsid w:val="00F01EAE"/>
    <w:rsid w:val="00F038FC"/>
    <w:rsid w:val="00F03E98"/>
    <w:rsid w:val="00F042F6"/>
    <w:rsid w:val="00F04AE1"/>
    <w:rsid w:val="00F066AE"/>
    <w:rsid w:val="00F06DE8"/>
    <w:rsid w:val="00F0701F"/>
    <w:rsid w:val="00F07515"/>
    <w:rsid w:val="00F07BAB"/>
    <w:rsid w:val="00F107F7"/>
    <w:rsid w:val="00F1081E"/>
    <w:rsid w:val="00F10AD0"/>
    <w:rsid w:val="00F11BB5"/>
    <w:rsid w:val="00F136A7"/>
    <w:rsid w:val="00F1417B"/>
    <w:rsid w:val="00F152AE"/>
    <w:rsid w:val="00F15399"/>
    <w:rsid w:val="00F17498"/>
    <w:rsid w:val="00F17F88"/>
    <w:rsid w:val="00F20093"/>
    <w:rsid w:val="00F20129"/>
    <w:rsid w:val="00F202A2"/>
    <w:rsid w:val="00F20530"/>
    <w:rsid w:val="00F205D6"/>
    <w:rsid w:val="00F20DFD"/>
    <w:rsid w:val="00F20E86"/>
    <w:rsid w:val="00F2156F"/>
    <w:rsid w:val="00F216AC"/>
    <w:rsid w:val="00F22625"/>
    <w:rsid w:val="00F23066"/>
    <w:rsid w:val="00F237BC"/>
    <w:rsid w:val="00F24454"/>
    <w:rsid w:val="00F2498B"/>
    <w:rsid w:val="00F25BF1"/>
    <w:rsid w:val="00F25D8F"/>
    <w:rsid w:val="00F26017"/>
    <w:rsid w:val="00F26854"/>
    <w:rsid w:val="00F3068C"/>
    <w:rsid w:val="00F30A29"/>
    <w:rsid w:val="00F3119C"/>
    <w:rsid w:val="00F314D2"/>
    <w:rsid w:val="00F31AD4"/>
    <w:rsid w:val="00F31D2D"/>
    <w:rsid w:val="00F32068"/>
    <w:rsid w:val="00F3270F"/>
    <w:rsid w:val="00F328C7"/>
    <w:rsid w:val="00F32FF5"/>
    <w:rsid w:val="00F33C54"/>
    <w:rsid w:val="00F34AB2"/>
    <w:rsid w:val="00F34B99"/>
    <w:rsid w:val="00F35B72"/>
    <w:rsid w:val="00F35F8E"/>
    <w:rsid w:val="00F36295"/>
    <w:rsid w:val="00F36480"/>
    <w:rsid w:val="00F37135"/>
    <w:rsid w:val="00F371E3"/>
    <w:rsid w:val="00F3725A"/>
    <w:rsid w:val="00F37ED5"/>
    <w:rsid w:val="00F41863"/>
    <w:rsid w:val="00F41B82"/>
    <w:rsid w:val="00F429A2"/>
    <w:rsid w:val="00F42DE7"/>
    <w:rsid w:val="00F43557"/>
    <w:rsid w:val="00F441EE"/>
    <w:rsid w:val="00F455B0"/>
    <w:rsid w:val="00F46188"/>
    <w:rsid w:val="00F46A48"/>
    <w:rsid w:val="00F47C6F"/>
    <w:rsid w:val="00F47CEC"/>
    <w:rsid w:val="00F508C0"/>
    <w:rsid w:val="00F51274"/>
    <w:rsid w:val="00F516AF"/>
    <w:rsid w:val="00F51A91"/>
    <w:rsid w:val="00F52DAB"/>
    <w:rsid w:val="00F53B2A"/>
    <w:rsid w:val="00F53F9B"/>
    <w:rsid w:val="00F542CB"/>
    <w:rsid w:val="00F543F0"/>
    <w:rsid w:val="00F556A1"/>
    <w:rsid w:val="00F55990"/>
    <w:rsid w:val="00F563E5"/>
    <w:rsid w:val="00F56858"/>
    <w:rsid w:val="00F610B5"/>
    <w:rsid w:val="00F61D91"/>
    <w:rsid w:val="00F62040"/>
    <w:rsid w:val="00F627CE"/>
    <w:rsid w:val="00F62DD0"/>
    <w:rsid w:val="00F631A0"/>
    <w:rsid w:val="00F63714"/>
    <w:rsid w:val="00F6504E"/>
    <w:rsid w:val="00F65C10"/>
    <w:rsid w:val="00F6770A"/>
    <w:rsid w:val="00F67799"/>
    <w:rsid w:val="00F67DEA"/>
    <w:rsid w:val="00F703F3"/>
    <w:rsid w:val="00F70941"/>
    <w:rsid w:val="00F70FFD"/>
    <w:rsid w:val="00F71DB2"/>
    <w:rsid w:val="00F723C7"/>
    <w:rsid w:val="00F73263"/>
    <w:rsid w:val="00F73E30"/>
    <w:rsid w:val="00F7536A"/>
    <w:rsid w:val="00F75572"/>
    <w:rsid w:val="00F75676"/>
    <w:rsid w:val="00F759F7"/>
    <w:rsid w:val="00F75DFD"/>
    <w:rsid w:val="00F761FC"/>
    <w:rsid w:val="00F76B94"/>
    <w:rsid w:val="00F76BC7"/>
    <w:rsid w:val="00F77365"/>
    <w:rsid w:val="00F776A6"/>
    <w:rsid w:val="00F77F85"/>
    <w:rsid w:val="00F80EFD"/>
    <w:rsid w:val="00F81243"/>
    <w:rsid w:val="00F81965"/>
    <w:rsid w:val="00F81D29"/>
    <w:rsid w:val="00F83859"/>
    <w:rsid w:val="00F83F5D"/>
    <w:rsid w:val="00F851E1"/>
    <w:rsid w:val="00F855AB"/>
    <w:rsid w:val="00F85E45"/>
    <w:rsid w:val="00F87289"/>
    <w:rsid w:val="00F90BAA"/>
    <w:rsid w:val="00F90D79"/>
    <w:rsid w:val="00F91A3F"/>
    <w:rsid w:val="00F91C4D"/>
    <w:rsid w:val="00F91ED8"/>
    <w:rsid w:val="00F929AE"/>
    <w:rsid w:val="00F92FD9"/>
    <w:rsid w:val="00F93229"/>
    <w:rsid w:val="00F94B63"/>
    <w:rsid w:val="00F94CB2"/>
    <w:rsid w:val="00F94ECF"/>
    <w:rsid w:val="00F96022"/>
    <w:rsid w:val="00F970F7"/>
    <w:rsid w:val="00F9780B"/>
    <w:rsid w:val="00FA0B21"/>
    <w:rsid w:val="00FA13E2"/>
    <w:rsid w:val="00FA239B"/>
    <w:rsid w:val="00FA283A"/>
    <w:rsid w:val="00FA36C6"/>
    <w:rsid w:val="00FA4451"/>
    <w:rsid w:val="00FA59F5"/>
    <w:rsid w:val="00FA650F"/>
    <w:rsid w:val="00FA6684"/>
    <w:rsid w:val="00FA6C32"/>
    <w:rsid w:val="00FA731E"/>
    <w:rsid w:val="00FB0556"/>
    <w:rsid w:val="00FB108D"/>
    <w:rsid w:val="00FB1521"/>
    <w:rsid w:val="00FB1736"/>
    <w:rsid w:val="00FB178D"/>
    <w:rsid w:val="00FB19A9"/>
    <w:rsid w:val="00FB1C92"/>
    <w:rsid w:val="00FB2545"/>
    <w:rsid w:val="00FB26E0"/>
    <w:rsid w:val="00FB2B38"/>
    <w:rsid w:val="00FB2B59"/>
    <w:rsid w:val="00FB2B5A"/>
    <w:rsid w:val="00FB2D90"/>
    <w:rsid w:val="00FB2DA9"/>
    <w:rsid w:val="00FB3290"/>
    <w:rsid w:val="00FB367B"/>
    <w:rsid w:val="00FB3C9D"/>
    <w:rsid w:val="00FB3E09"/>
    <w:rsid w:val="00FB4ABD"/>
    <w:rsid w:val="00FB6F39"/>
    <w:rsid w:val="00FB7753"/>
    <w:rsid w:val="00FB7878"/>
    <w:rsid w:val="00FC0163"/>
    <w:rsid w:val="00FC08B2"/>
    <w:rsid w:val="00FC200E"/>
    <w:rsid w:val="00FC2BF2"/>
    <w:rsid w:val="00FC3C05"/>
    <w:rsid w:val="00FC3FC3"/>
    <w:rsid w:val="00FC45DD"/>
    <w:rsid w:val="00FC462E"/>
    <w:rsid w:val="00FC4E3A"/>
    <w:rsid w:val="00FC4F8B"/>
    <w:rsid w:val="00FC5275"/>
    <w:rsid w:val="00FC577E"/>
    <w:rsid w:val="00FC5A03"/>
    <w:rsid w:val="00FC6358"/>
    <w:rsid w:val="00FC6B35"/>
    <w:rsid w:val="00FD1B78"/>
    <w:rsid w:val="00FD2996"/>
    <w:rsid w:val="00FD2BCA"/>
    <w:rsid w:val="00FD2D6D"/>
    <w:rsid w:val="00FD320D"/>
    <w:rsid w:val="00FD3520"/>
    <w:rsid w:val="00FD3696"/>
    <w:rsid w:val="00FD3726"/>
    <w:rsid w:val="00FD3F0A"/>
    <w:rsid w:val="00FD49D5"/>
    <w:rsid w:val="00FD4AD1"/>
    <w:rsid w:val="00FD6479"/>
    <w:rsid w:val="00FD7061"/>
    <w:rsid w:val="00FD73D9"/>
    <w:rsid w:val="00FD7B4A"/>
    <w:rsid w:val="00FD7D81"/>
    <w:rsid w:val="00FE0765"/>
    <w:rsid w:val="00FE18BE"/>
    <w:rsid w:val="00FE23DE"/>
    <w:rsid w:val="00FE252C"/>
    <w:rsid w:val="00FE2F5D"/>
    <w:rsid w:val="00FE340B"/>
    <w:rsid w:val="00FE42EC"/>
    <w:rsid w:val="00FE613E"/>
    <w:rsid w:val="00FE6A73"/>
    <w:rsid w:val="00FF0926"/>
    <w:rsid w:val="00FF116E"/>
    <w:rsid w:val="00FF12FB"/>
    <w:rsid w:val="00FF14C3"/>
    <w:rsid w:val="00FF2062"/>
    <w:rsid w:val="00FF2206"/>
    <w:rsid w:val="00FF223E"/>
    <w:rsid w:val="00FF2577"/>
    <w:rsid w:val="00FF25F2"/>
    <w:rsid w:val="00FF2D68"/>
    <w:rsid w:val="00FF2FA4"/>
    <w:rsid w:val="00FF3E1F"/>
    <w:rsid w:val="00FF5208"/>
    <w:rsid w:val="00FF559C"/>
    <w:rsid w:val="00FF6787"/>
    <w:rsid w:val="00FF703D"/>
    <w:rsid w:val="00FF76C1"/>
    <w:rsid w:val="063B0E43"/>
    <w:rsid w:val="06801C65"/>
    <w:rsid w:val="06E62EF7"/>
    <w:rsid w:val="0A640C26"/>
    <w:rsid w:val="0CD65371"/>
    <w:rsid w:val="0DDA6105"/>
    <w:rsid w:val="10824C4A"/>
    <w:rsid w:val="11D97FE9"/>
    <w:rsid w:val="13917ABC"/>
    <w:rsid w:val="157E11A9"/>
    <w:rsid w:val="15F55D26"/>
    <w:rsid w:val="17CF6F0D"/>
    <w:rsid w:val="198737DD"/>
    <w:rsid w:val="2269506E"/>
    <w:rsid w:val="27CD3842"/>
    <w:rsid w:val="291B0BAE"/>
    <w:rsid w:val="292E6E29"/>
    <w:rsid w:val="2CA91ACD"/>
    <w:rsid w:val="35F35755"/>
    <w:rsid w:val="3AE643C5"/>
    <w:rsid w:val="3B2B57A2"/>
    <w:rsid w:val="3C3C402C"/>
    <w:rsid w:val="3EA76B58"/>
    <w:rsid w:val="3F10326D"/>
    <w:rsid w:val="3FBA4392"/>
    <w:rsid w:val="3FBE5850"/>
    <w:rsid w:val="45280271"/>
    <w:rsid w:val="484E257B"/>
    <w:rsid w:val="54DA6B05"/>
    <w:rsid w:val="56EB5AAB"/>
    <w:rsid w:val="60726A70"/>
    <w:rsid w:val="61235055"/>
    <w:rsid w:val="65601414"/>
    <w:rsid w:val="67150EA7"/>
    <w:rsid w:val="67A44693"/>
    <w:rsid w:val="69353A8E"/>
    <w:rsid w:val="6DE5748C"/>
    <w:rsid w:val="74352B7F"/>
    <w:rsid w:val="74BD1434"/>
    <w:rsid w:val="75F7243C"/>
    <w:rsid w:val="7E3910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7BD9770"/>
  <w15:docId w15:val="{A00BE4AC-4797-4263-A273-AE562C8DF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uiPriority="35" w:qFormat="1"/>
    <w:lsdException w:name="footnote reference" w:semiHidden="1" w:qFormat="1"/>
    <w:lsdException w:name="annotation reference" w:uiPriority="99" w:qFormat="1"/>
    <w:lsdException w:name="page number" w:qFormat="1"/>
    <w:lsdException w:name="endnote reference" w:semiHidden="1" w:qFormat="1"/>
    <w:lsdException w:name="endnote text" w:semiHidden="1" w:qFormat="1"/>
    <w:lsdException w:name="table of authorities" w:unhideWhenUsed="1" w:qFormat="1"/>
    <w:lsdException w:name="Title" w:qFormat="1"/>
    <w:lsdException w:name="Default Paragraph Font" w:semiHidden="1" w:uiPriority="1" w:unhideWhenUsed="1" w:qFormat="1"/>
    <w:lsdException w:name="Body Text" w:unhideWhenUsed="1" w:qFormat="1"/>
    <w:lsdException w:name="Body Text Indent" w:unhideWhenUsed="1" w:qFormat="1"/>
    <w:lsdException w:name="Subtitle" w:qFormat="1"/>
    <w:lsdException w:name="Date" w:unhideWhenUsed="1" w:qFormat="1"/>
    <w:lsdException w:name="Body Text First Indent" w:unhideWhenUsed="1" w:qFormat="1"/>
    <w:lsdException w:name="Body Text Indent 3" w:qFormat="1"/>
    <w:lsdException w:name="Hyperlink" w:uiPriority="99" w:qFormat="1"/>
    <w:lsdException w:name="FollowedHyperlink" w:uiPriority="99"/>
    <w:lsdException w:name="Strong"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qFormat="1"/>
    <w:lsdException w:name="HTML Address" w:unhideWhenUsed="1" w:qFormat="1"/>
    <w:lsdException w:name="HTML Code" w:unhideWhenUsed="1" w:qFormat="1"/>
    <w:lsdException w:name="HTML Keyboard" w:unhideWhenUsed="1" w:qFormat="1"/>
    <w:lsdException w:name="HTML Preformatted" w:unhideWhenUsed="1" w:qFormat="1"/>
    <w:lsdException w:name="HTML Sample" w:unhideWhenUsed="1" w:qFormat="1"/>
    <w:lsdException w:name="HTML Typewriter"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qFormat="1"/>
    <w:lsdException w:name="Table Grid 6" w:semiHidden="1" w:unhideWhenUsed="1"/>
    <w:lsdException w:name="Table Grid 7" w:semiHidden="1" w:unhideWhenUsed="1" w:qFormat="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0">
    <w:name w:val="Normal"/>
    <w:next w:val="aff1"/>
    <w:qFormat/>
    <w:rPr>
      <w:kern w:val="2"/>
      <w:sz w:val="21"/>
      <w:szCs w:val="24"/>
    </w:rPr>
  </w:style>
  <w:style w:type="paragraph" w:styleId="1">
    <w:name w:val="heading 1"/>
    <w:basedOn w:val="aff0"/>
    <w:next w:val="aff0"/>
    <w:link w:val="12"/>
    <w:qFormat/>
    <w:pPr>
      <w:keepNext/>
      <w:keepLines/>
      <w:spacing w:before="340" w:after="330" w:line="578" w:lineRule="auto"/>
      <w:outlineLvl w:val="0"/>
    </w:pPr>
    <w:rPr>
      <w:rFonts w:eastAsia="黑体"/>
      <w:b/>
      <w:bCs/>
      <w:kern w:val="44"/>
      <w:szCs w:val="44"/>
      <w:lang w:val="zh-CN"/>
    </w:rPr>
  </w:style>
  <w:style w:type="paragraph" w:styleId="2">
    <w:name w:val="heading 2"/>
    <w:basedOn w:val="aff0"/>
    <w:next w:val="aff2"/>
    <w:link w:val="27"/>
    <w:semiHidden/>
    <w:unhideWhenUsed/>
    <w:qFormat/>
    <w:pPr>
      <w:keepNext/>
      <w:keepLines/>
      <w:spacing w:before="260" w:after="260" w:line="415" w:lineRule="auto"/>
      <w:outlineLvl w:val="1"/>
    </w:pPr>
    <w:rPr>
      <w:rFonts w:ascii="Arial" w:eastAsia="黑体" w:hAnsi="Arial"/>
      <w:b/>
      <w:bCs/>
      <w:sz w:val="32"/>
      <w:szCs w:val="32"/>
    </w:rPr>
  </w:style>
  <w:style w:type="paragraph" w:styleId="3">
    <w:name w:val="heading 3"/>
    <w:basedOn w:val="aff0"/>
    <w:next w:val="aff0"/>
    <w:link w:val="30"/>
    <w:semiHidden/>
    <w:unhideWhenUsed/>
    <w:qFormat/>
    <w:pPr>
      <w:keepNext/>
      <w:keepLines/>
      <w:spacing w:before="260" w:after="260" w:line="415" w:lineRule="auto"/>
      <w:outlineLvl w:val="2"/>
    </w:pPr>
    <w:rPr>
      <w:b/>
      <w:bCs/>
      <w:sz w:val="32"/>
      <w:szCs w:val="32"/>
    </w:rPr>
  </w:style>
  <w:style w:type="paragraph" w:styleId="4">
    <w:name w:val="heading 4"/>
    <w:basedOn w:val="aff0"/>
    <w:next w:val="aff0"/>
    <w:link w:val="40"/>
    <w:semiHidden/>
    <w:unhideWhenUsed/>
    <w:qFormat/>
    <w:pPr>
      <w:keepNext/>
      <w:keepLines/>
      <w:spacing w:before="280" w:after="290" w:line="374" w:lineRule="auto"/>
      <w:outlineLvl w:val="3"/>
    </w:pPr>
    <w:rPr>
      <w:rFonts w:ascii="Arial" w:eastAsia="黑体" w:hAnsi="Arial"/>
      <w:b/>
      <w:bCs/>
      <w:sz w:val="28"/>
      <w:szCs w:val="28"/>
    </w:rPr>
  </w:style>
  <w:style w:type="paragraph" w:styleId="5">
    <w:name w:val="heading 5"/>
    <w:basedOn w:val="aff0"/>
    <w:next w:val="aff0"/>
    <w:link w:val="50"/>
    <w:semiHidden/>
    <w:unhideWhenUsed/>
    <w:qFormat/>
    <w:pPr>
      <w:keepNext/>
      <w:keepLines/>
      <w:spacing w:before="280" w:after="290" w:line="374" w:lineRule="auto"/>
      <w:outlineLvl w:val="4"/>
    </w:pPr>
    <w:rPr>
      <w:b/>
      <w:bCs/>
      <w:sz w:val="28"/>
      <w:szCs w:val="28"/>
    </w:rPr>
  </w:style>
  <w:style w:type="paragraph" w:styleId="6">
    <w:name w:val="heading 6"/>
    <w:basedOn w:val="aff0"/>
    <w:next w:val="aff0"/>
    <w:link w:val="60"/>
    <w:semiHidden/>
    <w:unhideWhenUsed/>
    <w:qFormat/>
    <w:pPr>
      <w:keepNext/>
      <w:keepLines/>
      <w:spacing w:before="240" w:after="64" w:line="319" w:lineRule="auto"/>
      <w:outlineLvl w:val="5"/>
    </w:pPr>
    <w:rPr>
      <w:rFonts w:ascii="Arial" w:eastAsia="黑体" w:hAnsi="Arial"/>
      <w:b/>
      <w:bCs/>
      <w:sz w:val="24"/>
      <w:szCs w:val="20"/>
    </w:rPr>
  </w:style>
  <w:style w:type="paragraph" w:styleId="7">
    <w:name w:val="heading 7"/>
    <w:basedOn w:val="aff0"/>
    <w:next w:val="aff0"/>
    <w:link w:val="70"/>
    <w:semiHidden/>
    <w:unhideWhenUsed/>
    <w:qFormat/>
    <w:pPr>
      <w:keepNext/>
      <w:keepLines/>
      <w:spacing w:before="240" w:after="64" w:line="319" w:lineRule="auto"/>
      <w:outlineLvl w:val="6"/>
    </w:pPr>
    <w:rPr>
      <w:b/>
      <w:bCs/>
      <w:sz w:val="24"/>
      <w:szCs w:val="20"/>
    </w:rPr>
  </w:style>
  <w:style w:type="paragraph" w:styleId="80">
    <w:name w:val="heading 8"/>
    <w:basedOn w:val="aff0"/>
    <w:next w:val="aff0"/>
    <w:link w:val="81"/>
    <w:semiHidden/>
    <w:unhideWhenUsed/>
    <w:qFormat/>
    <w:pPr>
      <w:keepNext/>
      <w:keepLines/>
      <w:spacing w:before="240" w:after="64" w:line="319" w:lineRule="auto"/>
      <w:outlineLvl w:val="7"/>
    </w:pPr>
    <w:rPr>
      <w:rFonts w:ascii="Arial" w:eastAsia="黑体" w:hAnsi="Arial"/>
      <w:sz w:val="24"/>
      <w:szCs w:val="20"/>
    </w:rPr>
  </w:style>
  <w:style w:type="paragraph" w:styleId="9">
    <w:name w:val="heading 9"/>
    <w:basedOn w:val="aff0"/>
    <w:next w:val="aff0"/>
    <w:link w:val="90"/>
    <w:semiHidden/>
    <w:unhideWhenUsed/>
    <w:qFormat/>
    <w:pPr>
      <w:keepNext/>
      <w:keepLines/>
      <w:spacing w:before="240" w:after="64" w:line="319" w:lineRule="auto"/>
      <w:outlineLvl w:val="8"/>
    </w:pPr>
    <w:rPr>
      <w:rFonts w:ascii="Arial" w:eastAsia="黑体" w:hAnsi="Arial"/>
      <w:szCs w:val="21"/>
    </w:rPr>
  </w:style>
  <w:style w:type="character" w:default="1" w:styleId="aff3">
    <w:name w:val="Default Paragraph Font"/>
    <w:uiPriority w:val="1"/>
    <w:semiHidden/>
    <w:unhideWhenUsed/>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 w:type="paragraph" w:styleId="aff1">
    <w:name w:val="footer"/>
    <w:basedOn w:val="aff0"/>
    <w:next w:val="aff6"/>
    <w:link w:val="19"/>
    <w:uiPriority w:val="99"/>
    <w:qFormat/>
    <w:pPr>
      <w:snapToGrid w:val="0"/>
      <w:ind w:rightChars="100" w:right="210"/>
      <w:jc w:val="right"/>
    </w:pPr>
    <w:rPr>
      <w:sz w:val="18"/>
      <w:szCs w:val="18"/>
      <w:lang w:val="zh-CN"/>
    </w:rPr>
  </w:style>
  <w:style w:type="paragraph" w:styleId="aff6">
    <w:name w:val="Body Text"/>
    <w:basedOn w:val="aff0"/>
    <w:next w:val="aff0"/>
    <w:link w:val="aff7"/>
    <w:unhideWhenUsed/>
    <w:qFormat/>
    <w:pPr>
      <w:spacing w:after="120"/>
    </w:pPr>
    <w:rPr>
      <w:szCs w:val="20"/>
    </w:rPr>
  </w:style>
  <w:style w:type="paragraph" w:customStyle="1" w:styleId="aff2">
    <w:name w:val="文档正文"/>
    <w:basedOn w:val="aff0"/>
    <w:qFormat/>
    <w:pPr>
      <w:tabs>
        <w:tab w:val="left" w:pos="2940"/>
      </w:tabs>
      <w:spacing w:line="360" w:lineRule="auto"/>
      <w:ind w:firstLineChars="200" w:firstLine="480"/>
    </w:pPr>
    <w:rPr>
      <w:bCs/>
      <w:color w:val="000000"/>
      <w:sz w:val="24"/>
      <w:lang w:val="zh-CN"/>
    </w:rPr>
  </w:style>
  <w:style w:type="paragraph" w:styleId="TOC7">
    <w:name w:val="toc 7"/>
    <w:basedOn w:val="aff0"/>
    <w:next w:val="aff0"/>
    <w:semiHidden/>
    <w:qFormat/>
    <w:pPr>
      <w:tabs>
        <w:tab w:val="right" w:leader="dot" w:pos="9241"/>
      </w:tabs>
      <w:ind w:firstLineChars="500" w:firstLine="505"/>
    </w:pPr>
    <w:rPr>
      <w:rFonts w:ascii="宋体"/>
      <w:szCs w:val="21"/>
    </w:rPr>
  </w:style>
  <w:style w:type="paragraph" w:styleId="aff8">
    <w:name w:val="table of authorities"/>
    <w:basedOn w:val="aff0"/>
    <w:next w:val="aff0"/>
    <w:unhideWhenUsed/>
    <w:qFormat/>
    <w:pPr>
      <w:ind w:leftChars="200" w:left="420"/>
    </w:pPr>
    <w:rPr>
      <w:szCs w:val="20"/>
    </w:rPr>
  </w:style>
  <w:style w:type="paragraph" w:styleId="82">
    <w:name w:val="index 8"/>
    <w:basedOn w:val="aff0"/>
    <w:next w:val="aff0"/>
    <w:qFormat/>
    <w:pPr>
      <w:ind w:left="1680" w:hanging="210"/>
    </w:pPr>
    <w:rPr>
      <w:rFonts w:ascii="Calibri" w:hAnsi="Calibri"/>
      <w:sz w:val="20"/>
      <w:szCs w:val="20"/>
    </w:rPr>
  </w:style>
  <w:style w:type="paragraph" w:styleId="aff9">
    <w:name w:val="caption"/>
    <w:basedOn w:val="affa"/>
    <w:next w:val="aff0"/>
    <w:link w:val="affb"/>
    <w:uiPriority w:val="35"/>
    <w:qFormat/>
    <w:pPr>
      <w:spacing w:before="156" w:after="156"/>
      <w:jc w:val="center"/>
    </w:pPr>
  </w:style>
  <w:style w:type="paragraph" w:styleId="affa">
    <w:name w:val="Subtitle"/>
    <w:basedOn w:val="aff0"/>
    <w:next w:val="aff0"/>
    <w:link w:val="affc"/>
    <w:qFormat/>
    <w:pPr>
      <w:spacing w:beforeLines="50" w:before="50" w:afterLines="50" w:after="50"/>
      <w:outlineLvl w:val="2"/>
    </w:pPr>
    <w:rPr>
      <w:rFonts w:ascii="黑体" w:eastAsia="黑体" w:hAnsi="黑体"/>
      <w:bCs/>
      <w:kern w:val="28"/>
      <w:szCs w:val="32"/>
    </w:rPr>
  </w:style>
  <w:style w:type="paragraph" w:styleId="51">
    <w:name w:val="index 5"/>
    <w:basedOn w:val="aff0"/>
    <w:next w:val="aff0"/>
    <w:qFormat/>
    <w:pPr>
      <w:ind w:left="1050" w:hanging="210"/>
    </w:pPr>
    <w:rPr>
      <w:rFonts w:ascii="Calibri" w:hAnsi="Calibri"/>
      <w:sz w:val="20"/>
      <w:szCs w:val="20"/>
    </w:rPr>
  </w:style>
  <w:style w:type="paragraph" w:styleId="affd">
    <w:name w:val="Document Map"/>
    <w:basedOn w:val="aff0"/>
    <w:link w:val="affe"/>
    <w:semiHidden/>
    <w:qFormat/>
    <w:pPr>
      <w:shd w:val="clear" w:color="auto" w:fill="000080"/>
    </w:pPr>
  </w:style>
  <w:style w:type="paragraph" w:styleId="afff">
    <w:name w:val="annotation text"/>
    <w:basedOn w:val="aff0"/>
    <w:link w:val="1a"/>
    <w:uiPriority w:val="99"/>
    <w:qFormat/>
    <w:rPr>
      <w:lang w:val="zh-CN"/>
    </w:rPr>
  </w:style>
  <w:style w:type="paragraph" w:styleId="61">
    <w:name w:val="index 6"/>
    <w:basedOn w:val="aff0"/>
    <w:next w:val="aff0"/>
    <w:qFormat/>
    <w:pPr>
      <w:ind w:left="1260" w:hanging="210"/>
    </w:pPr>
    <w:rPr>
      <w:rFonts w:ascii="Calibri" w:hAnsi="Calibri"/>
      <w:sz w:val="20"/>
      <w:szCs w:val="20"/>
    </w:rPr>
  </w:style>
  <w:style w:type="paragraph" w:styleId="afff0">
    <w:name w:val="Body Text Indent"/>
    <w:basedOn w:val="aff0"/>
    <w:link w:val="afff1"/>
    <w:unhideWhenUsed/>
    <w:qFormat/>
    <w:pPr>
      <w:tabs>
        <w:tab w:val="left" w:pos="360"/>
      </w:tabs>
      <w:spacing w:line="360" w:lineRule="exact"/>
      <w:ind w:firstLine="437"/>
    </w:pPr>
    <w:rPr>
      <w:szCs w:val="20"/>
    </w:rPr>
  </w:style>
  <w:style w:type="paragraph" w:styleId="HTML">
    <w:name w:val="HTML Address"/>
    <w:basedOn w:val="aff0"/>
    <w:link w:val="HTML0"/>
    <w:unhideWhenUsed/>
    <w:qFormat/>
    <w:rPr>
      <w:i/>
      <w:iCs/>
      <w:szCs w:val="20"/>
    </w:rPr>
  </w:style>
  <w:style w:type="paragraph" w:styleId="41">
    <w:name w:val="index 4"/>
    <w:basedOn w:val="aff0"/>
    <w:next w:val="aff0"/>
    <w:qFormat/>
    <w:pPr>
      <w:ind w:left="840" w:hanging="210"/>
    </w:pPr>
    <w:rPr>
      <w:rFonts w:ascii="Calibri" w:hAnsi="Calibri"/>
      <w:sz w:val="20"/>
      <w:szCs w:val="20"/>
    </w:rPr>
  </w:style>
  <w:style w:type="paragraph" w:styleId="TOC5">
    <w:name w:val="toc 5"/>
    <w:basedOn w:val="aff0"/>
    <w:next w:val="aff0"/>
    <w:semiHidden/>
    <w:qFormat/>
    <w:pPr>
      <w:tabs>
        <w:tab w:val="right" w:leader="dot" w:pos="9241"/>
      </w:tabs>
      <w:ind w:firstLineChars="300" w:firstLine="300"/>
    </w:pPr>
    <w:rPr>
      <w:rFonts w:ascii="宋体"/>
      <w:szCs w:val="21"/>
    </w:rPr>
  </w:style>
  <w:style w:type="paragraph" w:styleId="TOC3">
    <w:name w:val="toc 3"/>
    <w:basedOn w:val="aff0"/>
    <w:next w:val="aff0"/>
    <w:uiPriority w:val="39"/>
    <w:qFormat/>
    <w:pPr>
      <w:tabs>
        <w:tab w:val="right" w:leader="dot" w:pos="7980"/>
      </w:tabs>
      <w:spacing w:line="360" w:lineRule="auto"/>
      <w:ind w:firstLineChars="100" w:firstLine="100"/>
    </w:pPr>
    <w:rPr>
      <w:rFonts w:ascii="宋体"/>
      <w:szCs w:val="21"/>
    </w:rPr>
  </w:style>
  <w:style w:type="paragraph" w:styleId="afff2">
    <w:name w:val="Plain Text"/>
    <w:basedOn w:val="aff0"/>
    <w:link w:val="afff3"/>
    <w:uiPriority w:val="99"/>
    <w:unhideWhenUsed/>
    <w:qFormat/>
    <w:rPr>
      <w:rFonts w:ascii="Calibri" w:hAnsi="Courier New" w:cs="Courier New"/>
      <w:szCs w:val="21"/>
    </w:rPr>
  </w:style>
  <w:style w:type="paragraph" w:styleId="TOC8">
    <w:name w:val="toc 8"/>
    <w:basedOn w:val="aff0"/>
    <w:next w:val="aff0"/>
    <w:semiHidden/>
    <w:qFormat/>
    <w:pPr>
      <w:tabs>
        <w:tab w:val="right" w:leader="dot" w:pos="9241"/>
      </w:tabs>
      <w:ind w:firstLineChars="600" w:firstLine="607"/>
    </w:pPr>
    <w:rPr>
      <w:rFonts w:ascii="宋体"/>
      <w:szCs w:val="21"/>
    </w:rPr>
  </w:style>
  <w:style w:type="paragraph" w:styleId="31">
    <w:name w:val="index 3"/>
    <w:basedOn w:val="aff0"/>
    <w:next w:val="aff0"/>
    <w:qFormat/>
    <w:pPr>
      <w:ind w:left="630" w:hanging="210"/>
    </w:pPr>
    <w:rPr>
      <w:rFonts w:ascii="Calibri" w:hAnsi="Calibri"/>
      <w:sz w:val="20"/>
      <w:szCs w:val="20"/>
    </w:rPr>
  </w:style>
  <w:style w:type="paragraph" w:styleId="afff4">
    <w:name w:val="Date"/>
    <w:basedOn w:val="aff0"/>
    <w:next w:val="aff0"/>
    <w:link w:val="afff5"/>
    <w:unhideWhenUsed/>
    <w:qFormat/>
    <w:pPr>
      <w:ind w:leftChars="2500" w:left="100"/>
    </w:pPr>
    <w:rPr>
      <w:szCs w:val="20"/>
    </w:rPr>
  </w:style>
  <w:style w:type="paragraph" w:styleId="afff6">
    <w:name w:val="endnote text"/>
    <w:basedOn w:val="aff0"/>
    <w:link w:val="afff7"/>
    <w:semiHidden/>
    <w:qFormat/>
    <w:pPr>
      <w:snapToGrid w:val="0"/>
    </w:pPr>
  </w:style>
  <w:style w:type="paragraph" w:styleId="af0">
    <w:name w:val="Balloon Text"/>
    <w:basedOn w:val="aff0"/>
    <w:link w:val="afff8"/>
    <w:qFormat/>
    <w:pPr>
      <w:numPr>
        <w:numId w:val="1"/>
      </w:numPr>
      <w:ind w:left="0" w:firstLine="360"/>
    </w:pPr>
    <w:rPr>
      <w:rFonts w:ascii="Calibri" w:hAnsi="Calibri"/>
      <w:kern w:val="0"/>
      <w:sz w:val="18"/>
      <w:szCs w:val="18"/>
      <w:lang w:val="zh-CN" w:eastAsia="en-US" w:bidi="en-US"/>
    </w:rPr>
  </w:style>
  <w:style w:type="paragraph" w:styleId="afff9">
    <w:name w:val="header"/>
    <w:basedOn w:val="aff0"/>
    <w:link w:val="afffa"/>
    <w:uiPriority w:val="99"/>
    <w:qFormat/>
    <w:pPr>
      <w:snapToGrid w:val="0"/>
    </w:pPr>
    <w:rPr>
      <w:sz w:val="18"/>
      <w:szCs w:val="18"/>
      <w:lang w:val="zh-CN"/>
    </w:rPr>
  </w:style>
  <w:style w:type="paragraph" w:styleId="TOC1">
    <w:name w:val="toc 1"/>
    <w:basedOn w:val="aff0"/>
    <w:next w:val="aff0"/>
    <w:uiPriority w:val="39"/>
    <w:qFormat/>
    <w:pPr>
      <w:tabs>
        <w:tab w:val="decimal" w:leader="dot" w:pos="7980"/>
      </w:tabs>
      <w:spacing w:line="360" w:lineRule="auto"/>
      <w:textAlignment w:val="center"/>
    </w:pPr>
    <w:rPr>
      <w:rFonts w:ascii="宋体" w:eastAsia="SimSun-ExtB"/>
      <w:bCs/>
      <w:szCs w:val="21"/>
    </w:rPr>
  </w:style>
  <w:style w:type="paragraph" w:styleId="TOC4">
    <w:name w:val="toc 4"/>
    <w:basedOn w:val="aff0"/>
    <w:next w:val="aff0"/>
    <w:qFormat/>
    <w:pPr>
      <w:tabs>
        <w:tab w:val="right" w:leader="dot" w:pos="9241"/>
      </w:tabs>
      <w:ind w:firstLineChars="200" w:firstLine="420"/>
    </w:pPr>
    <w:rPr>
      <w:rFonts w:ascii="宋体"/>
      <w:szCs w:val="21"/>
    </w:rPr>
  </w:style>
  <w:style w:type="paragraph" w:styleId="afffb">
    <w:name w:val="index heading"/>
    <w:basedOn w:val="aff0"/>
    <w:next w:val="1b"/>
    <w:qFormat/>
    <w:pPr>
      <w:spacing w:before="120" w:after="120"/>
      <w:jc w:val="center"/>
    </w:pPr>
    <w:rPr>
      <w:rFonts w:ascii="Calibri" w:hAnsi="Calibri"/>
      <w:b/>
      <w:bCs/>
      <w:iCs/>
      <w:szCs w:val="20"/>
    </w:rPr>
  </w:style>
  <w:style w:type="paragraph" w:styleId="1b">
    <w:name w:val="index 1"/>
    <w:basedOn w:val="aff0"/>
    <w:next w:val="afffc"/>
    <w:qFormat/>
    <w:pPr>
      <w:tabs>
        <w:tab w:val="right" w:leader="dot" w:pos="9299"/>
      </w:tabs>
    </w:pPr>
    <w:rPr>
      <w:rFonts w:ascii="宋体"/>
      <w:szCs w:val="21"/>
    </w:rPr>
  </w:style>
  <w:style w:type="paragraph" w:customStyle="1" w:styleId="afffc">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styleId="af">
    <w:name w:val="footnote text"/>
    <w:basedOn w:val="aff0"/>
    <w:link w:val="afffd"/>
    <w:qFormat/>
    <w:pPr>
      <w:numPr>
        <w:numId w:val="2"/>
      </w:numPr>
      <w:snapToGrid w:val="0"/>
    </w:pPr>
    <w:rPr>
      <w:rFonts w:ascii="宋体"/>
      <w:sz w:val="18"/>
      <w:szCs w:val="18"/>
    </w:rPr>
  </w:style>
  <w:style w:type="paragraph" w:styleId="TOC6">
    <w:name w:val="toc 6"/>
    <w:basedOn w:val="aff0"/>
    <w:next w:val="aff0"/>
    <w:semiHidden/>
    <w:qFormat/>
    <w:pPr>
      <w:tabs>
        <w:tab w:val="right" w:leader="dot" w:pos="9241"/>
      </w:tabs>
      <w:ind w:firstLineChars="400" w:firstLine="403"/>
    </w:pPr>
    <w:rPr>
      <w:rFonts w:ascii="宋体"/>
      <w:szCs w:val="21"/>
    </w:rPr>
  </w:style>
  <w:style w:type="paragraph" w:styleId="32">
    <w:name w:val="Body Text Indent 3"/>
    <w:basedOn w:val="aff0"/>
    <w:link w:val="33"/>
    <w:qFormat/>
    <w:pPr>
      <w:spacing w:after="120"/>
      <w:ind w:leftChars="200" w:left="420"/>
    </w:pPr>
    <w:rPr>
      <w:sz w:val="16"/>
      <w:szCs w:val="16"/>
      <w:lang w:val="zh-CN"/>
    </w:rPr>
  </w:style>
  <w:style w:type="paragraph" w:styleId="71">
    <w:name w:val="index 7"/>
    <w:basedOn w:val="aff0"/>
    <w:next w:val="aff0"/>
    <w:qFormat/>
    <w:pPr>
      <w:ind w:left="1470" w:hanging="210"/>
    </w:pPr>
    <w:rPr>
      <w:rFonts w:ascii="Calibri" w:hAnsi="Calibri"/>
      <w:sz w:val="20"/>
      <w:szCs w:val="20"/>
    </w:rPr>
  </w:style>
  <w:style w:type="paragraph" w:styleId="91">
    <w:name w:val="index 9"/>
    <w:basedOn w:val="aff0"/>
    <w:next w:val="aff0"/>
    <w:qFormat/>
    <w:pPr>
      <w:ind w:left="1890" w:hanging="210"/>
    </w:pPr>
    <w:rPr>
      <w:rFonts w:ascii="Calibri" w:hAnsi="Calibri"/>
      <w:sz w:val="20"/>
      <w:szCs w:val="20"/>
    </w:rPr>
  </w:style>
  <w:style w:type="paragraph" w:styleId="TOC2">
    <w:name w:val="toc 2"/>
    <w:basedOn w:val="aff0"/>
    <w:next w:val="aff0"/>
    <w:uiPriority w:val="39"/>
    <w:qFormat/>
    <w:pPr>
      <w:tabs>
        <w:tab w:val="right" w:leader="dot" w:pos="7980"/>
      </w:tabs>
      <w:spacing w:line="360" w:lineRule="auto"/>
    </w:pPr>
    <w:rPr>
      <w:rFonts w:ascii="宋体"/>
      <w:szCs w:val="21"/>
    </w:rPr>
  </w:style>
  <w:style w:type="paragraph" w:styleId="TOC9">
    <w:name w:val="toc 9"/>
    <w:basedOn w:val="aff0"/>
    <w:next w:val="aff0"/>
    <w:semiHidden/>
    <w:qFormat/>
    <w:pPr>
      <w:ind w:left="1470"/>
    </w:pPr>
    <w:rPr>
      <w:sz w:val="20"/>
      <w:szCs w:val="20"/>
    </w:rPr>
  </w:style>
  <w:style w:type="paragraph" w:styleId="HTML1">
    <w:name w:val="HTML Preformatted"/>
    <w:basedOn w:val="aff0"/>
    <w:link w:val="HTML2"/>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styleId="afffe">
    <w:name w:val="Normal (Web)"/>
    <w:basedOn w:val="aff0"/>
    <w:qFormat/>
    <w:pPr>
      <w:spacing w:beforeAutospacing="1" w:afterAutospacing="1"/>
    </w:pPr>
    <w:rPr>
      <w:kern w:val="0"/>
      <w:sz w:val="24"/>
    </w:rPr>
  </w:style>
  <w:style w:type="paragraph" w:styleId="28">
    <w:name w:val="index 2"/>
    <w:basedOn w:val="aff0"/>
    <w:next w:val="aff0"/>
    <w:qFormat/>
    <w:pPr>
      <w:ind w:left="420" w:hanging="210"/>
    </w:pPr>
    <w:rPr>
      <w:rFonts w:ascii="Calibri" w:hAnsi="Calibri"/>
      <w:sz w:val="20"/>
      <w:szCs w:val="20"/>
    </w:rPr>
  </w:style>
  <w:style w:type="paragraph" w:styleId="affff">
    <w:name w:val="Title"/>
    <w:basedOn w:val="aff0"/>
    <w:link w:val="affff0"/>
    <w:qFormat/>
    <w:pPr>
      <w:spacing w:before="240" w:after="60"/>
      <w:jc w:val="center"/>
      <w:outlineLvl w:val="0"/>
    </w:pPr>
    <w:rPr>
      <w:rFonts w:ascii="Arial" w:hAnsi="Arial" w:cs="Arial"/>
      <w:b/>
      <w:bCs/>
      <w:sz w:val="32"/>
      <w:szCs w:val="32"/>
    </w:rPr>
  </w:style>
  <w:style w:type="paragraph" w:styleId="affff1">
    <w:name w:val="annotation subject"/>
    <w:basedOn w:val="afff"/>
    <w:next w:val="afff"/>
    <w:link w:val="affff2"/>
    <w:qFormat/>
    <w:rPr>
      <w:b/>
      <w:bCs/>
    </w:rPr>
  </w:style>
  <w:style w:type="paragraph" w:styleId="af1">
    <w:name w:val="Body Text First Indent"/>
    <w:basedOn w:val="aff6"/>
    <w:link w:val="affff3"/>
    <w:unhideWhenUsed/>
    <w:qFormat/>
    <w:pPr>
      <w:numPr>
        <w:numId w:val="3"/>
      </w:numPr>
      <w:ind w:left="0" w:firstLineChars="100" w:firstLine="420"/>
    </w:pPr>
  </w:style>
  <w:style w:type="table" w:styleId="affff4">
    <w:name w:val="Table Grid"/>
    <w:basedOn w:val="aff4"/>
    <w:uiPriority w:val="59"/>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ff5">
    <w:name w:val="Table Theme"/>
    <w:basedOn w:val="aff4"/>
    <w:unhideWhenUsed/>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2">
    <w:name w:val="Table Grid 5"/>
    <w:basedOn w:val="aff4"/>
    <w:unhideWhenUsed/>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72">
    <w:name w:val="Table Grid 7"/>
    <w:basedOn w:val="aff4"/>
    <w:unhideWhenUsed/>
    <w:qFormat/>
    <w:pPr>
      <w:widowControl w:val="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character" w:styleId="affff6">
    <w:name w:val="Strong"/>
    <w:qFormat/>
    <w:rPr>
      <w:b/>
      <w:bCs/>
    </w:rPr>
  </w:style>
  <w:style w:type="character" w:styleId="affff7">
    <w:name w:val="endnote reference"/>
    <w:semiHidden/>
    <w:qFormat/>
    <w:rPr>
      <w:vertAlign w:val="superscript"/>
    </w:rPr>
  </w:style>
  <w:style w:type="character" w:styleId="affff8">
    <w:name w:val="page number"/>
    <w:qFormat/>
    <w:rPr>
      <w:rFonts w:ascii="Times New Roman" w:eastAsia="宋体" w:hAnsi="Times New Roman"/>
      <w:sz w:val="18"/>
    </w:rPr>
  </w:style>
  <w:style w:type="character" w:styleId="affff9">
    <w:name w:val="Emphasis"/>
    <w:uiPriority w:val="20"/>
    <w:qFormat/>
    <w:rPr>
      <w:color w:val="F73131"/>
    </w:rPr>
  </w:style>
  <w:style w:type="character" w:styleId="HTML3">
    <w:name w:val="HTML Typewriter"/>
    <w:unhideWhenUsed/>
    <w:qFormat/>
    <w:rPr>
      <w:rFonts w:ascii="Courier New" w:eastAsia="Times New Roman" w:hAnsi="Courier New" w:cs="Times New Roman" w:hint="default"/>
      <w:sz w:val="24"/>
      <w:szCs w:val="24"/>
    </w:rPr>
  </w:style>
  <w:style w:type="character" w:styleId="affffa">
    <w:name w:val="Hyperlink"/>
    <w:uiPriority w:val="99"/>
    <w:qFormat/>
    <w:rPr>
      <w:color w:val="0000FF"/>
      <w:spacing w:val="0"/>
      <w:w w:val="100"/>
      <w:szCs w:val="21"/>
      <w:u w:val="single"/>
    </w:rPr>
  </w:style>
  <w:style w:type="character" w:styleId="HTML4">
    <w:name w:val="HTML Code"/>
    <w:unhideWhenUsed/>
    <w:qFormat/>
    <w:rPr>
      <w:rFonts w:ascii="Courier New" w:eastAsia="Times New Roman" w:hAnsi="Courier New" w:cs="Times New Roman" w:hint="default"/>
      <w:sz w:val="24"/>
      <w:szCs w:val="24"/>
    </w:rPr>
  </w:style>
  <w:style w:type="character" w:styleId="affffb">
    <w:name w:val="annotation reference"/>
    <w:uiPriority w:val="99"/>
    <w:qFormat/>
    <w:rPr>
      <w:sz w:val="21"/>
      <w:szCs w:val="21"/>
    </w:rPr>
  </w:style>
  <w:style w:type="character" w:styleId="affffc">
    <w:name w:val="footnote reference"/>
    <w:semiHidden/>
    <w:qFormat/>
    <w:rPr>
      <w:vertAlign w:val="superscript"/>
    </w:rPr>
  </w:style>
  <w:style w:type="character" w:styleId="HTML5">
    <w:name w:val="HTML Keyboard"/>
    <w:unhideWhenUsed/>
    <w:qFormat/>
    <w:rPr>
      <w:rFonts w:ascii="Courier New" w:eastAsia="Times New Roman" w:hAnsi="Courier New" w:cs="Times New Roman" w:hint="default"/>
      <w:sz w:val="24"/>
      <w:szCs w:val="24"/>
    </w:rPr>
  </w:style>
  <w:style w:type="character" w:styleId="HTML6">
    <w:name w:val="HTML Sample"/>
    <w:unhideWhenUsed/>
    <w:qFormat/>
    <w:rPr>
      <w:rFonts w:ascii="Courier New" w:eastAsia="Times New Roman" w:hAnsi="Courier New" w:cs="Times New Roman" w:hint="default"/>
    </w:rPr>
  </w:style>
  <w:style w:type="character" w:customStyle="1" w:styleId="afff8">
    <w:name w:val="批注框文本 字符"/>
    <w:link w:val="af0"/>
    <w:qFormat/>
    <w:rPr>
      <w:rFonts w:ascii="Calibri" w:hAnsi="Calibri"/>
      <w:sz w:val="18"/>
      <w:szCs w:val="18"/>
      <w:lang w:val="zh-CN" w:eastAsia="en-US" w:bidi="en-US"/>
    </w:rPr>
  </w:style>
  <w:style w:type="character" w:customStyle="1" w:styleId="Char">
    <w:name w:val="段 Char"/>
    <w:link w:val="afffc"/>
    <w:qFormat/>
    <w:rPr>
      <w:rFonts w:ascii="宋体"/>
      <w:sz w:val="21"/>
      <w:lang w:val="en-US" w:eastAsia="zh-CN" w:bidi="ar-SA"/>
    </w:rPr>
  </w:style>
  <w:style w:type="paragraph" w:customStyle="1" w:styleId="a3">
    <w:name w:val="一级条标题"/>
    <w:next w:val="afffc"/>
    <w:link w:val="Char1"/>
    <w:qFormat/>
    <w:pPr>
      <w:numPr>
        <w:ilvl w:val="1"/>
        <w:numId w:val="4"/>
      </w:numPr>
      <w:spacing w:beforeLines="50" w:before="156" w:afterLines="50" w:after="156"/>
      <w:outlineLvl w:val="2"/>
    </w:pPr>
    <w:rPr>
      <w:rFonts w:ascii="黑体" w:eastAsia="黑体"/>
      <w:sz w:val="21"/>
      <w:szCs w:val="21"/>
    </w:rPr>
  </w:style>
  <w:style w:type="paragraph" w:customStyle="1" w:styleId="affffd">
    <w:name w:val="标准书脚_奇数页"/>
    <w:qFormat/>
    <w:pPr>
      <w:spacing w:before="120"/>
      <w:ind w:right="198"/>
      <w:jc w:val="right"/>
    </w:pPr>
    <w:rPr>
      <w:rFonts w:ascii="宋体"/>
      <w:sz w:val="18"/>
      <w:szCs w:val="18"/>
    </w:rPr>
  </w:style>
  <w:style w:type="paragraph" w:customStyle="1" w:styleId="affffe">
    <w:name w:val="标准书眉_奇数页"/>
    <w:next w:val="aff0"/>
    <w:qFormat/>
    <w:pPr>
      <w:tabs>
        <w:tab w:val="center" w:pos="4154"/>
        <w:tab w:val="right" w:pos="8306"/>
      </w:tabs>
      <w:spacing w:after="220"/>
      <w:jc w:val="right"/>
    </w:pPr>
    <w:rPr>
      <w:rFonts w:ascii="黑体" w:eastAsia="黑体"/>
      <w:sz w:val="21"/>
      <w:szCs w:val="21"/>
    </w:rPr>
  </w:style>
  <w:style w:type="paragraph" w:customStyle="1" w:styleId="a2">
    <w:name w:val="章标题"/>
    <w:next w:val="afffc"/>
    <w:link w:val="Char0"/>
    <w:qFormat/>
    <w:pPr>
      <w:numPr>
        <w:numId w:val="4"/>
      </w:numPr>
      <w:spacing w:beforeLines="100" w:before="312" w:afterLines="100" w:after="312"/>
      <w:jc w:val="both"/>
      <w:outlineLvl w:val="1"/>
    </w:pPr>
    <w:rPr>
      <w:rFonts w:ascii="黑体" w:eastAsia="黑体"/>
      <w:sz w:val="21"/>
    </w:rPr>
  </w:style>
  <w:style w:type="paragraph" w:customStyle="1" w:styleId="a4">
    <w:name w:val="二级条标题"/>
    <w:basedOn w:val="a3"/>
    <w:next w:val="afffc"/>
    <w:link w:val="Char10"/>
    <w:qFormat/>
    <w:pPr>
      <w:numPr>
        <w:ilvl w:val="2"/>
      </w:numPr>
      <w:spacing w:before="50" w:after="50"/>
      <w:outlineLvl w:val="3"/>
    </w:pPr>
  </w:style>
  <w:style w:type="paragraph" w:customStyle="1" w:styleId="29">
    <w:name w:val="封面标准号2"/>
    <w:qFormat/>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c">
    <w:name w:val="列项——（一级）"/>
    <w:qFormat/>
    <w:pPr>
      <w:widowControl w:val="0"/>
      <w:numPr>
        <w:numId w:val="5"/>
      </w:numPr>
      <w:jc w:val="both"/>
    </w:pPr>
    <w:rPr>
      <w:rFonts w:ascii="宋体"/>
      <w:sz w:val="21"/>
    </w:rPr>
  </w:style>
  <w:style w:type="paragraph" w:customStyle="1" w:styleId="ad">
    <w:name w:val="列项●（二级）"/>
    <w:qFormat/>
    <w:pPr>
      <w:numPr>
        <w:ilvl w:val="1"/>
        <w:numId w:val="5"/>
      </w:numPr>
      <w:tabs>
        <w:tab w:val="left" w:pos="840"/>
      </w:tabs>
      <w:jc w:val="both"/>
    </w:pPr>
    <w:rPr>
      <w:rFonts w:ascii="宋体"/>
      <w:sz w:val="21"/>
    </w:rPr>
  </w:style>
  <w:style w:type="paragraph" w:customStyle="1" w:styleId="afffff">
    <w:name w:val="目次、标准名称标题"/>
    <w:basedOn w:val="aff0"/>
    <w:next w:val="afffc"/>
    <w:qFormat/>
    <w:pPr>
      <w:keepNext/>
      <w:pageBreakBefore/>
      <w:shd w:val="clear" w:color="FFFFFF" w:fill="FFFFFF"/>
      <w:spacing w:before="640" w:after="560" w:line="460" w:lineRule="exact"/>
      <w:jc w:val="center"/>
      <w:outlineLvl w:val="0"/>
    </w:pPr>
    <w:rPr>
      <w:rFonts w:ascii="黑体" w:eastAsia="黑体"/>
      <w:kern w:val="0"/>
      <w:sz w:val="32"/>
      <w:szCs w:val="20"/>
    </w:rPr>
  </w:style>
  <w:style w:type="paragraph" w:customStyle="1" w:styleId="a5">
    <w:name w:val="三级条标题"/>
    <w:basedOn w:val="a4"/>
    <w:next w:val="afffc"/>
    <w:link w:val="Char2"/>
    <w:qFormat/>
    <w:pPr>
      <w:numPr>
        <w:ilvl w:val="3"/>
      </w:numPr>
      <w:outlineLvl w:val="4"/>
    </w:pPr>
    <w:rPr>
      <w:lang w:val="zh-CN"/>
    </w:rPr>
  </w:style>
  <w:style w:type="paragraph" w:customStyle="1" w:styleId="a1">
    <w:name w:val="示例"/>
    <w:next w:val="afffff0"/>
    <w:qFormat/>
    <w:pPr>
      <w:widowControl w:val="0"/>
      <w:numPr>
        <w:numId w:val="6"/>
      </w:numPr>
      <w:jc w:val="both"/>
    </w:pPr>
    <w:rPr>
      <w:rFonts w:ascii="宋体"/>
      <w:sz w:val="18"/>
      <w:szCs w:val="18"/>
    </w:rPr>
  </w:style>
  <w:style w:type="paragraph" w:customStyle="1" w:styleId="afffff0">
    <w:name w:val="示例内容"/>
    <w:qFormat/>
    <w:pPr>
      <w:ind w:firstLineChars="200" w:firstLine="200"/>
    </w:pPr>
    <w:rPr>
      <w:rFonts w:ascii="宋体"/>
      <w:sz w:val="18"/>
      <w:szCs w:val="18"/>
    </w:rPr>
  </w:style>
  <w:style w:type="paragraph" w:customStyle="1" w:styleId="afffff1">
    <w:name w:val="数字编号列项（二级）"/>
    <w:qFormat/>
    <w:pPr>
      <w:jc w:val="both"/>
    </w:pPr>
    <w:rPr>
      <w:rFonts w:ascii="宋体"/>
      <w:sz w:val="21"/>
    </w:rPr>
  </w:style>
  <w:style w:type="paragraph" w:customStyle="1" w:styleId="a6">
    <w:name w:val="四级条标题"/>
    <w:basedOn w:val="a5"/>
    <w:next w:val="afffc"/>
    <w:qFormat/>
    <w:pPr>
      <w:numPr>
        <w:ilvl w:val="4"/>
      </w:numPr>
      <w:outlineLvl w:val="5"/>
    </w:pPr>
  </w:style>
  <w:style w:type="paragraph" w:customStyle="1" w:styleId="a7">
    <w:name w:val="五级条标题"/>
    <w:basedOn w:val="a6"/>
    <w:next w:val="afffc"/>
    <w:qFormat/>
    <w:pPr>
      <w:numPr>
        <w:ilvl w:val="5"/>
      </w:numPr>
      <w:outlineLvl w:val="6"/>
    </w:pPr>
  </w:style>
  <w:style w:type="paragraph" w:customStyle="1" w:styleId="aff">
    <w:name w:val="注："/>
    <w:next w:val="afffc"/>
    <w:qFormat/>
    <w:pPr>
      <w:widowControl w:val="0"/>
      <w:numPr>
        <w:numId w:val="7"/>
      </w:numPr>
      <w:autoSpaceDE w:val="0"/>
      <w:autoSpaceDN w:val="0"/>
      <w:jc w:val="both"/>
    </w:pPr>
    <w:rPr>
      <w:rFonts w:ascii="宋体"/>
      <w:sz w:val="18"/>
      <w:szCs w:val="18"/>
    </w:rPr>
  </w:style>
  <w:style w:type="paragraph" w:customStyle="1" w:styleId="a">
    <w:name w:val="注×："/>
    <w:qFormat/>
    <w:pPr>
      <w:widowControl w:val="0"/>
      <w:numPr>
        <w:numId w:val="8"/>
      </w:numPr>
      <w:autoSpaceDE w:val="0"/>
      <w:autoSpaceDN w:val="0"/>
      <w:jc w:val="both"/>
    </w:pPr>
    <w:rPr>
      <w:rFonts w:ascii="宋体"/>
      <w:sz w:val="18"/>
      <w:szCs w:val="18"/>
    </w:rPr>
  </w:style>
  <w:style w:type="paragraph" w:customStyle="1" w:styleId="afffff2">
    <w:name w:val="字母编号列项（一级）"/>
    <w:qFormat/>
    <w:pPr>
      <w:jc w:val="both"/>
    </w:pPr>
    <w:rPr>
      <w:rFonts w:ascii="宋体"/>
      <w:sz w:val="21"/>
    </w:rPr>
  </w:style>
  <w:style w:type="paragraph" w:customStyle="1" w:styleId="ae">
    <w:name w:val="列项◆（三级）"/>
    <w:basedOn w:val="aff0"/>
    <w:qFormat/>
    <w:pPr>
      <w:numPr>
        <w:ilvl w:val="2"/>
        <w:numId w:val="5"/>
      </w:numPr>
    </w:pPr>
    <w:rPr>
      <w:rFonts w:ascii="宋体"/>
      <w:szCs w:val="21"/>
    </w:rPr>
  </w:style>
  <w:style w:type="paragraph" w:customStyle="1" w:styleId="afffff3">
    <w:name w:val="编号列项（三级）"/>
    <w:qFormat/>
    <w:rPr>
      <w:rFonts w:ascii="宋体"/>
      <w:sz w:val="21"/>
    </w:rPr>
  </w:style>
  <w:style w:type="paragraph" w:customStyle="1" w:styleId="af2">
    <w:name w:val="示例×："/>
    <w:basedOn w:val="a2"/>
    <w:qFormat/>
    <w:pPr>
      <w:numPr>
        <w:numId w:val="9"/>
      </w:numPr>
      <w:spacing w:beforeLines="0" w:before="0" w:afterLines="0" w:after="0"/>
      <w:outlineLvl w:val="9"/>
    </w:pPr>
    <w:rPr>
      <w:rFonts w:ascii="宋体" w:eastAsia="宋体"/>
      <w:sz w:val="18"/>
      <w:szCs w:val="18"/>
    </w:rPr>
  </w:style>
  <w:style w:type="paragraph" w:customStyle="1" w:styleId="afffff4">
    <w:name w:val="二级无"/>
    <w:basedOn w:val="a4"/>
    <w:qFormat/>
    <w:pPr>
      <w:spacing w:beforeLines="0" w:before="0" w:afterLines="0" w:after="0"/>
    </w:pPr>
    <w:rPr>
      <w:rFonts w:ascii="宋体" w:eastAsia="宋体"/>
    </w:rPr>
  </w:style>
  <w:style w:type="paragraph" w:customStyle="1" w:styleId="afffff5">
    <w:name w:val="注：（正文）"/>
    <w:basedOn w:val="aff"/>
    <w:next w:val="afffc"/>
    <w:qFormat/>
  </w:style>
  <w:style w:type="paragraph" w:customStyle="1" w:styleId="a9">
    <w:name w:val="注×：（正文）"/>
    <w:qFormat/>
    <w:pPr>
      <w:numPr>
        <w:numId w:val="10"/>
      </w:numPr>
      <w:jc w:val="both"/>
    </w:pPr>
    <w:rPr>
      <w:rFonts w:ascii="宋体"/>
      <w:sz w:val="18"/>
      <w:szCs w:val="18"/>
    </w:rPr>
  </w:style>
  <w:style w:type="paragraph" w:customStyle="1" w:styleId="afffff6">
    <w:name w:val="标准标志"/>
    <w:next w:val="aff0"/>
    <w:qFormat/>
    <w:pPr>
      <w:framePr w:w="2546" w:h="1389" w:hRule="exact" w:hSpace="181" w:vSpace="181" w:wrap="around" w:hAnchor="margin" w:x="6522" w:y="398" w:anchorLock="1"/>
      <w:shd w:val="solid" w:color="FFFFFF" w:fill="FFFFFF"/>
      <w:spacing w:line="0" w:lineRule="atLeast"/>
      <w:jc w:val="right"/>
    </w:pPr>
    <w:rPr>
      <w:b/>
      <w:w w:val="170"/>
      <w:sz w:val="96"/>
      <w:szCs w:val="96"/>
    </w:rPr>
  </w:style>
  <w:style w:type="paragraph" w:customStyle="1" w:styleId="afffff7">
    <w:name w:val="标准称谓"/>
    <w:next w:val="aff0"/>
    <w:qFormat/>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ff8">
    <w:name w:val="标准书脚_偶数页"/>
    <w:qFormat/>
    <w:pPr>
      <w:spacing w:before="120"/>
      <w:ind w:left="221"/>
    </w:pPr>
    <w:rPr>
      <w:rFonts w:ascii="宋体"/>
      <w:sz w:val="18"/>
      <w:szCs w:val="18"/>
    </w:rPr>
  </w:style>
  <w:style w:type="paragraph" w:customStyle="1" w:styleId="afffff9">
    <w:name w:val="标准书眉_偶数页"/>
    <w:basedOn w:val="affffe"/>
    <w:next w:val="aff0"/>
    <w:qFormat/>
    <w:pPr>
      <w:jc w:val="left"/>
    </w:pPr>
  </w:style>
  <w:style w:type="paragraph" w:customStyle="1" w:styleId="afffffa">
    <w:name w:val="标准书眉一"/>
    <w:qFormat/>
    <w:pPr>
      <w:jc w:val="both"/>
    </w:pPr>
  </w:style>
  <w:style w:type="paragraph" w:customStyle="1" w:styleId="afffffb">
    <w:name w:val="参考文献"/>
    <w:basedOn w:val="aff0"/>
    <w:next w:val="afffc"/>
    <w:qFormat/>
    <w:pPr>
      <w:keepNext/>
      <w:pageBreakBefore/>
      <w:shd w:val="clear" w:color="FFFFFF" w:fill="FFFFFF"/>
      <w:spacing w:before="640" w:after="200"/>
      <w:jc w:val="center"/>
      <w:outlineLvl w:val="0"/>
    </w:pPr>
    <w:rPr>
      <w:rFonts w:ascii="黑体" w:eastAsia="黑体"/>
      <w:kern w:val="0"/>
      <w:szCs w:val="20"/>
    </w:rPr>
  </w:style>
  <w:style w:type="paragraph" w:customStyle="1" w:styleId="afffffc">
    <w:name w:val="参考文献、索引标题"/>
    <w:basedOn w:val="aff0"/>
    <w:next w:val="afffc"/>
    <w:qFormat/>
    <w:pPr>
      <w:keepNext/>
      <w:pageBreakBefore/>
      <w:shd w:val="clear" w:color="FFFFFF" w:fill="FFFFFF"/>
      <w:spacing w:before="640" w:after="200"/>
      <w:jc w:val="center"/>
      <w:outlineLvl w:val="0"/>
    </w:pPr>
    <w:rPr>
      <w:rFonts w:ascii="黑体" w:eastAsia="黑体"/>
      <w:kern w:val="0"/>
      <w:szCs w:val="20"/>
    </w:rPr>
  </w:style>
  <w:style w:type="character" w:customStyle="1" w:styleId="afffffd">
    <w:name w:val="发布"/>
    <w:qFormat/>
    <w:rPr>
      <w:rFonts w:ascii="黑体" w:eastAsia="黑体"/>
      <w:spacing w:val="85"/>
      <w:w w:val="100"/>
      <w:position w:val="3"/>
      <w:sz w:val="28"/>
      <w:szCs w:val="28"/>
    </w:rPr>
  </w:style>
  <w:style w:type="paragraph" w:customStyle="1" w:styleId="afffffe">
    <w:name w:val="发布部门"/>
    <w:next w:val="afffc"/>
    <w:qFormat/>
    <w:pPr>
      <w:framePr w:w="7938" w:h="1134" w:hRule="exact" w:hSpace="125" w:vSpace="181" w:wrap="around" w:vAnchor="page" w:hAnchor="page" w:x="2150" w:y="14630" w:anchorLock="1"/>
      <w:jc w:val="center"/>
    </w:pPr>
    <w:rPr>
      <w:rFonts w:ascii="宋体"/>
      <w:b/>
      <w:spacing w:val="20"/>
      <w:w w:val="135"/>
      <w:sz w:val="28"/>
    </w:rPr>
  </w:style>
  <w:style w:type="paragraph" w:customStyle="1" w:styleId="affffff">
    <w:name w:val="发布日期"/>
    <w:qFormat/>
    <w:pPr>
      <w:framePr w:w="3997" w:h="471" w:hRule="exact" w:vSpace="181" w:wrap="around" w:hAnchor="page" w:x="7089" w:y="14097" w:anchorLock="1"/>
    </w:pPr>
    <w:rPr>
      <w:rFonts w:eastAsia="黑体"/>
      <w:sz w:val="28"/>
    </w:rPr>
  </w:style>
  <w:style w:type="paragraph" w:customStyle="1" w:styleId="affffff0">
    <w:name w:val="封面标准代替信息"/>
    <w:qFormat/>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1c">
    <w:name w:val="封面标准号1"/>
    <w:qFormat/>
    <w:pPr>
      <w:widowControl w:val="0"/>
      <w:kinsoku w:val="0"/>
      <w:overflowPunct w:val="0"/>
      <w:autoSpaceDE w:val="0"/>
      <w:autoSpaceDN w:val="0"/>
      <w:spacing w:before="308"/>
      <w:jc w:val="right"/>
      <w:textAlignment w:val="center"/>
    </w:pPr>
    <w:rPr>
      <w:sz w:val="28"/>
    </w:rPr>
  </w:style>
  <w:style w:type="paragraph" w:customStyle="1" w:styleId="affffff1">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fffff2">
    <w:name w:val="封面标准英文名称"/>
    <w:basedOn w:val="affffff1"/>
    <w:qFormat/>
    <w:pPr>
      <w:framePr w:wrap="around"/>
      <w:spacing w:before="370" w:line="400" w:lineRule="exact"/>
    </w:pPr>
    <w:rPr>
      <w:rFonts w:ascii="Times New Roman"/>
      <w:sz w:val="28"/>
      <w:szCs w:val="28"/>
    </w:rPr>
  </w:style>
  <w:style w:type="paragraph" w:customStyle="1" w:styleId="affffff3">
    <w:name w:val="封面一致性程度标识"/>
    <w:basedOn w:val="affffff2"/>
    <w:qFormat/>
    <w:pPr>
      <w:framePr w:wrap="around"/>
      <w:spacing w:before="440"/>
    </w:pPr>
    <w:rPr>
      <w:rFonts w:ascii="宋体" w:eastAsia="宋体"/>
    </w:rPr>
  </w:style>
  <w:style w:type="paragraph" w:customStyle="1" w:styleId="affffff4">
    <w:name w:val="封面标准文稿类别"/>
    <w:basedOn w:val="affffff3"/>
    <w:qFormat/>
    <w:pPr>
      <w:framePr w:wrap="around"/>
      <w:spacing w:after="160" w:line="240" w:lineRule="auto"/>
    </w:pPr>
    <w:rPr>
      <w:sz w:val="24"/>
    </w:rPr>
  </w:style>
  <w:style w:type="paragraph" w:customStyle="1" w:styleId="affffff5">
    <w:name w:val="封面标准文稿编辑信息"/>
    <w:basedOn w:val="affffff4"/>
    <w:qFormat/>
    <w:pPr>
      <w:framePr w:wrap="around"/>
      <w:spacing w:before="180" w:line="180" w:lineRule="exact"/>
    </w:pPr>
    <w:rPr>
      <w:sz w:val="21"/>
    </w:rPr>
  </w:style>
  <w:style w:type="paragraph" w:customStyle="1" w:styleId="affffff6">
    <w:name w:val="封面正文"/>
    <w:qFormat/>
    <w:pPr>
      <w:jc w:val="both"/>
    </w:pPr>
  </w:style>
  <w:style w:type="paragraph" w:customStyle="1" w:styleId="af6">
    <w:name w:val="附录标识"/>
    <w:basedOn w:val="aff0"/>
    <w:next w:val="afffc"/>
    <w:qFormat/>
    <w:pPr>
      <w:keepNext/>
      <w:numPr>
        <w:numId w:val="11"/>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fff7">
    <w:name w:val="附录标题"/>
    <w:basedOn w:val="afffc"/>
    <w:next w:val="afffc"/>
    <w:qFormat/>
    <w:pPr>
      <w:ind w:firstLineChars="0" w:firstLine="0"/>
      <w:jc w:val="center"/>
    </w:pPr>
    <w:rPr>
      <w:rFonts w:ascii="黑体" w:eastAsia="黑体"/>
    </w:rPr>
  </w:style>
  <w:style w:type="paragraph" w:customStyle="1" w:styleId="af3">
    <w:name w:val="附录表标号"/>
    <w:basedOn w:val="aff0"/>
    <w:next w:val="afffc"/>
    <w:qFormat/>
    <w:pPr>
      <w:numPr>
        <w:numId w:val="12"/>
      </w:numPr>
      <w:spacing w:line="14" w:lineRule="exact"/>
      <w:jc w:val="center"/>
      <w:outlineLvl w:val="0"/>
    </w:pPr>
    <w:rPr>
      <w:color w:val="FFFFFF"/>
    </w:rPr>
  </w:style>
  <w:style w:type="paragraph" w:customStyle="1" w:styleId="af4">
    <w:name w:val="附录表标题"/>
    <w:basedOn w:val="aff0"/>
    <w:next w:val="afffc"/>
    <w:link w:val="Char3"/>
    <w:qFormat/>
    <w:pPr>
      <w:numPr>
        <w:ilvl w:val="1"/>
        <w:numId w:val="12"/>
      </w:numPr>
      <w:spacing w:beforeLines="50" w:before="50" w:afterLines="50" w:after="50"/>
      <w:jc w:val="center"/>
    </w:pPr>
    <w:rPr>
      <w:rFonts w:ascii="黑体" w:eastAsia="黑体"/>
      <w:szCs w:val="21"/>
      <w:lang w:val="zh-CN"/>
    </w:rPr>
  </w:style>
  <w:style w:type="paragraph" w:customStyle="1" w:styleId="af9">
    <w:name w:val="附录二级条标题"/>
    <w:basedOn w:val="aff0"/>
    <w:next w:val="afffc"/>
    <w:qFormat/>
    <w:pPr>
      <w:numPr>
        <w:ilvl w:val="3"/>
        <w:numId w:val="11"/>
      </w:numPr>
      <w:tabs>
        <w:tab w:val="left" w:pos="360"/>
      </w:tabs>
      <w:wordWrap w:val="0"/>
      <w:overflowPunct w:val="0"/>
      <w:autoSpaceDE w:val="0"/>
      <w:autoSpaceDN w:val="0"/>
      <w:spacing w:beforeLines="50" w:before="50" w:afterLines="50" w:after="50"/>
      <w:textAlignment w:val="baseline"/>
      <w:outlineLvl w:val="3"/>
    </w:pPr>
    <w:rPr>
      <w:rFonts w:ascii="黑体" w:eastAsia="黑体"/>
      <w:kern w:val="21"/>
      <w:szCs w:val="20"/>
    </w:rPr>
  </w:style>
  <w:style w:type="paragraph" w:customStyle="1" w:styleId="affffff8">
    <w:name w:val="附录二级无"/>
    <w:basedOn w:val="af9"/>
    <w:qFormat/>
    <w:pPr>
      <w:tabs>
        <w:tab w:val="clear" w:pos="360"/>
      </w:tabs>
      <w:spacing w:beforeLines="0" w:before="0" w:afterLines="0" w:after="0"/>
    </w:pPr>
    <w:rPr>
      <w:rFonts w:ascii="宋体" w:eastAsia="宋体"/>
      <w:szCs w:val="21"/>
    </w:rPr>
  </w:style>
  <w:style w:type="paragraph" w:customStyle="1" w:styleId="affffff9">
    <w:name w:val="附录公式"/>
    <w:basedOn w:val="afffc"/>
    <w:next w:val="afffc"/>
    <w:link w:val="Char4"/>
    <w:qFormat/>
  </w:style>
  <w:style w:type="character" w:customStyle="1" w:styleId="Char4">
    <w:name w:val="附录公式 Char"/>
    <w:basedOn w:val="Char"/>
    <w:link w:val="affffff9"/>
    <w:qFormat/>
    <w:rPr>
      <w:rFonts w:ascii="宋体"/>
      <w:sz w:val="21"/>
      <w:lang w:val="en-US" w:eastAsia="zh-CN" w:bidi="ar-SA"/>
    </w:rPr>
  </w:style>
  <w:style w:type="paragraph" w:customStyle="1" w:styleId="affffffa">
    <w:name w:val="附录公式编号制表符"/>
    <w:basedOn w:val="aff0"/>
    <w:next w:val="afffc"/>
    <w:qFormat/>
    <w:pPr>
      <w:tabs>
        <w:tab w:val="center" w:pos="4201"/>
        <w:tab w:val="right" w:leader="dot" w:pos="9298"/>
      </w:tabs>
      <w:autoSpaceDE w:val="0"/>
      <w:autoSpaceDN w:val="0"/>
    </w:pPr>
    <w:rPr>
      <w:rFonts w:ascii="宋体"/>
      <w:kern w:val="0"/>
      <w:szCs w:val="20"/>
    </w:rPr>
  </w:style>
  <w:style w:type="paragraph" w:customStyle="1" w:styleId="afa">
    <w:name w:val="附录三级条标题"/>
    <w:basedOn w:val="af9"/>
    <w:next w:val="afffc"/>
    <w:qFormat/>
    <w:pPr>
      <w:numPr>
        <w:ilvl w:val="4"/>
      </w:numPr>
      <w:outlineLvl w:val="4"/>
    </w:pPr>
  </w:style>
  <w:style w:type="paragraph" w:customStyle="1" w:styleId="affffffb">
    <w:name w:val="附录三级无"/>
    <w:basedOn w:val="afa"/>
    <w:qFormat/>
    <w:pPr>
      <w:tabs>
        <w:tab w:val="clear" w:pos="360"/>
      </w:tabs>
      <w:spacing w:beforeLines="0" w:before="0" w:afterLines="0" w:after="0"/>
    </w:pPr>
    <w:rPr>
      <w:rFonts w:ascii="宋体" w:eastAsia="宋体"/>
      <w:szCs w:val="21"/>
    </w:rPr>
  </w:style>
  <w:style w:type="paragraph" w:customStyle="1" w:styleId="afe">
    <w:name w:val="附录数字编号列项（二级）"/>
    <w:qFormat/>
    <w:pPr>
      <w:numPr>
        <w:ilvl w:val="1"/>
        <w:numId w:val="13"/>
      </w:numPr>
    </w:pPr>
    <w:rPr>
      <w:rFonts w:ascii="宋体"/>
      <w:sz w:val="21"/>
    </w:rPr>
  </w:style>
  <w:style w:type="paragraph" w:customStyle="1" w:styleId="afb">
    <w:name w:val="附录四级条标题"/>
    <w:basedOn w:val="afa"/>
    <w:next w:val="afffc"/>
    <w:qFormat/>
    <w:pPr>
      <w:numPr>
        <w:ilvl w:val="5"/>
      </w:numPr>
      <w:outlineLvl w:val="5"/>
    </w:pPr>
  </w:style>
  <w:style w:type="paragraph" w:customStyle="1" w:styleId="affffffc">
    <w:name w:val="附录四级无"/>
    <w:basedOn w:val="afb"/>
    <w:qFormat/>
    <w:pPr>
      <w:tabs>
        <w:tab w:val="clear" w:pos="360"/>
      </w:tabs>
      <w:spacing w:beforeLines="0" w:before="0" w:afterLines="0" w:after="0"/>
    </w:pPr>
    <w:rPr>
      <w:rFonts w:ascii="宋体" w:eastAsia="宋体"/>
      <w:szCs w:val="21"/>
    </w:rPr>
  </w:style>
  <w:style w:type="paragraph" w:customStyle="1" w:styleId="aa">
    <w:name w:val="附录图标号"/>
    <w:basedOn w:val="aff0"/>
    <w:qFormat/>
    <w:pPr>
      <w:keepNext/>
      <w:pageBreakBefore/>
      <w:numPr>
        <w:numId w:val="14"/>
      </w:numPr>
      <w:spacing w:line="14" w:lineRule="exact"/>
      <w:ind w:left="0" w:firstLine="363"/>
      <w:jc w:val="center"/>
      <w:outlineLvl w:val="0"/>
    </w:pPr>
    <w:rPr>
      <w:color w:val="FFFFFF"/>
    </w:rPr>
  </w:style>
  <w:style w:type="paragraph" w:customStyle="1" w:styleId="ab">
    <w:name w:val="附录图标题"/>
    <w:basedOn w:val="aff0"/>
    <w:next w:val="afffc"/>
    <w:qFormat/>
    <w:pPr>
      <w:numPr>
        <w:ilvl w:val="1"/>
        <w:numId w:val="14"/>
      </w:numPr>
      <w:tabs>
        <w:tab w:val="left" w:pos="363"/>
      </w:tabs>
      <w:spacing w:beforeLines="50" w:before="50" w:afterLines="50" w:after="50"/>
      <w:ind w:left="0" w:firstLine="0"/>
      <w:jc w:val="center"/>
    </w:pPr>
    <w:rPr>
      <w:rFonts w:ascii="黑体" w:eastAsia="黑体"/>
      <w:szCs w:val="21"/>
    </w:rPr>
  </w:style>
  <w:style w:type="paragraph" w:customStyle="1" w:styleId="afc">
    <w:name w:val="附录五级条标题"/>
    <w:basedOn w:val="afb"/>
    <w:next w:val="afffc"/>
    <w:qFormat/>
    <w:pPr>
      <w:numPr>
        <w:ilvl w:val="6"/>
      </w:numPr>
      <w:outlineLvl w:val="6"/>
    </w:pPr>
  </w:style>
  <w:style w:type="paragraph" w:customStyle="1" w:styleId="affffffd">
    <w:name w:val="附录五级无"/>
    <w:basedOn w:val="afc"/>
    <w:qFormat/>
    <w:pPr>
      <w:tabs>
        <w:tab w:val="clear" w:pos="360"/>
      </w:tabs>
      <w:spacing w:beforeLines="0" w:before="0" w:afterLines="0" w:after="0"/>
    </w:pPr>
    <w:rPr>
      <w:rFonts w:ascii="宋体" w:eastAsia="宋体"/>
      <w:szCs w:val="21"/>
    </w:rPr>
  </w:style>
  <w:style w:type="paragraph" w:customStyle="1" w:styleId="af7">
    <w:name w:val="附录章标题"/>
    <w:next w:val="afffc"/>
    <w:link w:val="Char5"/>
    <w:qFormat/>
    <w:pPr>
      <w:numPr>
        <w:ilvl w:val="1"/>
        <w:numId w:val="11"/>
      </w:numPr>
      <w:tabs>
        <w:tab w:val="left" w:pos="360"/>
      </w:tabs>
      <w:wordWrap w:val="0"/>
      <w:overflowPunct w:val="0"/>
      <w:autoSpaceDE w:val="0"/>
      <w:spacing w:beforeLines="100" w:before="100" w:afterLines="100" w:after="100"/>
      <w:jc w:val="both"/>
      <w:textAlignment w:val="baseline"/>
      <w:outlineLvl w:val="1"/>
    </w:pPr>
    <w:rPr>
      <w:rFonts w:ascii="黑体" w:eastAsia="黑体"/>
      <w:kern w:val="21"/>
      <w:sz w:val="21"/>
    </w:rPr>
  </w:style>
  <w:style w:type="paragraph" w:customStyle="1" w:styleId="af8">
    <w:name w:val="附录一级条标题"/>
    <w:basedOn w:val="af7"/>
    <w:next w:val="afffc"/>
    <w:link w:val="Char6"/>
    <w:qFormat/>
    <w:pPr>
      <w:numPr>
        <w:ilvl w:val="2"/>
      </w:numPr>
      <w:autoSpaceDN w:val="0"/>
      <w:spacing w:beforeLines="50" w:before="50" w:afterLines="50" w:after="50"/>
      <w:outlineLvl w:val="2"/>
    </w:pPr>
  </w:style>
  <w:style w:type="paragraph" w:customStyle="1" w:styleId="affffffe">
    <w:name w:val="附录一级无"/>
    <w:basedOn w:val="af8"/>
    <w:qFormat/>
    <w:pPr>
      <w:tabs>
        <w:tab w:val="clear" w:pos="360"/>
      </w:tabs>
      <w:spacing w:beforeLines="0" w:before="0" w:afterLines="0" w:after="0"/>
    </w:pPr>
    <w:rPr>
      <w:rFonts w:ascii="宋体" w:eastAsia="宋体"/>
      <w:szCs w:val="21"/>
    </w:rPr>
  </w:style>
  <w:style w:type="paragraph" w:customStyle="1" w:styleId="afd">
    <w:name w:val="附录字母编号列项（一级）"/>
    <w:qFormat/>
    <w:pPr>
      <w:numPr>
        <w:numId w:val="13"/>
      </w:numPr>
    </w:pPr>
    <w:rPr>
      <w:rFonts w:ascii="宋体"/>
      <w:sz w:val="21"/>
    </w:rPr>
  </w:style>
  <w:style w:type="paragraph" w:customStyle="1" w:styleId="afffffff">
    <w:name w:val="列项说明"/>
    <w:basedOn w:val="aff0"/>
    <w:qFormat/>
    <w:pPr>
      <w:adjustRightInd w:val="0"/>
      <w:spacing w:line="320" w:lineRule="exact"/>
      <w:ind w:leftChars="200" w:left="400" w:hangingChars="200" w:hanging="200"/>
      <w:textAlignment w:val="baseline"/>
    </w:pPr>
    <w:rPr>
      <w:rFonts w:ascii="宋体"/>
      <w:kern w:val="0"/>
      <w:szCs w:val="20"/>
    </w:rPr>
  </w:style>
  <w:style w:type="paragraph" w:customStyle="1" w:styleId="afffffff0">
    <w:name w:val="列项说明数字编号"/>
    <w:qFormat/>
    <w:pPr>
      <w:ind w:leftChars="400" w:left="600" w:hangingChars="200" w:hanging="200"/>
    </w:pPr>
    <w:rPr>
      <w:rFonts w:ascii="宋体"/>
      <w:sz w:val="21"/>
    </w:rPr>
  </w:style>
  <w:style w:type="paragraph" w:customStyle="1" w:styleId="afffffff1">
    <w:name w:val="目次、索引正文"/>
    <w:qFormat/>
    <w:pPr>
      <w:spacing w:line="320" w:lineRule="exact"/>
      <w:jc w:val="both"/>
    </w:pPr>
    <w:rPr>
      <w:rFonts w:ascii="宋体"/>
      <w:sz w:val="21"/>
    </w:rPr>
  </w:style>
  <w:style w:type="paragraph" w:customStyle="1" w:styleId="afffffff2">
    <w:name w:val="其他标准标志"/>
    <w:basedOn w:val="afffff6"/>
    <w:qFormat/>
    <w:pPr>
      <w:framePr w:w="6101" w:wrap="around" w:vAnchor="page" w:hAnchor="page" w:x="4673" w:y="942"/>
    </w:pPr>
    <w:rPr>
      <w:w w:val="130"/>
    </w:rPr>
  </w:style>
  <w:style w:type="paragraph" w:customStyle="1" w:styleId="afffffff3">
    <w:name w:val="其他标准称谓"/>
    <w:next w:val="aff0"/>
    <w:qFormat/>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fffffff4">
    <w:name w:val="其他发布部门"/>
    <w:basedOn w:val="afffffe"/>
    <w:qFormat/>
    <w:pPr>
      <w:framePr w:wrap="around" w:y="15310"/>
      <w:spacing w:line="0" w:lineRule="atLeast"/>
    </w:pPr>
    <w:rPr>
      <w:rFonts w:ascii="黑体" w:eastAsia="黑体"/>
      <w:b w:val="0"/>
    </w:rPr>
  </w:style>
  <w:style w:type="paragraph" w:customStyle="1" w:styleId="afffffff5">
    <w:name w:val="前言、引言标题"/>
    <w:next w:val="afffc"/>
    <w:qFormat/>
    <w:pPr>
      <w:keepNext/>
      <w:pageBreakBefore/>
      <w:shd w:val="clear" w:color="FFFFFF" w:fill="FFFFFF"/>
      <w:spacing w:before="640" w:after="560"/>
      <w:jc w:val="center"/>
      <w:outlineLvl w:val="0"/>
    </w:pPr>
    <w:rPr>
      <w:rFonts w:ascii="黑体" w:eastAsia="黑体"/>
      <w:sz w:val="32"/>
    </w:rPr>
  </w:style>
  <w:style w:type="paragraph" w:customStyle="1" w:styleId="afffffff6">
    <w:name w:val="三级无"/>
    <w:basedOn w:val="a5"/>
    <w:qFormat/>
    <w:pPr>
      <w:spacing w:beforeLines="0" w:before="0" w:afterLines="0" w:after="0"/>
    </w:pPr>
    <w:rPr>
      <w:rFonts w:ascii="宋体" w:eastAsia="宋体"/>
    </w:rPr>
  </w:style>
  <w:style w:type="paragraph" w:customStyle="1" w:styleId="afffffff7">
    <w:name w:val="实施日期"/>
    <w:basedOn w:val="affffff"/>
    <w:qFormat/>
    <w:pPr>
      <w:framePr w:wrap="around" w:vAnchor="page" w:hAnchor="text"/>
      <w:jc w:val="right"/>
    </w:pPr>
  </w:style>
  <w:style w:type="paragraph" w:customStyle="1" w:styleId="afffffff8">
    <w:name w:val="示例后文字"/>
    <w:basedOn w:val="afffc"/>
    <w:next w:val="afffc"/>
    <w:qFormat/>
    <w:pPr>
      <w:ind w:firstLine="360"/>
    </w:pPr>
    <w:rPr>
      <w:sz w:val="18"/>
    </w:rPr>
  </w:style>
  <w:style w:type="paragraph" w:customStyle="1" w:styleId="a0">
    <w:name w:val="首示例"/>
    <w:next w:val="afffc"/>
    <w:link w:val="Char7"/>
    <w:qFormat/>
    <w:pPr>
      <w:numPr>
        <w:numId w:val="15"/>
      </w:numPr>
      <w:tabs>
        <w:tab w:val="left" w:pos="360"/>
      </w:tabs>
      <w:ind w:firstLine="0"/>
    </w:pPr>
    <w:rPr>
      <w:rFonts w:ascii="宋体" w:hAnsi="宋体"/>
      <w:kern w:val="2"/>
      <w:sz w:val="18"/>
      <w:szCs w:val="18"/>
    </w:rPr>
  </w:style>
  <w:style w:type="character" w:customStyle="1" w:styleId="Char7">
    <w:name w:val="首示例 Char"/>
    <w:link w:val="a0"/>
    <w:qFormat/>
    <w:rPr>
      <w:rFonts w:ascii="宋体" w:hAnsi="宋体"/>
      <w:kern w:val="2"/>
      <w:sz w:val="18"/>
      <w:szCs w:val="18"/>
    </w:rPr>
  </w:style>
  <w:style w:type="paragraph" w:customStyle="1" w:styleId="afffffff9">
    <w:name w:val="四级无"/>
    <w:basedOn w:val="a6"/>
    <w:qFormat/>
    <w:pPr>
      <w:spacing w:beforeLines="0" w:before="0" w:afterLines="0" w:after="0"/>
    </w:pPr>
    <w:rPr>
      <w:rFonts w:ascii="宋体" w:eastAsia="宋体"/>
    </w:rPr>
  </w:style>
  <w:style w:type="paragraph" w:customStyle="1" w:styleId="afffffffa">
    <w:name w:val="条文脚注"/>
    <w:basedOn w:val="af"/>
    <w:qFormat/>
    <w:pPr>
      <w:numPr>
        <w:numId w:val="0"/>
      </w:numPr>
      <w:jc w:val="both"/>
    </w:pPr>
  </w:style>
  <w:style w:type="paragraph" w:customStyle="1" w:styleId="afffffffb">
    <w:name w:val="图标脚注说明"/>
    <w:basedOn w:val="afffc"/>
    <w:qFormat/>
    <w:pPr>
      <w:ind w:left="840" w:firstLineChars="0" w:hanging="420"/>
    </w:pPr>
    <w:rPr>
      <w:sz w:val="18"/>
      <w:szCs w:val="18"/>
    </w:rPr>
  </w:style>
  <w:style w:type="paragraph" w:customStyle="1" w:styleId="a8">
    <w:name w:val="图表脚注说明"/>
    <w:basedOn w:val="aff0"/>
    <w:qFormat/>
    <w:pPr>
      <w:numPr>
        <w:numId w:val="16"/>
      </w:numPr>
    </w:pPr>
    <w:rPr>
      <w:rFonts w:ascii="宋体"/>
      <w:sz w:val="18"/>
      <w:szCs w:val="18"/>
    </w:rPr>
  </w:style>
  <w:style w:type="paragraph" w:customStyle="1" w:styleId="afffffffc">
    <w:name w:val="图的脚注"/>
    <w:next w:val="afffc"/>
    <w:qFormat/>
    <w:pPr>
      <w:widowControl w:val="0"/>
      <w:ind w:leftChars="200" w:left="780" w:hangingChars="200" w:hanging="360"/>
      <w:jc w:val="center"/>
    </w:pPr>
    <w:rPr>
      <w:rFonts w:ascii="宋体" w:eastAsia="黑体"/>
      <w:sz w:val="18"/>
    </w:rPr>
  </w:style>
  <w:style w:type="paragraph" w:customStyle="1" w:styleId="afffffffd">
    <w:name w:val="文献分类号"/>
    <w:qFormat/>
    <w:pPr>
      <w:framePr w:hSpace="180" w:vSpace="180" w:wrap="around" w:hAnchor="margin" w:y="1" w:anchorLock="1"/>
      <w:widowControl w:val="0"/>
      <w:textAlignment w:val="center"/>
    </w:pPr>
    <w:rPr>
      <w:rFonts w:ascii="黑体" w:eastAsia="黑体"/>
      <w:sz w:val="21"/>
      <w:szCs w:val="21"/>
    </w:rPr>
  </w:style>
  <w:style w:type="paragraph" w:customStyle="1" w:styleId="afffffffe">
    <w:name w:val="五级无"/>
    <w:basedOn w:val="a7"/>
    <w:qFormat/>
    <w:pPr>
      <w:spacing w:beforeLines="0" w:before="0" w:afterLines="0" w:after="0"/>
    </w:pPr>
    <w:rPr>
      <w:rFonts w:ascii="宋体" w:eastAsia="宋体"/>
    </w:rPr>
  </w:style>
  <w:style w:type="paragraph" w:customStyle="1" w:styleId="affffffff">
    <w:name w:val="一级无"/>
    <w:basedOn w:val="a3"/>
    <w:qFormat/>
    <w:pPr>
      <w:spacing w:beforeLines="0" w:before="0" w:afterLines="0" w:after="0"/>
    </w:pPr>
    <w:rPr>
      <w:rFonts w:ascii="宋体" w:eastAsia="宋体"/>
    </w:rPr>
  </w:style>
  <w:style w:type="character" w:customStyle="1" w:styleId="1d">
    <w:name w:val="已访问的超链接1"/>
    <w:uiPriority w:val="99"/>
    <w:qFormat/>
    <w:rPr>
      <w:color w:val="800080"/>
      <w:u w:val="single"/>
    </w:rPr>
  </w:style>
  <w:style w:type="paragraph" w:customStyle="1" w:styleId="af5">
    <w:name w:val="正文表标题"/>
    <w:next w:val="afffc"/>
    <w:link w:val="Char8"/>
    <w:qFormat/>
    <w:pPr>
      <w:numPr>
        <w:numId w:val="17"/>
      </w:numPr>
      <w:tabs>
        <w:tab w:val="left" w:pos="360"/>
      </w:tabs>
      <w:spacing w:beforeLines="50" w:before="156" w:afterLines="50" w:after="156"/>
      <w:jc w:val="center"/>
    </w:pPr>
    <w:rPr>
      <w:rFonts w:ascii="黑体" w:eastAsia="黑体"/>
      <w:sz w:val="21"/>
    </w:rPr>
  </w:style>
  <w:style w:type="paragraph" w:customStyle="1" w:styleId="affffffff0">
    <w:name w:val="正文公式编号制表符"/>
    <w:basedOn w:val="afffc"/>
    <w:next w:val="afffc"/>
    <w:qFormat/>
    <w:pPr>
      <w:ind w:firstLineChars="0" w:firstLine="0"/>
    </w:pPr>
  </w:style>
  <w:style w:type="paragraph" w:customStyle="1" w:styleId="affffffff1">
    <w:name w:val="正文图标题"/>
    <w:next w:val="afffc"/>
    <w:link w:val="Char9"/>
    <w:qFormat/>
    <w:pPr>
      <w:spacing w:beforeLines="50" w:before="156" w:afterLines="50" w:after="156"/>
      <w:jc w:val="center"/>
    </w:pPr>
    <w:rPr>
      <w:rFonts w:ascii="黑体" w:eastAsia="黑体"/>
      <w:sz w:val="21"/>
    </w:rPr>
  </w:style>
  <w:style w:type="paragraph" w:customStyle="1" w:styleId="affffffff2">
    <w:name w:val="终结线"/>
    <w:basedOn w:val="aff0"/>
    <w:qFormat/>
    <w:pPr>
      <w:framePr w:hSpace="181" w:vSpace="181" w:wrap="around" w:vAnchor="text" w:hAnchor="margin" w:xAlign="center" w:y="285"/>
    </w:pPr>
  </w:style>
  <w:style w:type="paragraph" w:customStyle="1" w:styleId="affffffff3">
    <w:name w:val="其他发布日期"/>
    <w:basedOn w:val="affffff"/>
    <w:qFormat/>
    <w:pPr>
      <w:framePr w:wrap="around" w:vAnchor="page" w:hAnchor="text" w:x="1419"/>
    </w:pPr>
  </w:style>
  <w:style w:type="paragraph" w:customStyle="1" w:styleId="affffffff4">
    <w:name w:val="其他实施日期"/>
    <w:basedOn w:val="afffffff7"/>
    <w:qFormat/>
    <w:pPr>
      <w:framePr w:wrap="around"/>
    </w:pPr>
  </w:style>
  <w:style w:type="paragraph" w:customStyle="1" w:styleId="2a">
    <w:name w:val="封面标准名称2"/>
    <w:basedOn w:val="affffff1"/>
    <w:qFormat/>
    <w:pPr>
      <w:framePr w:wrap="around" w:y="4469"/>
      <w:spacing w:beforeLines="630" w:before="630"/>
    </w:pPr>
  </w:style>
  <w:style w:type="paragraph" w:customStyle="1" w:styleId="2b">
    <w:name w:val="封面标准英文名称2"/>
    <w:basedOn w:val="affffff2"/>
    <w:qFormat/>
    <w:pPr>
      <w:framePr w:wrap="around" w:y="4469"/>
    </w:pPr>
  </w:style>
  <w:style w:type="paragraph" w:customStyle="1" w:styleId="2c">
    <w:name w:val="封面一致性程度标识2"/>
    <w:basedOn w:val="affffff3"/>
    <w:qFormat/>
    <w:pPr>
      <w:framePr w:wrap="around" w:y="4469"/>
    </w:pPr>
  </w:style>
  <w:style w:type="paragraph" w:customStyle="1" w:styleId="2d">
    <w:name w:val="封面标准文稿类别2"/>
    <w:basedOn w:val="affffff4"/>
    <w:qFormat/>
    <w:pPr>
      <w:framePr w:wrap="around" w:y="4469"/>
    </w:pPr>
  </w:style>
  <w:style w:type="paragraph" w:customStyle="1" w:styleId="2e">
    <w:name w:val="封面标准文稿编辑信息2"/>
    <w:basedOn w:val="affffff5"/>
    <w:qFormat/>
    <w:pPr>
      <w:framePr w:wrap="around" w:y="4469"/>
    </w:pPr>
  </w:style>
  <w:style w:type="character" w:customStyle="1" w:styleId="12">
    <w:name w:val="标题 1 字符"/>
    <w:link w:val="1"/>
    <w:qFormat/>
    <w:rPr>
      <w:rFonts w:eastAsia="黑体"/>
      <w:b/>
      <w:bCs/>
      <w:kern w:val="44"/>
      <w:sz w:val="21"/>
      <w:szCs w:val="44"/>
      <w:lang w:val="zh-CN" w:eastAsia="zh-CN"/>
    </w:rPr>
  </w:style>
  <w:style w:type="character" w:customStyle="1" w:styleId="Char1">
    <w:name w:val="一级条标题 Char1"/>
    <w:link w:val="a3"/>
    <w:qFormat/>
    <w:rPr>
      <w:rFonts w:ascii="黑体" w:eastAsia="黑体"/>
      <w:sz w:val="21"/>
      <w:szCs w:val="21"/>
    </w:rPr>
  </w:style>
  <w:style w:type="character" w:customStyle="1" w:styleId="Char0">
    <w:name w:val="章标题 Char"/>
    <w:link w:val="a2"/>
    <w:qFormat/>
    <w:rPr>
      <w:rFonts w:ascii="黑体" w:eastAsia="黑体"/>
      <w:sz w:val="21"/>
    </w:rPr>
  </w:style>
  <w:style w:type="character" w:customStyle="1" w:styleId="Char10">
    <w:name w:val="二级条标题 Char1"/>
    <w:basedOn w:val="Char1"/>
    <w:link w:val="a4"/>
    <w:qFormat/>
    <w:rPr>
      <w:rFonts w:ascii="黑体" w:eastAsia="黑体"/>
      <w:sz w:val="21"/>
      <w:szCs w:val="21"/>
    </w:rPr>
  </w:style>
  <w:style w:type="character" w:customStyle="1" w:styleId="Char2">
    <w:name w:val="三级条标题 Char"/>
    <w:link w:val="a5"/>
    <w:qFormat/>
    <w:rPr>
      <w:rFonts w:ascii="黑体" w:eastAsia="黑体"/>
      <w:sz w:val="21"/>
      <w:szCs w:val="21"/>
      <w:lang w:val="zh-CN" w:eastAsia="zh-CN"/>
    </w:rPr>
  </w:style>
  <w:style w:type="character" w:customStyle="1" w:styleId="19">
    <w:name w:val="页脚 字符1"/>
    <w:link w:val="aff1"/>
    <w:uiPriority w:val="99"/>
    <w:qFormat/>
    <w:rPr>
      <w:kern w:val="2"/>
      <w:sz w:val="18"/>
      <w:szCs w:val="18"/>
    </w:rPr>
  </w:style>
  <w:style w:type="character" w:customStyle="1" w:styleId="afffa">
    <w:name w:val="页眉 字符"/>
    <w:link w:val="afff9"/>
    <w:uiPriority w:val="99"/>
    <w:qFormat/>
    <w:rPr>
      <w:kern w:val="2"/>
      <w:sz w:val="18"/>
      <w:szCs w:val="18"/>
    </w:rPr>
  </w:style>
  <w:style w:type="character" w:customStyle="1" w:styleId="Char3">
    <w:name w:val="附录表标题 Char"/>
    <w:link w:val="af4"/>
    <w:qFormat/>
    <w:rPr>
      <w:rFonts w:ascii="黑体" w:eastAsia="黑体"/>
      <w:kern w:val="2"/>
      <w:sz w:val="21"/>
      <w:szCs w:val="21"/>
      <w:lang w:val="zh-CN" w:eastAsia="zh-CN"/>
    </w:rPr>
  </w:style>
  <w:style w:type="character" w:customStyle="1" w:styleId="Char5">
    <w:name w:val="附录章标题 Char"/>
    <w:link w:val="af7"/>
    <w:qFormat/>
    <w:rPr>
      <w:rFonts w:ascii="黑体" w:eastAsia="黑体"/>
      <w:kern w:val="21"/>
      <w:sz w:val="21"/>
    </w:rPr>
  </w:style>
  <w:style w:type="character" w:customStyle="1" w:styleId="Char6">
    <w:name w:val="附录一级条标题 Char"/>
    <w:basedOn w:val="Char5"/>
    <w:link w:val="af8"/>
    <w:qFormat/>
    <w:rPr>
      <w:rFonts w:ascii="黑体" w:eastAsia="黑体"/>
      <w:kern w:val="21"/>
      <w:sz w:val="21"/>
    </w:rPr>
  </w:style>
  <w:style w:type="character" w:customStyle="1" w:styleId="Char8">
    <w:name w:val="正文表标题 Char"/>
    <w:link w:val="af5"/>
    <w:qFormat/>
    <w:locked/>
    <w:rPr>
      <w:rFonts w:ascii="黑体" w:eastAsia="黑体"/>
      <w:sz w:val="21"/>
    </w:rPr>
  </w:style>
  <w:style w:type="paragraph" w:customStyle="1" w:styleId="Chara">
    <w:name w:val="二级条标题 Char"/>
    <w:basedOn w:val="aff0"/>
    <w:next w:val="afffc"/>
    <w:link w:val="CharChar1"/>
    <w:qFormat/>
    <w:pPr>
      <w:ind w:left="284"/>
      <w:outlineLvl w:val="3"/>
    </w:pPr>
    <w:rPr>
      <w:rFonts w:eastAsia="黑体"/>
      <w:kern w:val="0"/>
      <w:szCs w:val="20"/>
      <w:lang w:val="zh-CN"/>
    </w:rPr>
  </w:style>
  <w:style w:type="character" w:customStyle="1" w:styleId="CharChar1">
    <w:name w:val="二级条标题 Char Char1"/>
    <w:link w:val="Chara"/>
    <w:qFormat/>
    <w:rPr>
      <w:rFonts w:eastAsia="黑体"/>
      <w:sz w:val="21"/>
      <w:lang w:val="zh-CN" w:eastAsia="zh-CN"/>
    </w:rPr>
  </w:style>
  <w:style w:type="character" w:customStyle="1" w:styleId="33">
    <w:name w:val="正文文本缩进 3 字符"/>
    <w:link w:val="32"/>
    <w:qFormat/>
    <w:rPr>
      <w:kern w:val="2"/>
      <w:sz w:val="16"/>
      <w:szCs w:val="16"/>
      <w:lang w:val="zh-CN" w:eastAsia="zh-CN"/>
    </w:rPr>
  </w:style>
  <w:style w:type="paragraph" w:customStyle="1" w:styleId="11">
    <w:name w:val="样式11"/>
    <w:basedOn w:val="af5"/>
    <w:link w:val="11Char"/>
    <w:qFormat/>
    <w:pPr>
      <w:numPr>
        <w:numId w:val="18"/>
      </w:numPr>
    </w:pPr>
    <w:rPr>
      <w:rFonts w:ascii="Arial" w:hAnsi="Arial" w:cs="Arial"/>
    </w:rPr>
  </w:style>
  <w:style w:type="character" w:customStyle="1" w:styleId="1a">
    <w:name w:val="批注文字 字符1"/>
    <w:link w:val="afff"/>
    <w:uiPriority w:val="99"/>
    <w:qFormat/>
    <w:rPr>
      <w:kern w:val="2"/>
      <w:sz w:val="21"/>
      <w:szCs w:val="24"/>
      <w:lang w:val="zh-CN" w:eastAsia="zh-CN"/>
    </w:rPr>
  </w:style>
  <w:style w:type="character" w:customStyle="1" w:styleId="affff2">
    <w:name w:val="批注主题 字符"/>
    <w:link w:val="affff1"/>
    <w:qFormat/>
    <w:rPr>
      <w:b/>
      <w:bCs/>
      <w:kern w:val="2"/>
      <w:sz w:val="21"/>
      <w:szCs w:val="24"/>
      <w:lang w:val="zh-CN" w:eastAsia="zh-CN"/>
    </w:rPr>
  </w:style>
  <w:style w:type="paragraph" w:customStyle="1" w:styleId="Charb">
    <w:name w:val="一级条标题 Char"/>
    <w:next w:val="afffc"/>
    <w:link w:val="CharChar10"/>
    <w:qFormat/>
    <w:pPr>
      <w:outlineLvl w:val="2"/>
    </w:pPr>
    <w:rPr>
      <w:rFonts w:eastAsia="黑体"/>
      <w:sz w:val="21"/>
    </w:rPr>
  </w:style>
  <w:style w:type="paragraph" w:customStyle="1" w:styleId="affffffff5">
    <w:name w:val="图表脚注"/>
    <w:next w:val="afffc"/>
    <w:qFormat/>
    <w:pPr>
      <w:ind w:leftChars="200" w:left="300" w:hangingChars="100" w:hanging="100"/>
      <w:jc w:val="both"/>
    </w:pPr>
    <w:rPr>
      <w:rFonts w:ascii="宋体"/>
      <w:sz w:val="18"/>
    </w:rPr>
  </w:style>
  <w:style w:type="paragraph" w:customStyle="1" w:styleId="270">
    <w:name w:val="样式27"/>
    <w:basedOn w:val="afffc"/>
    <w:link w:val="27Char"/>
    <w:qFormat/>
    <w:pPr>
      <w:jc w:val="center"/>
    </w:pPr>
    <w:rPr>
      <w:rFonts w:ascii="Times New Roman"/>
    </w:rPr>
  </w:style>
  <w:style w:type="character" w:customStyle="1" w:styleId="27Char">
    <w:name w:val="样式27 Char"/>
    <w:basedOn w:val="Char"/>
    <w:link w:val="270"/>
    <w:qFormat/>
    <w:rPr>
      <w:rFonts w:ascii="宋体"/>
      <w:sz w:val="21"/>
      <w:lang w:val="en-US" w:eastAsia="zh-CN" w:bidi="ar-SA"/>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27">
    <w:name w:val="标题 2 字符"/>
    <w:link w:val="2"/>
    <w:semiHidden/>
    <w:qFormat/>
    <w:rPr>
      <w:rFonts w:ascii="Arial" w:eastAsia="黑体" w:hAnsi="Arial"/>
      <w:b/>
      <w:bCs/>
      <w:kern w:val="2"/>
      <w:sz w:val="32"/>
      <w:szCs w:val="32"/>
    </w:rPr>
  </w:style>
  <w:style w:type="character" w:customStyle="1" w:styleId="30">
    <w:name w:val="标题 3 字符"/>
    <w:link w:val="3"/>
    <w:semiHidden/>
    <w:qFormat/>
    <w:rPr>
      <w:b/>
      <w:bCs/>
      <w:kern w:val="2"/>
      <w:sz w:val="32"/>
      <w:szCs w:val="32"/>
    </w:rPr>
  </w:style>
  <w:style w:type="character" w:customStyle="1" w:styleId="40">
    <w:name w:val="标题 4 字符"/>
    <w:link w:val="4"/>
    <w:semiHidden/>
    <w:qFormat/>
    <w:rPr>
      <w:rFonts w:ascii="Arial" w:eastAsia="黑体" w:hAnsi="Arial"/>
      <w:b/>
      <w:bCs/>
      <w:kern w:val="2"/>
      <w:sz w:val="28"/>
      <w:szCs w:val="28"/>
    </w:rPr>
  </w:style>
  <w:style w:type="character" w:customStyle="1" w:styleId="50">
    <w:name w:val="标题 5 字符"/>
    <w:link w:val="5"/>
    <w:semiHidden/>
    <w:qFormat/>
    <w:rPr>
      <w:b/>
      <w:bCs/>
      <w:kern w:val="2"/>
      <w:sz w:val="28"/>
      <w:szCs w:val="28"/>
    </w:rPr>
  </w:style>
  <w:style w:type="character" w:customStyle="1" w:styleId="60">
    <w:name w:val="标题 6 字符"/>
    <w:link w:val="6"/>
    <w:semiHidden/>
    <w:qFormat/>
    <w:rPr>
      <w:rFonts w:ascii="Arial" w:eastAsia="黑体" w:hAnsi="Arial"/>
      <w:b/>
      <w:bCs/>
      <w:kern w:val="2"/>
      <w:sz w:val="24"/>
    </w:rPr>
  </w:style>
  <w:style w:type="character" w:customStyle="1" w:styleId="70">
    <w:name w:val="标题 7 字符"/>
    <w:link w:val="7"/>
    <w:semiHidden/>
    <w:qFormat/>
    <w:rPr>
      <w:b/>
      <w:bCs/>
      <w:kern w:val="2"/>
      <w:sz w:val="24"/>
    </w:rPr>
  </w:style>
  <w:style w:type="character" w:customStyle="1" w:styleId="81">
    <w:name w:val="标题 8 字符"/>
    <w:link w:val="80"/>
    <w:semiHidden/>
    <w:qFormat/>
    <w:rPr>
      <w:rFonts w:ascii="Arial" w:eastAsia="黑体" w:hAnsi="Arial"/>
      <w:kern w:val="2"/>
      <w:sz w:val="24"/>
    </w:rPr>
  </w:style>
  <w:style w:type="character" w:customStyle="1" w:styleId="90">
    <w:name w:val="标题 9 字符"/>
    <w:link w:val="9"/>
    <w:semiHidden/>
    <w:qFormat/>
    <w:rPr>
      <w:rFonts w:ascii="Arial" w:eastAsia="黑体" w:hAnsi="Arial"/>
      <w:kern w:val="2"/>
      <w:sz w:val="21"/>
      <w:szCs w:val="21"/>
    </w:rPr>
  </w:style>
  <w:style w:type="character" w:customStyle="1" w:styleId="HTML0">
    <w:name w:val="HTML 地址 字符"/>
    <w:link w:val="HTML"/>
    <w:qFormat/>
    <w:rPr>
      <w:i/>
      <w:iCs/>
      <w:kern w:val="2"/>
      <w:sz w:val="21"/>
    </w:rPr>
  </w:style>
  <w:style w:type="character" w:customStyle="1" w:styleId="HTML2">
    <w:name w:val="HTML 预设格式 字符"/>
    <w:link w:val="HTML1"/>
    <w:qFormat/>
    <w:rPr>
      <w:rFonts w:ascii="Courier New" w:hAnsi="Courier New" w:cs="Courier New"/>
      <w:kern w:val="2"/>
    </w:rPr>
  </w:style>
  <w:style w:type="character" w:customStyle="1" w:styleId="afffd">
    <w:name w:val="脚注文本 字符"/>
    <w:link w:val="af"/>
    <w:qFormat/>
    <w:rPr>
      <w:rFonts w:ascii="宋体"/>
      <w:kern w:val="2"/>
      <w:sz w:val="18"/>
      <w:szCs w:val="18"/>
    </w:rPr>
  </w:style>
  <w:style w:type="character" w:customStyle="1" w:styleId="afff7">
    <w:name w:val="尾注文本 字符"/>
    <w:link w:val="afff6"/>
    <w:semiHidden/>
    <w:qFormat/>
    <w:rPr>
      <w:kern w:val="2"/>
      <w:sz w:val="21"/>
      <w:szCs w:val="24"/>
    </w:rPr>
  </w:style>
  <w:style w:type="character" w:customStyle="1" w:styleId="affff0">
    <w:name w:val="标题 字符"/>
    <w:link w:val="affff"/>
    <w:qFormat/>
    <w:rPr>
      <w:rFonts w:ascii="Arial" w:hAnsi="Arial" w:cs="Arial"/>
      <w:b/>
      <w:bCs/>
      <w:kern w:val="2"/>
      <w:sz w:val="32"/>
      <w:szCs w:val="32"/>
    </w:rPr>
  </w:style>
  <w:style w:type="character" w:customStyle="1" w:styleId="aff7">
    <w:name w:val="正文文本 字符"/>
    <w:link w:val="aff6"/>
    <w:qFormat/>
    <w:rPr>
      <w:kern w:val="2"/>
      <w:sz w:val="21"/>
    </w:rPr>
  </w:style>
  <w:style w:type="character" w:customStyle="1" w:styleId="afff1">
    <w:name w:val="正文文本缩进 字符"/>
    <w:link w:val="afff0"/>
    <w:qFormat/>
    <w:rPr>
      <w:kern w:val="2"/>
      <w:sz w:val="21"/>
    </w:rPr>
  </w:style>
  <w:style w:type="character" w:customStyle="1" w:styleId="afff5">
    <w:name w:val="日期 字符"/>
    <w:link w:val="afff4"/>
    <w:qFormat/>
    <w:rPr>
      <w:kern w:val="2"/>
      <w:sz w:val="21"/>
    </w:rPr>
  </w:style>
  <w:style w:type="character" w:customStyle="1" w:styleId="affff3">
    <w:name w:val="正文文本首行缩进 字符"/>
    <w:basedOn w:val="aff7"/>
    <w:link w:val="af1"/>
    <w:qFormat/>
    <w:rPr>
      <w:kern w:val="2"/>
      <w:sz w:val="21"/>
    </w:rPr>
  </w:style>
  <w:style w:type="character" w:customStyle="1" w:styleId="affe">
    <w:name w:val="文档结构图 字符"/>
    <w:link w:val="affd"/>
    <w:semiHidden/>
    <w:qFormat/>
    <w:rPr>
      <w:kern w:val="2"/>
      <w:sz w:val="21"/>
      <w:szCs w:val="24"/>
      <w:shd w:val="clear" w:color="auto" w:fill="000080"/>
    </w:rPr>
  </w:style>
  <w:style w:type="character" w:customStyle="1" w:styleId="afff3">
    <w:name w:val="纯文本 字符"/>
    <w:link w:val="afff2"/>
    <w:uiPriority w:val="99"/>
    <w:qFormat/>
    <w:rPr>
      <w:rFonts w:ascii="Calibri" w:hAnsi="Courier New" w:cs="Courier New"/>
      <w:kern w:val="2"/>
      <w:sz w:val="21"/>
      <w:szCs w:val="21"/>
    </w:rPr>
  </w:style>
  <w:style w:type="paragraph" w:customStyle="1" w:styleId="1e">
    <w:name w:val="修订1"/>
    <w:semiHidden/>
    <w:qFormat/>
    <w:rPr>
      <w:kern w:val="2"/>
      <w:sz w:val="21"/>
    </w:rPr>
  </w:style>
  <w:style w:type="paragraph" w:styleId="affffffff6">
    <w:name w:val="List Paragraph"/>
    <w:basedOn w:val="aff0"/>
    <w:uiPriority w:val="1"/>
    <w:qFormat/>
    <w:pPr>
      <w:ind w:firstLineChars="200" w:firstLine="420"/>
    </w:pPr>
    <w:rPr>
      <w:szCs w:val="20"/>
    </w:rPr>
  </w:style>
  <w:style w:type="paragraph" w:customStyle="1" w:styleId="TOC10">
    <w:name w:val="TOC 标题1"/>
    <w:basedOn w:val="1"/>
    <w:next w:val="aff0"/>
    <w:semiHidden/>
    <w:unhideWhenUsed/>
    <w:qFormat/>
    <w:pPr>
      <w:spacing w:before="480" w:after="0" w:line="276" w:lineRule="auto"/>
      <w:outlineLvl w:val="9"/>
    </w:pPr>
    <w:rPr>
      <w:rFonts w:ascii="Cambria" w:hAnsi="Cambria"/>
      <w:color w:val="365F91"/>
      <w:kern w:val="0"/>
      <w:sz w:val="28"/>
      <w:szCs w:val="28"/>
      <w:lang w:val="en-US"/>
    </w:rPr>
  </w:style>
  <w:style w:type="character" w:customStyle="1" w:styleId="Char9">
    <w:name w:val="正文图标题 Char"/>
    <w:link w:val="affffffff1"/>
    <w:qFormat/>
    <w:locked/>
    <w:rPr>
      <w:rFonts w:ascii="黑体" w:eastAsia="黑体"/>
      <w:sz w:val="21"/>
    </w:rPr>
  </w:style>
  <w:style w:type="character" w:customStyle="1" w:styleId="CharChar10">
    <w:name w:val="一级条标题 Char Char1"/>
    <w:link w:val="Charb"/>
    <w:qFormat/>
    <w:locked/>
    <w:rPr>
      <w:rFonts w:eastAsia="黑体"/>
      <w:sz w:val="21"/>
    </w:rPr>
  </w:style>
  <w:style w:type="paragraph" w:customStyle="1" w:styleId="CharChar">
    <w:name w:val="批注框文本 Char Char"/>
    <w:basedOn w:val="aff0"/>
    <w:qFormat/>
    <w:rPr>
      <w:sz w:val="18"/>
      <w:szCs w:val="20"/>
    </w:rPr>
  </w:style>
  <w:style w:type="paragraph" w:customStyle="1" w:styleId="1f">
    <w:name w:val="1"/>
    <w:qFormat/>
    <w:pPr>
      <w:widowControl w:val="0"/>
      <w:jc w:val="both"/>
    </w:pPr>
    <w:rPr>
      <w:kern w:val="2"/>
      <w:sz w:val="21"/>
      <w:szCs w:val="24"/>
    </w:rPr>
  </w:style>
  <w:style w:type="paragraph" w:customStyle="1" w:styleId="Charc">
    <w:name w:val="Char"/>
    <w:basedOn w:val="aff0"/>
    <w:qFormat/>
  </w:style>
  <w:style w:type="paragraph" w:customStyle="1" w:styleId="Tabletext">
    <w:name w:val="Table_text"/>
    <w:basedOn w:val="aff0"/>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kern w:val="0"/>
      <w:sz w:val="22"/>
      <w:szCs w:val="20"/>
      <w:lang w:val="en-GB" w:eastAsia="en-US"/>
    </w:rPr>
  </w:style>
  <w:style w:type="paragraph" w:customStyle="1" w:styleId="TableNoTitle">
    <w:name w:val="Table_NoTitle"/>
    <w:basedOn w:val="aff0"/>
    <w:next w:val="aff0"/>
    <w:link w:val="TableNoTitleChar"/>
    <w:qFormat/>
    <w:pPr>
      <w:keepNext/>
      <w:keepLines/>
      <w:tabs>
        <w:tab w:val="left" w:pos="794"/>
        <w:tab w:val="left" w:pos="1191"/>
        <w:tab w:val="left" w:pos="1588"/>
        <w:tab w:val="left" w:pos="1985"/>
      </w:tabs>
      <w:overflowPunct w:val="0"/>
      <w:autoSpaceDE w:val="0"/>
      <w:autoSpaceDN w:val="0"/>
      <w:adjustRightInd w:val="0"/>
      <w:spacing w:before="360" w:after="120"/>
      <w:jc w:val="center"/>
    </w:pPr>
    <w:rPr>
      <w:b/>
      <w:kern w:val="0"/>
      <w:sz w:val="24"/>
      <w:szCs w:val="20"/>
      <w:lang w:val="en-GB" w:eastAsia="en-US"/>
    </w:rPr>
  </w:style>
  <w:style w:type="paragraph" w:customStyle="1" w:styleId="CharCharCharCharCharCharCharCharCharCharCharChar1CharChar">
    <w:name w:val="Char Char Char Char Char Char Char Char Char Char Char Char1 Char Char"/>
    <w:basedOn w:val="aff0"/>
    <w:qFormat/>
    <w:rPr>
      <w:rFonts w:ascii="Tahoma" w:hAnsi="Tahoma"/>
      <w:sz w:val="24"/>
      <w:szCs w:val="20"/>
    </w:rPr>
  </w:style>
  <w:style w:type="character" w:customStyle="1" w:styleId="8Char">
    <w:name w:val="样式8 Char"/>
    <w:link w:val="8"/>
    <w:qFormat/>
    <w:locked/>
    <w:rPr>
      <w:rFonts w:ascii="Arial" w:eastAsia="黑体" w:hAnsi="Arial" w:cs="Arial"/>
      <w:sz w:val="21"/>
    </w:rPr>
  </w:style>
  <w:style w:type="paragraph" w:customStyle="1" w:styleId="8">
    <w:name w:val="样式8"/>
    <w:basedOn w:val="affffffff1"/>
    <w:link w:val="8Char"/>
    <w:qFormat/>
    <w:pPr>
      <w:numPr>
        <w:numId w:val="19"/>
      </w:numPr>
      <w:spacing w:beforeLines="0" w:before="0" w:afterLines="0" w:after="0"/>
    </w:pPr>
    <w:rPr>
      <w:rFonts w:ascii="Arial" w:hAnsi="Arial" w:cs="Arial"/>
    </w:rPr>
  </w:style>
  <w:style w:type="character" w:customStyle="1" w:styleId="9Char">
    <w:name w:val="样式9 Char"/>
    <w:link w:val="92"/>
    <w:qFormat/>
    <w:locked/>
    <w:rPr>
      <w:rFonts w:ascii="黑体" w:eastAsia="黑体" w:hAnsi="黑体"/>
      <w:color w:val="FF0000"/>
      <w:sz w:val="21"/>
    </w:rPr>
  </w:style>
  <w:style w:type="paragraph" w:customStyle="1" w:styleId="92">
    <w:name w:val="样式9"/>
    <w:basedOn w:val="afffc"/>
    <w:link w:val="9Char"/>
    <w:qFormat/>
    <w:pPr>
      <w:tabs>
        <w:tab w:val="clear" w:pos="4201"/>
        <w:tab w:val="clear" w:pos="9298"/>
      </w:tabs>
      <w:spacing w:line="360" w:lineRule="exact"/>
      <w:ind w:firstLineChars="0" w:firstLine="0"/>
      <w:jc w:val="center"/>
    </w:pPr>
    <w:rPr>
      <w:rFonts w:ascii="黑体" w:eastAsia="黑体" w:hAnsi="黑体"/>
      <w:color w:val="FF0000"/>
    </w:rPr>
  </w:style>
  <w:style w:type="character" w:customStyle="1" w:styleId="10Char">
    <w:name w:val="样式10 Char"/>
    <w:link w:val="10"/>
    <w:qFormat/>
    <w:locked/>
    <w:rPr>
      <w:rFonts w:ascii="Arial" w:eastAsia="黑体" w:hAnsi="Arial" w:cs="Arial"/>
      <w:kern w:val="2"/>
      <w:sz w:val="21"/>
      <w:szCs w:val="21"/>
    </w:rPr>
  </w:style>
  <w:style w:type="paragraph" w:customStyle="1" w:styleId="10">
    <w:name w:val="样式10"/>
    <w:basedOn w:val="af4"/>
    <w:link w:val="10Char"/>
    <w:qFormat/>
    <w:pPr>
      <w:numPr>
        <w:ilvl w:val="0"/>
        <w:numId w:val="20"/>
      </w:numPr>
      <w:spacing w:before="0" w:after="0"/>
      <w:ind w:left="840"/>
    </w:pPr>
    <w:rPr>
      <w:rFonts w:ascii="Arial" w:hAnsi="Arial" w:cs="Arial"/>
      <w:lang w:val="en-US"/>
    </w:rPr>
  </w:style>
  <w:style w:type="character" w:customStyle="1" w:styleId="11Char">
    <w:name w:val="样式11 Char"/>
    <w:link w:val="11"/>
    <w:qFormat/>
    <w:locked/>
    <w:rPr>
      <w:rFonts w:ascii="Arial" w:eastAsia="黑体" w:hAnsi="Arial" w:cs="Arial"/>
      <w:sz w:val="21"/>
    </w:rPr>
  </w:style>
  <w:style w:type="character" w:customStyle="1" w:styleId="12Char">
    <w:name w:val="样式12 Char"/>
    <w:link w:val="120"/>
    <w:qFormat/>
    <w:locked/>
    <w:rPr>
      <w:rFonts w:ascii="Arial" w:eastAsia="黑体" w:hAnsi="Arial" w:cs="Arial"/>
      <w:sz w:val="21"/>
      <w:szCs w:val="21"/>
    </w:rPr>
  </w:style>
  <w:style w:type="paragraph" w:customStyle="1" w:styleId="120">
    <w:name w:val="样式12"/>
    <w:basedOn w:val="a3"/>
    <w:link w:val="12Char"/>
    <w:qFormat/>
    <w:pPr>
      <w:numPr>
        <w:ilvl w:val="0"/>
        <w:numId w:val="0"/>
      </w:numPr>
      <w:spacing w:before="0" w:after="0"/>
      <w:outlineLvl w:val="1"/>
    </w:pPr>
    <w:rPr>
      <w:rFonts w:ascii="Arial" w:hAnsi="Arial" w:cs="Arial"/>
    </w:rPr>
  </w:style>
  <w:style w:type="character" w:customStyle="1" w:styleId="13Char">
    <w:name w:val="样式13 Char"/>
    <w:link w:val="13"/>
    <w:qFormat/>
    <w:locked/>
    <w:rPr>
      <w:rFonts w:ascii="Arial" w:eastAsia="黑体" w:hAnsi="Arial" w:cs="Arial"/>
      <w:sz w:val="21"/>
      <w:szCs w:val="21"/>
    </w:rPr>
  </w:style>
  <w:style w:type="paragraph" w:customStyle="1" w:styleId="13">
    <w:name w:val="样式13"/>
    <w:basedOn w:val="a3"/>
    <w:link w:val="13Char"/>
    <w:qFormat/>
    <w:pPr>
      <w:numPr>
        <w:numId w:val="21"/>
      </w:numPr>
      <w:spacing w:before="0" w:after="0"/>
      <w:ind w:left="1570" w:hanging="785"/>
      <w:outlineLvl w:val="1"/>
    </w:pPr>
    <w:rPr>
      <w:rFonts w:ascii="Arial" w:hAnsi="Arial" w:cs="Arial"/>
    </w:rPr>
  </w:style>
  <w:style w:type="character" w:customStyle="1" w:styleId="14Char">
    <w:name w:val="样式14 Char"/>
    <w:link w:val="14"/>
    <w:qFormat/>
    <w:locked/>
    <w:rPr>
      <w:rFonts w:ascii="Arial" w:eastAsia="黑体" w:hAnsi="Arial" w:cs="Arial"/>
      <w:sz w:val="21"/>
      <w:szCs w:val="21"/>
    </w:rPr>
  </w:style>
  <w:style w:type="paragraph" w:customStyle="1" w:styleId="14">
    <w:name w:val="样式14"/>
    <w:basedOn w:val="a4"/>
    <w:link w:val="14Char"/>
    <w:qFormat/>
    <w:pPr>
      <w:numPr>
        <w:ilvl w:val="0"/>
        <w:numId w:val="22"/>
      </w:numPr>
      <w:spacing w:before="0" w:after="0"/>
      <w:ind w:left="840"/>
      <w:outlineLvl w:val="1"/>
    </w:pPr>
    <w:rPr>
      <w:rFonts w:ascii="Arial" w:hAnsi="Arial" w:cs="Arial"/>
    </w:rPr>
  </w:style>
  <w:style w:type="character" w:customStyle="1" w:styleId="15Char">
    <w:name w:val="样式15 Char"/>
    <w:link w:val="15"/>
    <w:qFormat/>
    <w:locked/>
    <w:rPr>
      <w:rFonts w:ascii="Arial" w:eastAsia="黑体" w:hAnsi="Arial" w:cs="Arial"/>
      <w:sz w:val="21"/>
      <w:szCs w:val="21"/>
    </w:rPr>
  </w:style>
  <w:style w:type="paragraph" w:customStyle="1" w:styleId="15">
    <w:name w:val="样式15"/>
    <w:basedOn w:val="a4"/>
    <w:link w:val="15Char"/>
    <w:qFormat/>
    <w:pPr>
      <w:numPr>
        <w:ilvl w:val="0"/>
        <w:numId w:val="23"/>
      </w:numPr>
      <w:spacing w:before="0" w:after="0"/>
      <w:ind w:left="840"/>
    </w:pPr>
    <w:rPr>
      <w:rFonts w:ascii="Arial" w:hAnsi="Arial" w:cs="Arial"/>
    </w:rPr>
  </w:style>
  <w:style w:type="character" w:customStyle="1" w:styleId="16Char">
    <w:name w:val="样式16 Char"/>
    <w:link w:val="16"/>
    <w:qFormat/>
    <w:locked/>
    <w:rPr>
      <w:rFonts w:ascii="Arial" w:eastAsia="黑体" w:hAnsi="Arial" w:cs="Arial"/>
      <w:sz w:val="21"/>
    </w:rPr>
  </w:style>
  <w:style w:type="paragraph" w:customStyle="1" w:styleId="16">
    <w:name w:val="样式16"/>
    <w:basedOn w:val="a4"/>
    <w:link w:val="16Char"/>
    <w:qFormat/>
    <w:pPr>
      <w:numPr>
        <w:ilvl w:val="0"/>
        <w:numId w:val="24"/>
      </w:numPr>
      <w:spacing w:before="0" w:after="0"/>
      <w:ind w:left="840"/>
    </w:pPr>
    <w:rPr>
      <w:rFonts w:ascii="Arial" w:hAnsi="Arial" w:cs="Arial"/>
      <w:szCs w:val="20"/>
    </w:rPr>
  </w:style>
  <w:style w:type="character" w:customStyle="1" w:styleId="17Char">
    <w:name w:val="样式17 Char"/>
    <w:link w:val="17"/>
    <w:qFormat/>
    <w:locked/>
    <w:rPr>
      <w:rFonts w:ascii="Arial" w:eastAsia="黑体" w:hAnsi="Arial" w:cs="Arial"/>
      <w:sz w:val="21"/>
    </w:rPr>
  </w:style>
  <w:style w:type="paragraph" w:customStyle="1" w:styleId="17">
    <w:name w:val="样式17"/>
    <w:basedOn w:val="a4"/>
    <w:link w:val="17Char"/>
    <w:qFormat/>
    <w:pPr>
      <w:numPr>
        <w:ilvl w:val="0"/>
        <w:numId w:val="25"/>
      </w:numPr>
      <w:spacing w:before="0" w:after="0"/>
      <w:ind w:left="840"/>
    </w:pPr>
    <w:rPr>
      <w:rFonts w:ascii="Arial" w:hAnsi="Arial" w:cs="Arial"/>
      <w:szCs w:val="20"/>
    </w:rPr>
  </w:style>
  <w:style w:type="character" w:customStyle="1" w:styleId="18Char">
    <w:name w:val="样式18 Char"/>
    <w:link w:val="18"/>
    <w:qFormat/>
    <w:locked/>
    <w:rPr>
      <w:rFonts w:ascii="Arial" w:eastAsia="黑体" w:hAnsi="Arial" w:cs="Arial"/>
      <w:sz w:val="21"/>
    </w:rPr>
  </w:style>
  <w:style w:type="paragraph" w:customStyle="1" w:styleId="18">
    <w:name w:val="样式18"/>
    <w:basedOn w:val="a3"/>
    <w:link w:val="18Char"/>
    <w:qFormat/>
    <w:pPr>
      <w:numPr>
        <w:ilvl w:val="0"/>
        <w:numId w:val="26"/>
      </w:numPr>
      <w:spacing w:before="0" w:after="0"/>
      <w:ind w:left="840"/>
      <w:outlineLvl w:val="1"/>
    </w:pPr>
    <w:rPr>
      <w:rFonts w:ascii="Arial" w:hAnsi="Arial" w:cs="Arial"/>
      <w:szCs w:val="20"/>
    </w:rPr>
  </w:style>
  <w:style w:type="character" w:customStyle="1" w:styleId="19Char">
    <w:name w:val="样式19 Char"/>
    <w:link w:val="190"/>
    <w:qFormat/>
    <w:locked/>
    <w:rPr>
      <w:rFonts w:ascii="Arial" w:eastAsia="黑体" w:hAnsi="Arial" w:cs="Arial"/>
      <w:sz w:val="21"/>
    </w:rPr>
  </w:style>
  <w:style w:type="paragraph" w:customStyle="1" w:styleId="190">
    <w:name w:val="样式19"/>
    <w:basedOn w:val="a4"/>
    <w:link w:val="19Char"/>
    <w:qFormat/>
    <w:pPr>
      <w:numPr>
        <w:ilvl w:val="0"/>
        <w:numId w:val="0"/>
      </w:numPr>
      <w:tabs>
        <w:tab w:val="left" w:pos="839"/>
      </w:tabs>
      <w:spacing w:before="0" w:after="0"/>
      <w:ind w:left="420" w:hanging="420"/>
    </w:pPr>
    <w:rPr>
      <w:rFonts w:ascii="Arial" w:hAnsi="Arial" w:cs="Arial"/>
      <w:szCs w:val="20"/>
    </w:rPr>
  </w:style>
  <w:style w:type="character" w:customStyle="1" w:styleId="20Char">
    <w:name w:val="样式20 Char"/>
    <w:link w:val="20"/>
    <w:qFormat/>
    <w:locked/>
    <w:rPr>
      <w:rFonts w:ascii="Arial" w:eastAsia="黑体" w:hAnsi="Arial" w:cs="Arial"/>
      <w:sz w:val="21"/>
    </w:rPr>
  </w:style>
  <w:style w:type="paragraph" w:customStyle="1" w:styleId="20">
    <w:name w:val="样式20"/>
    <w:basedOn w:val="a5"/>
    <w:link w:val="20Char"/>
    <w:qFormat/>
    <w:pPr>
      <w:numPr>
        <w:ilvl w:val="0"/>
        <w:numId w:val="27"/>
      </w:numPr>
      <w:spacing w:before="0" w:after="0"/>
      <w:ind w:left="1680"/>
    </w:pPr>
    <w:rPr>
      <w:rFonts w:ascii="Arial" w:hAnsi="Arial" w:cs="Arial"/>
      <w:szCs w:val="20"/>
      <w:lang w:val="en-US"/>
    </w:rPr>
  </w:style>
  <w:style w:type="character" w:customStyle="1" w:styleId="21Char">
    <w:name w:val="样式21 Char"/>
    <w:link w:val="21"/>
    <w:qFormat/>
    <w:locked/>
    <w:rPr>
      <w:rFonts w:ascii="Arial" w:eastAsia="黑体" w:hAnsi="Arial" w:cs="Arial"/>
      <w:sz w:val="21"/>
    </w:rPr>
  </w:style>
  <w:style w:type="paragraph" w:customStyle="1" w:styleId="21">
    <w:name w:val="样式21"/>
    <w:basedOn w:val="a5"/>
    <w:link w:val="21Char"/>
    <w:qFormat/>
    <w:pPr>
      <w:numPr>
        <w:ilvl w:val="0"/>
        <w:numId w:val="28"/>
      </w:numPr>
      <w:spacing w:before="0" w:after="0"/>
      <w:ind w:left="840"/>
    </w:pPr>
    <w:rPr>
      <w:rFonts w:ascii="Arial" w:hAnsi="Arial" w:cs="Arial"/>
      <w:szCs w:val="20"/>
      <w:lang w:val="en-US"/>
    </w:rPr>
  </w:style>
  <w:style w:type="character" w:customStyle="1" w:styleId="22Char">
    <w:name w:val="样式22 Char"/>
    <w:link w:val="22"/>
    <w:qFormat/>
    <w:locked/>
    <w:rPr>
      <w:rFonts w:ascii="Arial" w:eastAsia="黑体" w:hAnsi="Arial" w:cs="Arial"/>
      <w:sz w:val="21"/>
    </w:rPr>
  </w:style>
  <w:style w:type="paragraph" w:customStyle="1" w:styleId="22">
    <w:name w:val="样式22"/>
    <w:basedOn w:val="a3"/>
    <w:link w:val="22Char"/>
    <w:qFormat/>
    <w:pPr>
      <w:numPr>
        <w:ilvl w:val="0"/>
        <w:numId w:val="29"/>
      </w:numPr>
      <w:spacing w:before="0" w:after="0"/>
      <w:ind w:left="840"/>
      <w:outlineLvl w:val="1"/>
    </w:pPr>
    <w:rPr>
      <w:rFonts w:ascii="Arial" w:hAnsi="Arial" w:cs="Arial"/>
      <w:szCs w:val="20"/>
    </w:rPr>
  </w:style>
  <w:style w:type="character" w:customStyle="1" w:styleId="23Char">
    <w:name w:val="样式23 Char"/>
    <w:link w:val="23"/>
    <w:qFormat/>
    <w:locked/>
    <w:rPr>
      <w:rFonts w:ascii="Arial" w:eastAsia="黑体" w:hAnsi="Arial" w:cs="Arial"/>
      <w:sz w:val="21"/>
    </w:rPr>
  </w:style>
  <w:style w:type="paragraph" w:customStyle="1" w:styleId="23">
    <w:name w:val="样式23"/>
    <w:basedOn w:val="a3"/>
    <w:link w:val="23Char"/>
    <w:qFormat/>
    <w:pPr>
      <w:numPr>
        <w:ilvl w:val="0"/>
        <w:numId w:val="30"/>
      </w:numPr>
      <w:spacing w:before="0" w:after="0"/>
      <w:ind w:left="840"/>
      <w:outlineLvl w:val="1"/>
    </w:pPr>
    <w:rPr>
      <w:rFonts w:ascii="Arial" w:hAnsi="Arial" w:cs="Arial"/>
      <w:szCs w:val="20"/>
    </w:rPr>
  </w:style>
  <w:style w:type="character" w:customStyle="1" w:styleId="24Char">
    <w:name w:val="样式24 Char"/>
    <w:link w:val="24"/>
    <w:qFormat/>
    <w:locked/>
    <w:rPr>
      <w:rFonts w:ascii="Arial" w:eastAsia="黑体" w:hAnsi="Arial" w:cs="Arial"/>
      <w:sz w:val="21"/>
    </w:rPr>
  </w:style>
  <w:style w:type="paragraph" w:customStyle="1" w:styleId="24">
    <w:name w:val="样式24"/>
    <w:basedOn w:val="a4"/>
    <w:link w:val="24Char"/>
    <w:qFormat/>
    <w:pPr>
      <w:numPr>
        <w:ilvl w:val="0"/>
        <w:numId w:val="31"/>
      </w:numPr>
      <w:spacing w:before="0" w:after="0"/>
      <w:ind w:left="840"/>
    </w:pPr>
    <w:rPr>
      <w:rFonts w:ascii="Arial" w:hAnsi="Arial" w:cs="Arial"/>
      <w:szCs w:val="20"/>
    </w:rPr>
  </w:style>
  <w:style w:type="character" w:customStyle="1" w:styleId="25Char">
    <w:name w:val="样式25 Char"/>
    <w:link w:val="25"/>
    <w:qFormat/>
    <w:locked/>
  </w:style>
  <w:style w:type="paragraph" w:customStyle="1" w:styleId="25">
    <w:name w:val="样式25"/>
    <w:basedOn w:val="23"/>
    <w:link w:val="25Char"/>
    <w:qFormat/>
    <w:pPr>
      <w:numPr>
        <w:numId w:val="32"/>
      </w:numPr>
      <w:ind w:left="840"/>
    </w:pPr>
    <w:rPr>
      <w:rFonts w:ascii="Times New Roman" w:eastAsia="宋体" w:hAnsi="Times New Roman" w:cs="Times New Roman"/>
      <w:sz w:val="20"/>
    </w:rPr>
  </w:style>
  <w:style w:type="character" w:customStyle="1" w:styleId="26Char">
    <w:name w:val="样式26 Char"/>
    <w:link w:val="26"/>
    <w:qFormat/>
    <w:locked/>
    <w:rPr>
      <w:rFonts w:ascii="Arial" w:eastAsia="黑体" w:hAnsi="Arial" w:cs="Arial"/>
      <w:sz w:val="21"/>
    </w:rPr>
  </w:style>
  <w:style w:type="paragraph" w:customStyle="1" w:styleId="26">
    <w:name w:val="样式26"/>
    <w:basedOn w:val="a4"/>
    <w:link w:val="26Char"/>
    <w:qFormat/>
    <w:pPr>
      <w:numPr>
        <w:ilvl w:val="0"/>
        <w:numId w:val="33"/>
      </w:numPr>
      <w:spacing w:before="0" w:after="0"/>
      <w:ind w:left="840"/>
    </w:pPr>
    <w:rPr>
      <w:rFonts w:ascii="Arial" w:hAnsi="Arial" w:cs="Arial"/>
      <w:szCs w:val="20"/>
    </w:rPr>
  </w:style>
  <w:style w:type="character" w:customStyle="1" w:styleId="affffffff7">
    <w:name w:val="个人答复风格"/>
    <w:qFormat/>
    <w:rPr>
      <w:rFonts w:ascii="Arial" w:eastAsia="宋体" w:hAnsi="Arial" w:cs="Arial" w:hint="default"/>
      <w:color w:val="auto"/>
      <w:sz w:val="20"/>
    </w:rPr>
  </w:style>
  <w:style w:type="character" w:customStyle="1" w:styleId="affffffff8">
    <w:name w:val="个人撰写风格"/>
    <w:qFormat/>
    <w:rPr>
      <w:rFonts w:ascii="Arial" w:eastAsia="宋体" w:hAnsi="Arial" w:cs="Arial" w:hint="default"/>
      <w:color w:val="auto"/>
      <w:sz w:val="20"/>
    </w:rPr>
  </w:style>
  <w:style w:type="character" w:customStyle="1" w:styleId="CharChar0">
    <w:name w:val="一级条标题 Char Char"/>
    <w:qFormat/>
    <w:rPr>
      <w:rFonts w:ascii="黑体" w:eastAsia="黑体" w:hAnsi="黑体" w:hint="eastAsia"/>
      <w:sz w:val="21"/>
      <w:lang w:val="en-US" w:eastAsia="zh-CN" w:bidi="ar-SA"/>
    </w:rPr>
  </w:style>
  <w:style w:type="character" w:customStyle="1" w:styleId="CharChar2">
    <w:name w:val="二级条标题 Char Char"/>
    <w:qFormat/>
  </w:style>
  <w:style w:type="character" w:customStyle="1" w:styleId="fontstyle01">
    <w:name w:val="fontstyle01"/>
    <w:qFormat/>
    <w:rPr>
      <w:rFonts w:ascii="宋体" w:eastAsia="宋体" w:hAnsi="宋体" w:hint="eastAsia"/>
      <w:color w:val="000000"/>
      <w:sz w:val="22"/>
      <w:szCs w:val="22"/>
    </w:rPr>
  </w:style>
  <w:style w:type="character" w:customStyle="1" w:styleId="fontstyle21">
    <w:name w:val="fontstyle21"/>
    <w:qFormat/>
    <w:rPr>
      <w:rFonts w:ascii="宋体" w:eastAsia="宋体" w:hAnsi="宋体" w:hint="eastAsia"/>
      <w:color w:val="FF0000"/>
      <w:sz w:val="74"/>
      <w:szCs w:val="74"/>
    </w:rPr>
  </w:style>
  <w:style w:type="paragraph" w:customStyle="1" w:styleId="affffffff9">
    <w:name w:val="版本控制标题"/>
    <w:basedOn w:val="aff0"/>
    <w:qFormat/>
    <w:pPr>
      <w:spacing w:before="156" w:after="156" w:line="288" w:lineRule="auto"/>
      <w:ind w:firstLineChars="200" w:firstLine="200"/>
    </w:pPr>
    <w:rPr>
      <w:rFonts w:cs="宋体"/>
      <w:b/>
      <w:bCs/>
      <w:sz w:val="24"/>
      <w:szCs w:val="20"/>
    </w:rPr>
  </w:style>
  <w:style w:type="character" w:customStyle="1" w:styleId="Char11">
    <w:name w:val="段 Char1"/>
    <w:qFormat/>
    <w:rPr>
      <w:rFonts w:ascii="宋体"/>
      <w:sz w:val="21"/>
      <w:lang w:val="en-US" w:eastAsia="zh-CN" w:bidi="ar-SA"/>
    </w:rPr>
  </w:style>
  <w:style w:type="paragraph" w:customStyle="1" w:styleId="CharCharCharChar1">
    <w:name w:val="Char Char Char Char1"/>
    <w:basedOn w:val="aff0"/>
    <w:qFormat/>
    <w:pPr>
      <w:ind w:firstLineChars="200" w:firstLine="200"/>
      <w:jc w:val="center"/>
    </w:pPr>
    <w:rPr>
      <w:rFonts w:ascii="Arial" w:hAnsi="Arial" w:cs="Arial"/>
    </w:rPr>
  </w:style>
  <w:style w:type="table" w:customStyle="1" w:styleId="TableNormal">
    <w:name w:val="Table Normal"/>
    <w:uiPriority w:val="2"/>
    <w:semiHidden/>
    <w:unhideWhenUsed/>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paragraph" w:customStyle="1" w:styleId="TableParagraph">
    <w:name w:val="Table Paragraph"/>
    <w:basedOn w:val="aff0"/>
    <w:uiPriority w:val="1"/>
    <w:qFormat/>
    <w:pPr>
      <w:autoSpaceDE w:val="0"/>
      <w:autoSpaceDN w:val="0"/>
      <w:ind w:left="107"/>
    </w:pPr>
    <w:rPr>
      <w:rFonts w:ascii="宋体" w:hAnsi="宋体" w:cs="宋体"/>
      <w:kern w:val="0"/>
      <w:sz w:val="22"/>
      <w:szCs w:val="22"/>
      <w:lang w:eastAsia="en-US"/>
    </w:rPr>
  </w:style>
  <w:style w:type="table" w:customStyle="1" w:styleId="TableNormal1">
    <w:name w:val="Table Normal1"/>
    <w:uiPriority w:val="2"/>
    <w:semiHidden/>
    <w:unhideWhenUsed/>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table" w:customStyle="1" w:styleId="TableNormal2">
    <w:name w:val="Table Normal2"/>
    <w:uiPriority w:val="2"/>
    <w:semiHidden/>
    <w:unhideWhenUsed/>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character" w:customStyle="1" w:styleId="fontstyle11">
    <w:name w:val="fontstyle11"/>
    <w:qFormat/>
    <w:rPr>
      <w:rFonts w:ascii="CIDFont+F3" w:hAnsi="CIDFont+F3" w:hint="default"/>
      <w:color w:val="000000"/>
      <w:sz w:val="22"/>
      <w:szCs w:val="22"/>
    </w:rPr>
  </w:style>
  <w:style w:type="character" w:customStyle="1" w:styleId="affc">
    <w:name w:val="副标题 字符"/>
    <w:link w:val="affa"/>
    <w:qFormat/>
    <w:rPr>
      <w:rFonts w:ascii="黑体" w:eastAsia="黑体" w:hAnsi="黑体"/>
      <w:bCs/>
      <w:kern w:val="28"/>
      <w:sz w:val="21"/>
      <w:szCs w:val="32"/>
    </w:rPr>
  </w:style>
  <w:style w:type="paragraph" w:customStyle="1" w:styleId="Tablehead">
    <w:name w:val="Table_head"/>
    <w:basedOn w:val="aff0"/>
    <w:next w:val="Tabletext"/>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kern w:val="0"/>
      <w:sz w:val="22"/>
      <w:szCs w:val="20"/>
      <w:lang w:val="en-GB" w:eastAsia="en-US"/>
    </w:rPr>
  </w:style>
  <w:style w:type="character" w:customStyle="1" w:styleId="TabletextChar">
    <w:name w:val="Table_text Char"/>
    <w:link w:val="Tabletext"/>
    <w:qFormat/>
    <w:rPr>
      <w:sz w:val="22"/>
      <w:lang w:val="en-GB" w:eastAsia="en-US"/>
    </w:rPr>
  </w:style>
  <w:style w:type="character" w:customStyle="1" w:styleId="TableheadChar">
    <w:name w:val="Table_head Char"/>
    <w:link w:val="Tablehead"/>
    <w:qFormat/>
    <w:locked/>
    <w:rPr>
      <w:rFonts w:eastAsia="Times New Roman"/>
      <w:b/>
      <w:sz w:val="22"/>
      <w:lang w:val="en-GB" w:eastAsia="en-US"/>
    </w:rPr>
  </w:style>
  <w:style w:type="character" w:customStyle="1" w:styleId="TableNoTitleChar">
    <w:name w:val="Table_NoTitle Char"/>
    <w:link w:val="TableNoTitle"/>
    <w:qFormat/>
    <w:locked/>
    <w:rPr>
      <w:b/>
      <w:sz w:val="24"/>
      <w:lang w:val="en-GB" w:eastAsia="en-US"/>
    </w:rPr>
  </w:style>
  <w:style w:type="character" w:customStyle="1" w:styleId="affffffffa">
    <w:name w:val="批注文字 字符"/>
    <w:uiPriority w:val="99"/>
    <w:qFormat/>
    <w:rPr>
      <w:kern w:val="2"/>
      <w:sz w:val="21"/>
      <w:szCs w:val="24"/>
    </w:rPr>
  </w:style>
  <w:style w:type="character" w:customStyle="1" w:styleId="affb">
    <w:name w:val="题注 字符"/>
    <w:link w:val="aff9"/>
    <w:uiPriority w:val="35"/>
    <w:qFormat/>
    <w:locked/>
    <w:rPr>
      <w:rFonts w:ascii="黑体" w:eastAsia="黑体" w:hAnsi="黑体"/>
      <w:bCs/>
      <w:kern w:val="28"/>
      <w:sz w:val="21"/>
      <w:szCs w:val="32"/>
    </w:rPr>
  </w:style>
  <w:style w:type="paragraph" w:customStyle="1" w:styleId="TableHead0">
    <w:name w:val="Table_Head"/>
    <w:basedOn w:val="Tabletext"/>
    <w:qFormat/>
    <w:pPr>
      <w:spacing w:before="80" w:after="80"/>
      <w:jc w:val="center"/>
      <w:textAlignment w:val="baseline"/>
    </w:pPr>
    <w:rPr>
      <w:rFonts w:eastAsia="MS Mincho"/>
      <w:b/>
    </w:rPr>
  </w:style>
  <w:style w:type="paragraph" w:customStyle="1" w:styleId="enumlev1">
    <w:name w:val="enumlev1"/>
    <w:basedOn w:val="aff0"/>
    <w:link w:val="enumlev1Char"/>
    <w:qFormat/>
    <w:pPr>
      <w:tabs>
        <w:tab w:val="left" w:pos="794"/>
        <w:tab w:val="left" w:pos="1191"/>
        <w:tab w:val="left" w:pos="1588"/>
        <w:tab w:val="left" w:pos="1985"/>
      </w:tabs>
      <w:overflowPunct w:val="0"/>
      <w:autoSpaceDE w:val="0"/>
      <w:autoSpaceDN w:val="0"/>
      <w:adjustRightInd w:val="0"/>
      <w:spacing w:before="80"/>
      <w:ind w:left="794" w:hanging="794"/>
      <w:jc w:val="both"/>
      <w:textAlignment w:val="baseline"/>
    </w:pPr>
    <w:rPr>
      <w:rFonts w:ascii="Arial" w:hAnsi="Arial"/>
      <w:kern w:val="0"/>
      <w:sz w:val="24"/>
      <w:szCs w:val="20"/>
      <w:lang w:val="en-GB"/>
    </w:rPr>
  </w:style>
  <w:style w:type="character" w:customStyle="1" w:styleId="enumlev1Char">
    <w:name w:val="enumlev1 Char"/>
    <w:link w:val="enumlev1"/>
    <w:qFormat/>
    <w:rPr>
      <w:rFonts w:ascii="Arial" w:hAnsi="Arial"/>
      <w:sz w:val="24"/>
      <w:lang w:val="en-GB"/>
    </w:rPr>
  </w:style>
  <w:style w:type="character" w:customStyle="1" w:styleId="affffffffb">
    <w:name w:val="页脚 字符"/>
    <w:uiPriority w:val="99"/>
    <w:qFormat/>
    <w:rPr>
      <w:kern w:val="2"/>
      <w:sz w:val="18"/>
      <w:szCs w:val="18"/>
    </w:rPr>
  </w:style>
  <w:style w:type="table" w:customStyle="1" w:styleId="2f">
    <w:name w:val="网格型2"/>
    <w:basedOn w:val="aff4"/>
    <w:qFormat/>
    <w:rPr>
      <w:rFonts w:ascii="Calibri" w:hAnsi="Calibri"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header" Target="header1.xml"/><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70.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emf"/><Relationship Id="rId10" Type="http://schemas.openxmlformats.org/officeDocument/2006/relationships/image" Target="media/image1.jpe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3B60DDFF-460D-461D-BCE9-B3AB8DDCEA5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18</Pages>
  <Words>1780</Words>
  <Characters>10146</Characters>
  <Application>Microsoft Office Word</Application>
  <DocSecurity>0</DocSecurity>
  <Lines>84</Lines>
  <Paragraphs>23</Paragraphs>
  <ScaleCrop>false</ScaleCrop>
  <Company>CCSA</Company>
  <LinksUpToDate>false</LinksUpToDate>
  <CharactersWithSpaces>11903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creator>孙越</dc:creator>
  <cp:lastModifiedBy>11 11</cp:lastModifiedBy>
  <cp:revision>54</cp:revision>
  <cp:lastPrinted>2022-04-09T17:02:00Z</cp:lastPrinted>
  <dcterms:created xsi:type="dcterms:W3CDTF">2022-03-28T14:47:00Z</dcterms:created>
  <dcterms:modified xsi:type="dcterms:W3CDTF">2024-08-03T03:58:00Z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(3)mEpUy7bUOGVpkFw2O4PfkzdYg1chOzlMkub9mw3p/O1unjTgeY3/EHI5mR3jC/gCDsxQ6dl1
/hDPRklho+oU+EmeF4N6QMxgrkJAt539ez8qQ9HVQzDUXxQWg2h9nbuavVw9sx4P+kz4SwUa
nS7EqrR3FhhBBTJBwgtXzkvlLSvph2IQ0LzmPB8gNywKi95DN/jpYHZy249zxoULIuFeSXmS
h8gCYnmWBsqdk40yFF</vt:lpwstr>
  </property>
  <property fmtid="{D5CDD505-2E9C-101B-9397-08002B2CF9AE}" pid="3" name="_2015_ms_pID_7253431">
    <vt:lpwstr>R5AotjOOimVHgA4bc/ij3lDx0HSK+14T/0PvhiXuTorspUkZ0nWa2L
X93dWUjxfIDFjwH1ngvkXFGc1Aw/Am2mUihy8rC8NQrRFxOCvF/UFz+EpePr1/IN/78CnFhD
vpye5Vco8NIenL6UnNGReCc4DbRGR+1sdjnu8WRbpGR3o28a9G1SAl7e5yBu15jSihwp5pRQ
eNlg2ObbrG8Mq1KSYSQupjDz4pkUjkoZBwmP</vt:lpwstr>
  </property>
  <property fmtid="{D5CDD505-2E9C-101B-9397-08002B2CF9AE}" pid="4" name="_2015_ms_pID_7253432">
    <vt:lpwstr>xTNQZjN5OWTMD2BWAN+jG6A=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1645360525</vt:lpwstr>
  </property>
  <property fmtid="{D5CDD505-2E9C-101B-9397-08002B2CF9AE}" pid="9" name="KSOProductBuildVer">
    <vt:lpwstr>2052-11.8.2.12085</vt:lpwstr>
  </property>
  <property fmtid="{D5CDD505-2E9C-101B-9397-08002B2CF9AE}" pid="10" name="ICV">
    <vt:lpwstr>E9543020FCEE42DA9797FDD93ED8561E</vt:lpwstr>
  </property>
</Properties>
</file>