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3BE53A">
      <w:pPr>
        <w:pStyle w:val="2"/>
      </w:pPr>
    </w:p>
    <w:p w14:paraId="53DB2FDE">
      <w:pPr>
        <w:ind w:firstLine="800"/>
        <w:jc w:val="center"/>
        <w:rPr>
          <w:rFonts w:hint="eastAsia" w:eastAsia="方正小标宋简体"/>
          <w:sz w:val="40"/>
          <w:szCs w:val="40"/>
          <w:lang w:eastAsia="zh-CN"/>
        </w:rPr>
      </w:pPr>
      <w:r>
        <w:rPr>
          <w:rFonts w:hint="eastAsia" w:eastAsia="方正小标宋简体"/>
          <w:sz w:val="40"/>
          <w:szCs w:val="40"/>
        </w:rPr>
        <w:t>中国煤炭学会2024年</w:t>
      </w:r>
      <w:r>
        <w:rPr>
          <w:rFonts w:hint="eastAsia" w:eastAsia="方正小标宋简体"/>
          <w:sz w:val="40"/>
          <w:szCs w:val="40"/>
          <w:lang w:val="en-US" w:eastAsia="zh-CN"/>
        </w:rPr>
        <w:t>度</w:t>
      </w:r>
      <w:r>
        <w:rPr>
          <w:rFonts w:hint="eastAsia" w:eastAsia="方正小标宋简体"/>
          <w:sz w:val="40"/>
          <w:szCs w:val="40"/>
        </w:rPr>
        <w:t>工作</w:t>
      </w:r>
      <w:r>
        <w:rPr>
          <w:rFonts w:hint="eastAsia" w:eastAsia="方正小标宋简体"/>
          <w:sz w:val="40"/>
          <w:szCs w:val="40"/>
          <w:lang w:val="en-US" w:eastAsia="zh-CN"/>
        </w:rPr>
        <w:t>报告</w:t>
      </w:r>
    </w:p>
    <w:p w14:paraId="5A9F73CD">
      <w:pPr>
        <w:ind w:firstLine="800"/>
        <w:jc w:val="center"/>
        <w:rPr>
          <w:rFonts w:eastAsia="方正楷体简体"/>
          <w:b/>
        </w:rPr>
      </w:pPr>
      <w:r>
        <w:rPr>
          <w:rFonts w:hint="eastAsia" w:eastAsia="方正小标宋简体"/>
          <w:sz w:val="40"/>
          <w:szCs w:val="40"/>
        </w:rPr>
        <w:t xml:space="preserve">  </w:t>
      </w:r>
    </w:p>
    <w:p w14:paraId="7183E44B">
      <w:r>
        <w:t>今年是中华人民共和国成立75周年，是“四个革命、一个合作”能源安全新战略实施10周年，是煤炭行业迈向“十四五”规划目标任务的关键之年</w:t>
      </w:r>
      <w:r>
        <w:rPr>
          <w:rFonts w:hint="eastAsia"/>
        </w:rPr>
        <w:t>，同时也是中国煤炭学会新一届理事会产生之年。学会全体成员精诚协作，圆满完成各项任务，取得了显著成效，主要表现在以下方面：</w:t>
      </w:r>
    </w:p>
    <w:p w14:paraId="0DBCC689">
      <w:pPr>
        <w:ind w:firstLine="643"/>
        <w:rPr>
          <w:rFonts w:hint="eastAsia"/>
          <w:b/>
          <w:bCs/>
          <w:sz w:val="32"/>
        </w:rPr>
      </w:pPr>
      <w:r>
        <w:rPr>
          <w:rFonts w:hint="eastAsia"/>
          <w:b/>
          <w:bCs/>
          <w:sz w:val="32"/>
        </w:rPr>
        <w:t>一</w:t>
      </w:r>
      <w:r>
        <w:rPr>
          <w:rFonts w:hint="eastAsia"/>
          <w:b/>
          <w:bCs/>
          <w:sz w:val="32"/>
          <w:lang w:eastAsia="zh-CN"/>
        </w:rPr>
        <w:t>、</w:t>
      </w:r>
      <w:r>
        <w:rPr>
          <w:rFonts w:hint="eastAsia"/>
          <w:b/>
          <w:bCs/>
          <w:sz w:val="32"/>
        </w:rPr>
        <w:t>强化党建引领，凝聚科技工作者思想共识</w:t>
      </w:r>
    </w:p>
    <w:p w14:paraId="3C403A0F">
      <w:r>
        <w:rPr>
          <w:rFonts w:hint="eastAsia"/>
          <w:lang w:eastAsia="zh-CN"/>
        </w:rPr>
        <w:t>（</w:t>
      </w:r>
      <w:r>
        <w:rPr>
          <w:rFonts w:hint="eastAsia"/>
          <w:lang w:val="en-US" w:eastAsia="zh-CN"/>
        </w:rPr>
        <w:t>一</w:t>
      </w:r>
      <w:r>
        <w:rPr>
          <w:rFonts w:hint="eastAsia"/>
          <w:lang w:eastAsia="zh-CN"/>
        </w:rPr>
        <w:t>）</w:t>
      </w:r>
      <w:r>
        <w:rPr>
          <w:rFonts w:hint="eastAsia"/>
        </w:rPr>
        <w:t>深入学习贯彻习近平总书记重要讲话和指示批示精神</w:t>
      </w:r>
    </w:p>
    <w:p w14:paraId="1C74087E">
      <w:pPr>
        <w:pStyle w:val="2"/>
        <w:rPr>
          <w:rFonts w:hint="eastAsia" w:eastAsia="方正仿宋简体"/>
          <w:sz w:val="32"/>
        </w:rPr>
      </w:pPr>
      <w:r>
        <w:rPr>
          <w:rFonts w:hint="eastAsia" w:eastAsia="方正仿宋简体"/>
          <w:sz w:val="32"/>
        </w:rPr>
        <w:t>学会严格按照煤炭工业协会党委的部署，迅速启动党纪学习教育。通过制定《党纪学习教育工作计划》和《中国煤炭学会理事会党委2024年重点工作安排意见》，围绕新修订的《中国共产党纪律处分条例》，开展了形式多样的学习活动。全年组织支部集体学习</w:t>
      </w:r>
      <w:r>
        <w:rPr>
          <w:rFonts w:hint="eastAsia"/>
          <w:sz w:val="32"/>
          <w:lang w:val="en-US" w:eastAsia="zh-CN"/>
        </w:rPr>
        <w:t>13</w:t>
      </w:r>
      <w:r>
        <w:rPr>
          <w:rFonts w:hint="eastAsia" w:eastAsia="方正仿宋简体"/>
          <w:sz w:val="32"/>
        </w:rPr>
        <w:t>次、警示教育4次，原原本本学习、逐章逐条学习《条例》和《习近平关于全面加强党的纪律建设论述摘编》，支部书记王蕾讲授专题党课《从严治党：基层党组织的纪律建设》。全体成员观看警示教育片，进一步强化了纪律意识，夯实了全面从严治党的基础。</w:t>
      </w:r>
    </w:p>
    <w:p w14:paraId="159506F0">
      <w:r>
        <w:rPr>
          <w:rFonts w:hint="eastAsia"/>
          <w:lang w:eastAsia="zh-CN"/>
        </w:rPr>
        <w:t>（</w:t>
      </w:r>
      <w:r>
        <w:rPr>
          <w:rFonts w:hint="eastAsia"/>
          <w:lang w:val="en-US" w:eastAsia="zh-CN"/>
        </w:rPr>
        <w:t>二</w:t>
      </w:r>
      <w:r>
        <w:rPr>
          <w:rFonts w:hint="eastAsia"/>
          <w:lang w:eastAsia="zh-CN"/>
        </w:rPr>
        <w:t>）</w:t>
      </w:r>
      <w:r>
        <w:rPr>
          <w:rFonts w:hint="eastAsia"/>
        </w:rPr>
        <w:t>加强党的领导和党的建设</w:t>
      </w:r>
    </w:p>
    <w:p w14:paraId="25FB2C35">
      <w:pPr>
        <w:pStyle w:val="2"/>
        <w:rPr>
          <w:rFonts w:hint="eastAsia" w:eastAsia="方正仿宋简体"/>
          <w:sz w:val="32"/>
        </w:rPr>
      </w:pPr>
      <w:r>
        <w:rPr>
          <w:rFonts w:hint="eastAsia" w:eastAsia="方正仿宋简体"/>
          <w:sz w:val="32"/>
        </w:rPr>
        <w:t>理事会功能型党委书记、理事长刘峰带队赴青海木里矿区开展调研，对奋斗在矿区的青海煤田地质局矿区生态整治项目部工作人员进行慰问，彰显党建引领作用。参加中国科协信息中心党支部组织的“党建引领科技创新，培育发展新质生产力”主题党日活动，将党建工作与学会高质量发展深度融合。举办以“党建引领标准化，共筑行业强基”为主题的建设党校特色活动，全面展示党建工作在行业发展中的引领作用。组织行业内50余名科技工作者前往中国共产党历史展览馆参观学习，深刻感悟党的光辉历程与奋斗精神。广泛向科技工作者征集全国“科技三会”的思想感悟，为凝聚行业共识、推动高质量发展注入新的动力。</w:t>
      </w:r>
    </w:p>
    <w:p w14:paraId="31ADF75D">
      <w:r>
        <w:rPr>
          <w:rFonts w:hint="eastAsia"/>
          <w:lang w:eastAsia="zh-CN"/>
        </w:rPr>
        <w:t>（</w:t>
      </w:r>
      <w:r>
        <w:rPr>
          <w:rFonts w:hint="eastAsia"/>
          <w:lang w:val="en-US" w:eastAsia="zh-CN"/>
        </w:rPr>
        <w:t>三</w:t>
      </w:r>
      <w:r>
        <w:rPr>
          <w:rFonts w:hint="eastAsia"/>
          <w:lang w:eastAsia="zh-CN"/>
        </w:rPr>
        <w:t>）</w:t>
      </w:r>
      <w:r>
        <w:rPr>
          <w:rFonts w:hint="eastAsia"/>
        </w:rPr>
        <w:t>持续强化对科技工作者思想政治引领</w:t>
      </w:r>
    </w:p>
    <w:p w14:paraId="6D718E11">
      <w:pPr>
        <w:pStyle w:val="2"/>
        <w:rPr>
          <w:rFonts w:hint="eastAsia" w:eastAsia="方正仿宋简体"/>
          <w:sz w:val="32"/>
        </w:rPr>
      </w:pPr>
      <w:r>
        <w:rPr>
          <w:rFonts w:hint="eastAsia" w:eastAsia="方正仿宋简体"/>
          <w:sz w:val="32"/>
        </w:rPr>
        <w:t>圆满完成中国科协委托的“学会党组织在弘扬科学家精神方面的工作机制研究”课题，为科学家精神的传承与发展贡献了重要力量。联合全国10家学会，共同组织开展了10场以弘扬科学家精神为主题的直播活动，组织各级党组织收听收看。生动展现了各领域科学家的卓越风采与崇高精神，进一步拉近了公众与科学家群体的距离，提升了社会对科学家精神的理解与尊重。</w:t>
      </w:r>
    </w:p>
    <w:p w14:paraId="26174D44">
      <w:pPr>
        <w:ind w:firstLine="643"/>
        <w:rPr>
          <w:rFonts w:hint="eastAsia"/>
          <w:b/>
          <w:bCs/>
          <w:sz w:val="32"/>
        </w:rPr>
      </w:pPr>
      <w:r>
        <w:rPr>
          <w:rFonts w:hint="eastAsia"/>
          <w:b/>
          <w:bCs/>
          <w:sz w:val="32"/>
        </w:rPr>
        <w:t>二</w:t>
      </w:r>
      <w:r>
        <w:rPr>
          <w:rFonts w:hint="eastAsia"/>
          <w:b/>
          <w:bCs/>
          <w:sz w:val="32"/>
          <w:lang w:eastAsia="zh-CN"/>
        </w:rPr>
        <w:t>、</w:t>
      </w:r>
      <w:r>
        <w:rPr>
          <w:rFonts w:hint="eastAsia"/>
          <w:b/>
          <w:bCs/>
          <w:sz w:val="32"/>
        </w:rPr>
        <w:t>完善组织架构，开启发展新篇章</w:t>
      </w:r>
    </w:p>
    <w:p w14:paraId="78B7EC3C">
      <w:pPr>
        <w:pStyle w:val="2"/>
        <w:rPr>
          <w:rFonts w:hint="eastAsia" w:eastAsia="方正仿宋简体"/>
          <w:sz w:val="32"/>
          <w:highlight w:val="none"/>
        </w:rPr>
      </w:pPr>
      <w:r>
        <w:rPr>
          <w:rFonts w:hint="eastAsia" w:eastAsia="方正仿宋简体"/>
          <w:sz w:val="32"/>
        </w:rPr>
        <w:t>10月29日，中国煤炭学会第九次会员代表大会在深圳顺利召开。会议通过无记名投票选举产生了中国煤炭学会第九届理事会理事及领导机构、功能型党委委员及领导机构，以及第二届监事会监事及领导机构。刘峰代表学会第八届理事会作《全面加强服务能力 大力激发新质生产力 以创新驱动助推</w:t>
      </w:r>
      <w:r>
        <w:rPr>
          <w:rFonts w:hint="eastAsia" w:eastAsia="方正仿宋简体"/>
          <w:sz w:val="32"/>
          <w:highlight w:val="none"/>
        </w:rPr>
        <w:t>科技发展与一流科技社团建设》的工作报告。此次会议不仅促进了学会内部的交流与合作，也为中国煤炭学会的可持续发展奠定了坚实的基础，助力于朝着创建世界一流学会的目标迈进。</w:t>
      </w:r>
    </w:p>
    <w:p w14:paraId="15151911">
      <w:pPr>
        <w:ind w:firstLine="643"/>
        <w:rPr>
          <w:rFonts w:hint="eastAsia"/>
          <w:b/>
          <w:bCs/>
          <w:sz w:val="32"/>
          <w:highlight w:val="none"/>
        </w:rPr>
      </w:pPr>
      <w:r>
        <w:rPr>
          <w:rFonts w:hint="eastAsia"/>
          <w:b/>
          <w:bCs/>
          <w:sz w:val="32"/>
          <w:highlight w:val="none"/>
        </w:rPr>
        <w:t>三</w:t>
      </w:r>
      <w:r>
        <w:rPr>
          <w:rFonts w:hint="eastAsia"/>
          <w:b/>
          <w:bCs/>
          <w:sz w:val="32"/>
          <w:highlight w:val="none"/>
          <w:lang w:eastAsia="zh-CN"/>
        </w:rPr>
        <w:t>、</w:t>
      </w:r>
      <w:r>
        <w:rPr>
          <w:rFonts w:hint="eastAsia"/>
          <w:b/>
          <w:bCs/>
          <w:sz w:val="32"/>
          <w:highlight w:val="none"/>
        </w:rPr>
        <w:t>组织动员科技工作者在中国式现代化建设中担当作为</w:t>
      </w:r>
    </w:p>
    <w:p w14:paraId="255A6E1D">
      <w:pPr>
        <w:rPr>
          <w:highlight w:val="none"/>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highlight w:val="none"/>
        </w:rPr>
        <w:t>做实做优学术交流平台</w:t>
      </w:r>
    </w:p>
    <w:p w14:paraId="4B62A716">
      <w:pPr>
        <w:pStyle w:val="2"/>
        <w:rPr>
          <w:rFonts w:hint="eastAsia" w:eastAsia="方正仿宋简体"/>
          <w:sz w:val="32"/>
          <w:highlight w:val="none"/>
        </w:rPr>
      </w:pPr>
      <w:r>
        <w:rPr>
          <w:rFonts w:hint="eastAsia" w:eastAsia="方正仿宋简体"/>
          <w:sz w:val="32"/>
          <w:highlight w:val="none"/>
        </w:rPr>
        <w:t>成功举办全国煤矿充填开采大会、全国煤炭行业总工程师论坛、2024年学术年会以及冲击地压煤层智能安全高效开采青年科学家沙龙等高水平学术活动，通过学术交流促进技术推广与应用。同时，围绕青年科技人才成长，组织开展了18场专题讲座交流，积极支持青年人才推广新技术、新成果，累计吸引超过22,000人次参与，为科技创新与行业发展注入了强劲动力。</w:t>
      </w:r>
    </w:p>
    <w:p w14:paraId="2671290A">
      <w:pPr>
        <w:pStyle w:val="2"/>
        <w:rPr>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提升增强社会公信力</w:t>
      </w:r>
    </w:p>
    <w:p w14:paraId="7FD053F5">
      <w:pPr>
        <w:pStyle w:val="2"/>
        <w:rPr>
          <w:rFonts w:hint="eastAsia" w:eastAsia="方正仿宋简体"/>
          <w:sz w:val="32"/>
          <w:highlight w:val="none"/>
        </w:rPr>
      </w:pPr>
      <w:r>
        <w:rPr>
          <w:rFonts w:hint="eastAsia" w:eastAsia="方正仿宋简体"/>
          <w:sz w:val="32"/>
          <w:highlight w:val="none"/>
        </w:rPr>
        <w:t>积极推动学术交流与行业发展，推荐2024年重要学术会议3场，聚焦15个行业关键问题，提供专业支持和解决方案。成功组织第六届杰出工程师遴选推荐工作，向中华国际科学交流基金会推荐杰出工程师奖候选人7人、杰出工程师青年奖候选人6人，其中2人获杰出工程师奖，彰显学会在人才培养和行业评选中的影响力。成功完成第二届全国煤炭科技名词审定、编写委员会的组建工作，并顺利召开了第二届全国煤炭科技名词审定委员会成立大会。此次审定委员会由38名专家组成，编写委员会则汇聚了34位专业人才。两大委员会的成立，将进一步规范煤炭科技领域术语的使用，提升学术研究与行业实践的专业性和一致性，为推动煤炭科技领域的标准化和国际化贡献重要力量。同时，着力加强决策咨询专家团队建设，与中国科学学与科技政策研究会深入调研交流，为智库建设和决策咨询提供专业支持。在团体标准工作方面，持续提升服务能力，下达65项团体标准制定计划，参与国家能源局煤矿智能化标准体系建设调研，加快制定并发布亟需的行业团体标准，推动标准宣贯工作，承担中国科协2024年团体标准化工作提质升级项目。此外，组织全国煤矿总工程师论文集评选，开展中国科协新时代科技社团改革发展系列研究项目，凝练总结学会工作经验，进一步强化学会在行业中的公信力和影响力。</w:t>
      </w:r>
    </w:p>
    <w:p w14:paraId="21B962E4">
      <w:pPr>
        <w:rPr>
          <w:highlight w:val="none"/>
        </w:rPr>
      </w:pPr>
      <w:r>
        <w:rPr>
          <w:rFonts w:hint="eastAsia"/>
          <w:highlight w:val="none"/>
          <w:lang w:eastAsia="zh-CN"/>
        </w:rPr>
        <w:t>（</w:t>
      </w:r>
      <w:r>
        <w:rPr>
          <w:rFonts w:hint="eastAsia"/>
          <w:highlight w:val="none"/>
          <w:lang w:val="en-US" w:eastAsia="zh-CN"/>
        </w:rPr>
        <w:t>三</w:t>
      </w:r>
      <w:r>
        <w:rPr>
          <w:rFonts w:hint="eastAsia"/>
          <w:highlight w:val="none"/>
          <w:lang w:eastAsia="zh-CN"/>
        </w:rPr>
        <w:t>）</w:t>
      </w:r>
      <w:r>
        <w:rPr>
          <w:highlight w:val="none"/>
        </w:rPr>
        <w:t>扩大国际影响力</w:t>
      </w:r>
    </w:p>
    <w:p w14:paraId="7747EE5B">
      <w:pPr>
        <w:pStyle w:val="2"/>
        <w:rPr>
          <w:rFonts w:hint="eastAsia" w:eastAsia="方正仿宋简体"/>
          <w:sz w:val="32"/>
          <w:highlight w:val="none"/>
        </w:rPr>
      </w:pPr>
      <w:r>
        <w:rPr>
          <w:rFonts w:hint="eastAsia" w:eastAsia="方正仿宋简体"/>
          <w:sz w:val="32"/>
          <w:highlight w:val="none"/>
        </w:rPr>
        <w:t>圆满完成中美煤炭行业公正转型联合研究项目，与能源基金会和杰克逊霍尔全球事务中心联合举办成果讨论会，深入研讨中美在煤炭及能源领域公正转型的经验与举措。赴中国科协国际部交流学习国际合作工作经验，积极申报2024年中国科协邀请外籍青年科技人员来华交流项目，并承担中国科协2024年度学会联合体品牌建设项目。持续推动国际智能矿业工程学会国际科技组织的成立工作，同时精心筹备世界智慧矿山大会，不断提升中国煤炭学会在全球能源与矿业领域的影响力与话语权。</w:t>
      </w:r>
    </w:p>
    <w:p w14:paraId="6CC41036">
      <w:pPr>
        <w:pStyle w:val="2"/>
        <w:rPr>
          <w:highlight w:val="none"/>
        </w:rPr>
      </w:pPr>
      <w:r>
        <w:rPr>
          <w:rFonts w:hint="eastAsia"/>
          <w:highlight w:val="none"/>
          <w:lang w:eastAsia="zh-CN"/>
        </w:rPr>
        <w:t>（</w:t>
      </w:r>
      <w:r>
        <w:rPr>
          <w:rFonts w:hint="eastAsia"/>
          <w:highlight w:val="none"/>
          <w:lang w:val="en-US" w:eastAsia="zh-CN"/>
        </w:rPr>
        <w:t>四</w:t>
      </w:r>
      <w:r>
        <w:rPr>
          <w:rFonts w:hint="eastAsia"/>
          <w:highlight w:val="none"/>
          <w:lang w:eastAsia="zh-CN"/>
        </w:rPr>
        <w:t>）</w:t>
      </w:r>
      <w:r>
        <w:rPr>
          <w:rFonts w:hint="eastAsia"/>
          <w:highlight w:val="none"/>
        </w:rPr>
        <w:t>增强学科引领能力</w:t>
      </w:r>
    </w:p>
    <w:p w14:paraId="76046F4E">
      <w:pPr>
        <w:pStyle w:val="2"/>
        <w:rPr>
          <w:rFonts w:hint="eastAsia" w:eastAsia="方正仿宋简体"/>
          <w:sz w:val="32"/>
          <w:highlight w:val="none"/>
        </w:rPr>
      </w:pPr>
      <w:r>
        <w:rPr>
          <w:rFonts w:hint="eastAsia" w:eastAsia="方正仿宋简体"/>
          <w:sz w:val="32"/>
          <w:highlight w:val="none"/>
        </w:rPr>
        <w:t>承担中国科协2024年矿业系统工程学科发展研究项目，为矿业学科的前沿探索提供重要支撑。同时，承担科技社团服务国家科技战略典型案例研究工作，总结和构筑学会在科技领域重点攻关中的经验案例，为国家科技战略实施贡献智慧。积极参加2024年全国高校智能采矿专业工程建设研讨会，深化学术交流与合作。参与2024中国（郑州）煤矿安全生产与智能化技术装备博览会、2024煤炭安全智能开采学术交流会议、八省（市）煤炭学术年会暨山西省煤炭学会成立六十周年纪念大会以及陕西省煤炭科学技术奖励暨陕西省煤炭学会成立60周年纪念大会等行业盛会，展现学会在推动学科发展和行业技术进步中的核心作用。此外，赴青海、新疆开展煤炭经济运行形势调研座谈，深入了解地方需求，为行业高质量发展提供针对性支持。</w:t>
      </w:r>
    </w:p>
    <w:p w14:paraId="4F61B63D">
      <w:pPr>
        <w:pStyle w:val="2"/>
        <w:rPr>
          <w:highlight w:val="none"/>
        </w:rPr>
      </w:pPr>
      <w:r>
        <w:rPr>
          <w:rFonts w:hint="eastAsia"/>
          <w:highlight w:val="none"/>
          <w:lang w:eastAsia="zh-CN"/>
        </w:rPr>
        <w:t>（</w:t>
      </w:r>
      <w:r>
        <w:rPr>
          <w:rFonts w:hint="eastAsia"/>
          <w:highlight w:val="none"/>
          <w:lang w:val="en-US" w:eastAsia="zh-CN"/>
        </w:rPr>
        <w:t>五</w:t>
      </w:r>
      <w:r>
        <w:rPr>
          <w:rFonts w:hint="eastAsia"/>
          <w:highlight w:val="none"/>
          <w:lang w:eastAsia="zh-CN"/>
        </w:rPr>
        <w:t>）</w:t>
      </w:r>
      <w:r>
        <w:rPr>
          <w:rFonts w:hint="eastAsia"/>
          <w:highlight w:val="none"/>
        </w:rPr>
        <w:t>加强与煤炭企业合作</w:t>
      </w:r>
    </w:p>
    <w:p w14:paraId="1EAAE05A">
      <w:pPr>
        <w:pStyle w:val="2"/>
        <w:rPr>
          <w:rFonts w:hint="eastAsia" w:eastAsia="方正仿宋简体"/>
          <w:sz w:val="32"/>
          <w:highlight w:val="none"/>
        </w:rPr>
      </w:pPr>
      <w:r>
        <w:rPr>
          <w:rFonts w:hint="eastAsia" w:eastAsia="方正仿宋简体"/>
          <w:sz w:val="32"/>
          <w:highlight w:val="none"/>
        </w:rPr>
        <w:t>与山东能源集团深度合作，共同开展基于配煤原理的焦粉与气肥煤制球形活性炭实验研究，推动煤基炭材料领域的技术创新，同时致力于培养专业技术人才，为行业发展注入新动能。承接国家能源集团煤炭绿色开发技术中长期规划及重点实验室技术研发规划研究项目，聚焦国家战略需求，科学研判我国煤炭绿色开发技术未来的发展趋势。结合国家能源集团的煤炭产业重大需求，明确集团未来重点技术研发方向，为煤炭产业绿色、高效、可持续发展提供了有力的智力支撑。</w:t>
      </w:r>
    </w:p>
    <w:p w14:paraId="5536A91C">
      <w:pPr>
        <w:ind w:firstLine="643"/>
        <w:rPr>
          <w:rFonts w:hint="eastAsia"/>
          <w:b/>
          <w:bCs/>
          <w:sz w:val="32"/>
          <w:highlight w:val="none"/>
        </w:rPr>
      </w:pPr>
      <w:r>
        <w:rPr>
          <w:rFonts w:hint="eastAsia"/>
          <w:b/>
          <w:bCs/>
          <w:sz w:val="32"/>
          <w:highlight w:val="none"/>
        </w:rPr>
        <w:t>四</w:t>
      </w:r>
      <w:r>
        <w:rPr>
          <w:rFonts w:hint="eastAsia"/>
          <w:b/>
          <w:bCs/>
          <w:sz w:val="32"/>
          <w:highlight w:val="none"/>
          <w:lang w:eastAsia="zh-CN"/>
        </w:rPr>
        <w:t>、</w:t>
      </w:r>
      <w:r>
        <w:rPr>
          <w:rFonts w:hint="eastAsia"/>
          <w:b/>
          <w:bCs/>
          <w:sz w:val="32"/>
          <w:highlight w:val="none"/>
        </w:rPr>
        <w:t>聚焦科普创新，全面提升传播力与影响力</w:t>
      </w:r>
    </w:p>
    <w:p w14:paraId="27AE828A">
      <w:pPr>
        <w:pStyle w:val="2"/>
        <w:rPr>
          <w:highlight w:val="none"/>
        </w:rPr>
      </w:pPr>
      <w:r>
        <w:rPr>
          <w:rFonts w:hint="eastAsia"/>
          <w:highlight w:val="none"/>
          <w:lang w:eastAsia="zh-CN"/>
        </w:rPr>
        <w:t>（</w:t>
      </w:r>
      <w:r>
        <w:rPr>
          <w:rFonts w:hint="eastAsia"/>
          <w:highlight w:val="none"/>
          <w:lang w:val="en-US" w:eastAsia="zh-CN"/>
        </w:rPr>
        <w:t>一</w:t>
      </w:r>
      <w:r>
        <w:rPr>
          <w:rFonts w:hint="eastAsia"/>
          <w:highlight w:val="none"/>
          <w:lang w:eastAsia="zh-CN"/>
        </w:rPr>
        <w:t>）</w:t>
      </w:r>
      <w:r>
        <w:rPr>
          <w:rFonts w:hint="eastAsia"/>
          <w:highlight w:val="none"/>
        </w:rPr>
        <w:t>举办多场次煤炭科普活动</w:t>
      </w:r>
    </w:p>
    <w:p w14:paraId="2912DA04">
      <w:pPr>
        <w:pStyle w:val="2"/>
        <w:rPr>
          <w:rFonts w:hint="eastAsia" w:eastAsia="方正仿宋简体"/>
          <w:sz w:val="32"/>
          <w:highlight w:val="none"/>
        </w:rPr>
      </w:pPr>
      <w:r>
        <w:rPr>
          <w:rFonts w:hint="eastAsia" w:eastAsia="方正仿宋简体"/>
          <w:sz w:val="32"/>
          <w:highlight w:val="none"/>
        </w:rPr>
        <w:t>聚焦主责主业，提高活动定位，做强优质科普活动。2024年在全国5省7市主办了11场线下科普活动，学会科普加强组织动员，与各省市建立联动机制，扩大学会科普“朋友圈”，其中超过8场活动规模逾千人次参与，极大提升了公众对煤炭科学知识的了解和兴趣。此外，组织多期线上科普讲座，持续推出“煤炭新知”科普视频共62条，完成了3个科普系列图书的创作。坚持重点突破，增强服务面向，做实做细高端科普，积极开展院士团队科普进校园系列活动，支撑部委万场报告话前沿活动，与应急管理部信息研究院联合开展“人工智能、应急科普”等活动。在“全国科技工作者日”和“全国科普日”期间，组织煤炭科普教育基地及高校科技社团的科技工作者走进企业，进行实地交流与知识传播，为煤炭科普工作注入新活力。围绕科普传播目标，组织开展了多场王国法院士《太阳石》系列科普图书宣讲活动，广泛推广科学知识和理念。同时，持续协助院士团队推进《碳秘》系列科普图书的创作工作。成功出版“十四五”国家重点研发计划课题资助的《神奇的透明地质》科普图书，展现地质领域的独特魅力。此外，承接地方科协委托开展《暖城乌金传奇》科普图书创作，为煤炭科学普及再添力作。</w:t>
      </w:r>
    </w:p>
    <w:p w14:paraId="122CC83B">
      <w:pPr>
        <w:pStyle w:val="2"/>
        <w:rPr>
          <w:highlight w:val="none"/>
        </w:rPr>
      </w:pPr>
      <w:r>
        <w:rPr>
          <w:rFonts w:hint="eastAsia"/>
          <w:highlight w:val="none"/>
          <w:lang w:eastAsia="zh-CN"/>
        </w:rPr>
        <w:t>（</w:t>
      </w:r>
      <w:r>
        <w:rPr>
          <w:rFonts w:hint="eastAsia"/>
          <w:highlight w:val="none"/>
          <w:lang w:val="en-US" w:eastAsia="zh-CN"/>
        </w:rPr>
        <w:t>二</w:t>
      </w:r>
      <w:r>
        <w:rPr>
          <w:rFonts w:hint="eastAsia"/>
          <w:highlight w:val="none"/>
          <w:lang w:eastAsia="zh-CN"/>
        </w:rPr>
        <w:t>）</w:t>
      </w:r>
      <w:r>
        <w:rPr>
          <w:rFonts w:hint="eastAsia"/>
          <w:highlight w:val="none"/>
        </w:rPr>
        <w:t>创新科普传播方式，打造“煤炭科普新知”视频品牌</w:t>
      </w:r>
    </w:p>
    <w:p w14:paraId="5205905B">
      <w:pPr>
        <w:pStyle w:val="2"/>
        <w:rPr>
          <w:rFonts w:hint="eastAsia" w:eastAsia="方正仿宋简体"/>
          <w:sz w:val="32"/>
          <w:highlight w:val="none"/>
        </w:rPr>
      </w:pPr>
      <w:r>
        <w:rPr>
          <w:rFonts w:hint="eastAsia" w:eastAsia="方正仿宋简体"/>
          <w:sz w:val="32"/>
          <w:highlight w:val="none"/>
        </w:rPr>
        <w:t>积极邀请各分支机构的科研与产业专家，通过图文与视频相结合的方式，生动解读我国能源战略性新兴产业及未来产业领域的前沿技术、成果应用案例和重大科技进展。围绕科普主题，科技资源科普化，广泛征集5分钟以上的科普视频60余条，并高质量创作录制了45条精品视频，面向多渠道发布，为公众展示煤炭领域的科技魅力，进一步提升“煤炭科普新知”品牌的影响力和吸引力。</w:t>
      </w:r>
    </w:p>
    <w:p w14:paraId="542FF02F">
      <w:pPr>
        <w:ind w:firstLine="643"/>
        <w:rPr>
          <w:rFonts w:hint="eastAsia"/>
          <w:b/>
          <w:bCs/>
          <w:sz w:val="32"/>
          <w:highlight w:val="none"/>
        </w:rPr>
      </w:pPr>
      <w:r>
        <w:rPr>
          <w:rFonts w:hint="eastAsia"/>
          <w:b/>
          <w:bCs/>
          <w:sz w:val="32"/>
          <w:highlight w:val="none"/>
        </w:rPr>
        <w:t>五</w:t>
      </w:r>
      <w:r>
        <w:rPr>
          <w:rFonts w:hint="eastAsia"/>
          <w:b/>
          <w:bCs/>
          <w:sz w:val="32"/>
          <w:highlight w:val="none"/>
          <w:lang w:eastAsia="zh-CN"/>
        </w:rPr>
        <w:t>、</w:t>
      </w:r>
      <w:r>
        <w:rPr>
          <w:rFonts w:hint="eastAsia"/>
          <w:b/>
          <w:bCs/>
          <w:sz w:val="32"/>
          <w:highlight w:val="none"/>
        </w:rPr>
        <w:t>加强科技人才支持与培养</w:t>
      </w:r>
    </w:p>
    <w:p w14:paraId="75230A7A">
      <w:pPr>
        <w:pStyle w:val="2"/>
        <w:rPr>
          <w:rFonts w:hint="eastAsia" w:eastAsia="方正仿宋简体"/>
          <w:sz w:val="32"/>
          <w:highlight w:val="none"/>
        </w:rPr>
      </w:pPr>
      <w:r>
        <w:rPr>
          <w:rFonts w:hint="eastAsia" w:eastAsia="方正仿宋简体"/>
          <w:sz w:val="32"/>
          <w:highlight w:val="none"/>
        </w:rPr>
        <w:t>承接中国科协2024年度青年科学家沙龙活动项目，搭建青年学者交流与学习的高端平台，进一步推动学术思想的深度碰撞与创新能力的提升。启动第十届青年人才托举工程项目，为新一批托举人才的成长和突破提供坚实支持。评选出2024年“煤炭青年科技奖”获奖者65名，以激发青年科技人才的创新热情和学术潜力。同时，圆满完成科学传播专家团队（2024-2026年）的遴选与聘任工作，认定24支团队为中国煤炭学会科学传播专家团队，聘任37名专家为首席科学传播专家，360名专家为团队成员，为行业人才建设和科学传播注入强劲动力。此外，选派优秀青年科技人才参加“青年托举人才国情研修班”，为其开拓视野、提升能力提供更多机遇。举办“数智时代煤炭清洁高效利用技术转移转化高级研修班”、2024年第一期中国煤炭学会标准化知识及能力培训班，以及2024年第一期煤炭行业高级管理人员综合能力提升研修班，进一步夯实行业人才培养基础，为推动煤炭行业的高质量发展提供有力支持。</w:t>
      </w:r>
    </w:p>
    <w:p w14:paraId="4EB8BE48">
      <w:pPr>
        <w:ind w:firstLine="643"/>
        <w:rPr>
          <w:rFonts w:hint="eastAsia"/>
          <w:b/>
          <w:bCs/>
          <w:sz w:val="32"/>
          <w:highlight w:val="none"/>
        </w:rPr>
      </w:pPr>
      <w:r>
        <w:rPr>
          <w:rFonts w:hint="eastAsia"/>
          <w:b/>
          <w:bCs/>
          <w:sz w:val="32"/>
          <w:highlight w:val="none"/>
        </w:rPr>
        <w:t>六</w:t>
      </w:r>
      <w:r>
        <w:rPr>
          <w:rFonts w:hint="eastAsia"/>
          <w:b/>
          <w:bCs/>
          <w:sz w:val="32"/>
          <w:highlight w:val="none"/>
          <w:lang w:eastAsia="zh-CN"/>
        </w:rPr>
        <w:t>、</w:t>
      </w:r>
      <w:r>
        <w:rPr>
          <w:rFonts w:hint="eastAsia"/>
          <w:b/>
          <w:bCs/>
          <w:sz w:val="32"/>
          <w:highlight w:val="none"/>
        </w:rPr>
        <w:t>加强分支机构管理服务，提升活动开展能力</w:t>
      </w:r>
    </w:p>
    <w:p w14:paraId="20195493">
      <w:pPr>
        <w:pStyle w:val="2"/>
        <w:rPr>
          <w:rFonts w:hint="eastAsia" w:eastAsia="方正仿宋简体"/>
          <w:sz w:val="32"/>
        </w:rPr>
      </w:pPr>
      <w:r>
        <w:rPr>
          <w:rFonts w:hint="eastAsia" w:eastAsia="方正仿宋简体"/>
          <w:sz w:val="32"/>
          <w:highlight w:val="none"/>
        </w:rPr>
        <w:t>各专业委员会紧扣学科科技创新发展前沿，扎实推进年度重点任务。完善分支机构学术会议计划审批流程，优化过程管理。目前，已实现分支机构专属数字化服务的全面覆盖，大幅节省时间和人力成本，提高活动开展效率。全年共服务分支机构会议2</w:t>
      </w:r>
      <w:r>
        <w:rPr>
          <w:rFonts w:hint="eastAsia"/>
          <w:sz w:val="32"/>
          <w:highlight w:val="none"/>
          <w:lang w:val="en-US" w:eastAsia="zh-CN"/>
        </w:rPr>
        <w:t>5</w:t>
      </w:r>
      <w:r>
        <w:rPr>
          <w:rFonts w:hint="eastAsia" w:eastAsia="方正仿宋简体"/>
          <w:sz w:val="32"/>
          <w:highlight w:val="none"/>
        </w:rPr>
        <w:t>次，为学术交流和</w:t>
      </w:r>
      <w:bookmarkStart w:id="0" w:name="_GoBack"/>
      <w:bookmarkEnd w:id="0"/>
      <w:r>
        <w:rPr>
          <w:rFonts w:hint="eastAsia" w:eastAsia="方正仿宋简体"/>
          <w:sz w:val="32"/>
          <w:highlight w:val="none"/>
        </w:rPr>
        <w:t>科技创新提供了有力支持。有序完成3家专业委员会的换届工作，规范开展会员备案、档</w:t>
      </w:r>
      <w:r>
        <w:rPr>
          <w:rFonts w:hint="eastAsia" w:eastAsia="方正仿宋简体"/>
          <w:sz w:val="32"/>
        </w:rPr>
        <w:t>案管理、公章使用、新闻发布及日常报销等管理服务，全面提升分支机构管理水平，确保健康有序发展，为学术交流与科技创新提供了坚实保障。</w:t>
      </w:r>
    </w:p>
    <w:p w14:paraId="3D687CD4">
      <w:pPr>
        <w:pStyle w:val="2"/>
        <w:rPr>
          <w:rFonts w:eastAsia="方正仿宋简体"/>
          <w:sz w:val="32"/>
        </w:rPr>
      </w:pPr>
    </w:p>
    <w:sectPr>
      <w:headerReference r:id="rId5" w:type="default"/>
      <w:footerReference r:id="rId6" w:type="default"/>
      <w:pgSz w:w="11906" w:h="16838"/>
      <w:pgMar w:top="1701" w:right="1417" w:bottom="1417" w:left="141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9D891">
    <w:pPr>
      <w:pStyle w:val="9"/>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EAB84">
                          <w:pPr>
                            <w:pStyle w:val="9"/>
                            <w:ind w:firstLine="440"/>
                            <w:rPr>
                              <w:sz w:val="22"/>
                              <w:szCs w:val="44"/>
                            </w:rPr>
                          </w:pPr>
                          <w:r>
                            <w:rPr>
                              <w:sz w:val="22"/>
                              <w:szCs w:val="44"/>
                            </w:rPr>
                            <w:t xml:space="preserve">— </w:t>
                          </w:r>
                          <w:r>
                            <w:rPr>
                              <w:sz w:val="22"/>
                              <w:szCs w:val="44"/>
                            </w:rPr>
                            <w:fldChar w:fldCharType="begin"/>
                          </w:r>
                          <w:r>
                            <w:rPr>
                              <w:sz w:val="22"/>
                              <w:szCs w:val="44"/>
                            </w:rPr>
                            <w:instrText xml:space="preserve"> PAGE  \* MERGEFORMAT </w:instrText>
                          </w:r>
                          <w:r>
                            <w:rPr>
                              <w:sz w:val="22"/>
                              <w:szCs w:val="44"/>
                            </w:rPr>
                            <w:fldChar w:fldCharType="separate"/>
                          </w:r>
                          <w:r>
                            <w:rPr>
                              <w:sz w:val="22"/>
                              <w:szCs w:val="44"/>
                            </w:rPr>
                            <w:t>4</w:t>
                          </w:r>
                          <w:r>
                            <w:rPr>
                              <w:sz w:val="22"/>
                              <w:szCs w:val="44"/>
                            </w:rPr>
                            <w:fldChar w:fldCharType="end"/>
                          </w:r>
                          <w:r>
                            <w:rPr>
                              <w:rFonts w:hint="eastAsia"/>
                              <w:sz w:val="22"/>
                              <w:szCs w:val="44"/>
                            </w:rPr>
                            <w:t xml:space="preserve"> </w:t>
                          </w:r>
                          <w:r>
                            <w:rPr>
                              <w:sz w:val="22"/>
                              <w:szCs w:val="4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C9EAB84">
                    <w:pPr>
                      <w:pStyle w:val="9"/>
                      <w:ind w:firstLine="440"/>
                      <w:rPr>
                        <w:sz w:val="22"/>
                        <w:szCs w:val="44"/>
                      </w:rPr>
                    </w:pPr>
                    <w:r>
                      <w:rPr>
                        <w:sz w:val="22"/>
                        <w:szCs w:val="44"/>
                      </w:rPr>
                      <w:t xml:space="preserve">— </w:t>
                    </w:r>
                    <w:r>
                      <w:rPr>
                        <w:sz w:val="22"/>
                        <w:szCs w:val="44"/>
                      </w:rPr>
                      <w:fldChar w:fldCharType="begin"/>
                    </w:r>
                    <w:r>
                      <w:rPr>
                        <w:sz w:val="22"/>
                        <w:szCs w:val="44"/>
                      </w:rPr>
                      <w:instrText xml:space="preserve"> PAGE  \* MERGEFORMAT </w:instrText>
                    </w:r>
                    <w:r>
                      <w:rPr>
                        <w:sz w:val="22"/>
                        <w:szCs w:val="44"/>
                      </w:rPr>
                      <w:fldChar w:fldCharType="separate"/>
                    </w:r>
                    <w:r>
                      <w:rPr>
                        <w:sz w:val="22"/>
                        <w:szCs w:val="44"/>
                      </w:rPr>
                      <w:t>4</w:t>
                    </w:r>
                    <w:r>
                      <w:rPr>
                        <w:sz w:val="22"/>
                        <w:szCs w:val="44"/>
                      </w:rPr>
                      <w:fldChar w:fldCharType="end"/>
                    </w:r>
                    <w:r>
                      <w:rPr>
                        <w:rFonts w:hint="eastAsia"/>
                        <w:sz w:val="22"/>
                        <w:szCs w:val="44"/>
                      </w:rPr>
                      <w:t xml:space="preserve"> </w:t>
                    </w:r>
                    <w:r>
                      <w:rPr>
                        <w:sz w:val="22"/>
                        <w:szCs w:val="44"/>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F27DF">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YmY2YWRmMmNmZDBiMTM3OGUzYzA0ZDdlOTViZjcifQ=="/>
  </w:docVars>
  <w:rsids>
    <w:rsidRoot w:val="00631A91"/>
    <w:rsid w:val="000B202F"/>
    <w:rsid w:val="000C1BA0"/>
    <w:rsid w:val="00133387"/>
    <w:rsid w:val="00142967"/>
    <w:rsid w:val="001728D5"/>
    <w:rsid w:val="0018274C"/>
    <w:rsid w:val="00243BBD"/>
    <w:rsid w:val="00276E33"/>
    <w:rsid w:val="0029198B"/>
    <w:rsid w:val="002F5438"/>
    <w:rsid w:val="00300006"/>
    <w:rsid w:val="0031546F"/>
    <w:rsid w:val="00360BCC"/>
    <w:rsid w:val="00382AA3"/>
    <w:rsid w:val="00392B20"/>
    <w:rsid w:val="003B3A8F"/>
    <w:rsid w:val="0046418E"/>
    <w:rsid w:val="004B3854"/>
    <w:rsid w:val="004E17D6"/>
    <w:rsid w:val="004F4C3B"/>
    <w:rsid w:val="005963B2"/>
    <w:rsid w:val="005B695F"/>
    <w:rsid w:val="005C4F2B"/>
    <w:rsid w:val="005C56B0"/>
    <w:rsid w:val="005F0068"/>
    <w:rsid w:val="0062203B"/>
    <w:rsid w:val="00631A91"/>
    <w:rsid w:val="006673A2"/>
    <w:rsid w:val="00686094"/>
    <w:rsid w:val="006D35E7"/>
    <w:rsid w:val="00752F2C"/>
    <w:rsid w:val="00803F31"/>
    <w:rsid w:val="00830C39"/>
    <w:rsid w:val="008951F9"/>
    <w:rsid w:val="008D4E26"/>
    <w:rsid w:val="008F4BF5"/>
    <w:rsid w:val="0094280A"/>
    <w:rsid w:val="00943BBB"/>
    <w:rsid w:val="009772AA"/>
    <w:rsid w:val="00A12044"/>
    <w:rsid w:val="00A861F7"/>
    <w:rsid w:val="00AA6D37"/>
    <w:rsid w:val="00AE51C4"/>
    <w:rsid w:val="00AF6DD2"/>
    <w:rsid w:val="00B87D09"/>
    <w:rsid w:val="00B94F9A"/>
    <w:rsid w:val="00BB2037"/>
    <w:rsid w:val="00BB5C09"/>
    <w:rsid w:val="00C05C9E"/>
    <w:rsid w:val="00C11949"/>
    <w:rsid w:val="00C168FE"/>
    <w:rsid w:val="00C6731E"/>
    <w:rsid w:val="00D03EB4"/>
    <w:rsid w:val="00E05C8A"/>
    <w:rsid w:val="00E37EDA"/>
    <w:rsid w:val="00E96F12"/>
    <w:rsid w:val="00F46A12"/>
    <w:rsid w:val="00F77AF7"/>
    <w:rsid w:val="00FA0F07"/>
    <w:rsid w:val="00FA7540"/>
    <w:rsid w:val="01011432"/>
    <w:rsid w:val="01113D6B"/>
    <w:rsid w:val="01437C9C"/>
    <w:rsid w:val="015B3238"/>
    <w:rsid w:val="01A85D51"/>
    <w:rsid w:val="01E051E9"/>
    <w:rsid w:val="02CF7A3A"/>
    <w:rsid w:val="02F87B7B"/>
    <w:rsid w:val="030466B4"/>
    <w:rsid w:val="032A75C0"/>
    <w:rsid w:val="0334789D"/>
    <w:rsid w:val="033755DF"/>
    <w:rsid w:val="035067B1"/>
    <w:rsid w:val="03DE3CAC"/>
    <w:rsid w:val="03E57195"/>
    <w:rsid w:val="04247911"/>
    <w:rsid w:val="048443CA"/>
    <w:rsid w:val="04950D4F"/>
    <w:rsid w:val="049D5915"/>
    <w:rsid w:val="04BA3DF1"/>
    <w:rsid w:val="04D44ECD"/>
    <w:rsid w:val="04F80D9E"/>
    <w:rsid w:val="052D4EEB"/>
    <w:rsid w:val="053C6054"/>
    <w:rsid w:val="05464F23"/>
    <w:rsid w:val="058D72F9"/>
    <w:rsid w:val="05AA2098"/>
    <w:rsid w:val="05D56C1A"/>
    <w:rsid w:val="05EA06E6"/>
    <w:rsid w:val="062275FE"/>
    <w:rsid w:val="062F6A41"/>
    <w:rsid w:val="064249C6"/>
    <w:rsid w:val="06676252"/>
    <w:rsid w:val="066E1DCB"/>
    <w:rsid w:val="069A1302"/>
    <w:rsid w:val="070B300A"/>
    <w:rsid w:val="07195727"/>
    <w:rsid w:val="07267E44"/>
    <w:rsid w:val="07544BCC"/>
    <w:rsid w:val="077C682D"/>
    <w:rsid w:val="07C86F52"/>
    <w:rsid w:val="080261BB"/>
    <w:rsid w:val="080976BA"/>
    <w:rsid w:val="08E104C7"/>
    <w:rsid w:val="092B7994"/>
    <w:rsid w:val="0935436E"/>
    <w:rsid w:val="0941208F"/>
    <w:rsid w:val="09694018"/>
    <w:rsid w:val="097D1872"/>
    <w:rsid w:val="097F35A8"/>
    <w:rsid w:val="09BA2AC6"/>
    <w:rsid w:val="09C6146A"/>
    <w:rsid w:val="0A0F4BBF"/>
    <w:rsid w:val="0A195333"/>
    <w:rsid w:val="0A2F1677"/>
    <w:rsid w:val="0A636CB9"/>
    <w:rsid w:val="0A66650B"/>
    <w:rsid w:val="0A6F1B02"/>
    <w:rsid w:val="0A7B2255"/>
    <w:rsid w:val="0B907F82"/>
    <w:rsid w:val="0B9837F8"/>
    <w:rsid w:val="0B9E269F"/>
    <w:rsid w:val="0BBF2615"/>
    <w:rsid w:val="0BC96FF0"/>
    <w:rsid w:val="0BCE4606"/>
    <w:rsid w:val="0BE61950"/>
    <w:rsid w:val="0C571689"/>
    <w:rsid w:val="0C595851"/>
    <w:rsid w:val="0C654F6B"/>
    <w:rsid w:val="0CB8153E"/>
    <w:rsid w:val="0CC27BBA"/>
    <w:rsid w:val="0CCF0636"/>
    <w:rsid w:val="0D2C7836"/>
    <w:rsid w:val="0D474670"/>
    <w:rsid w:val="0D682F64"/>
    <w:rsid w:val="0DFF5A76"/>
    <w:rsid w:val="0E0B1B42"/>
    <w:rsid w:val="0E1E3623"/>
    <w:rsid w:val="0E213113"/>
    <w:rsid w:val="0E344BF5"/>
    <w:rsid w:val="0E4A08BC"/>
    <w:rsid w:val="0EC35F79"/>
    <w:rsid w:val="0EC51CF1"/>
    <w:rsid w:val="0F1C478F"/>
    <w:rsid w:val="0F2B3801"/>
    <w:rsid w:val="0F615EBD"/>
    <w:rsid w:val="0FFB6D44"/>
    <w:rsid w:val="102251E7"/>
    <w:rsid w:val="103C1F3F"/>
    <w:rsid w:val="104D6442"/>
    <w:rsid w:val="108300B5"/>
    <w:rsid w:val="1099677A"/>
    <w:rsid w:val="10AB2ADB"/>
    <w:rsid w:val="10C43531"/>
    <w:rsid w:val="10CD7582"/>
    <w:rsid w:val="111B6540"/>
    <w:rsid w:val="11382C4E"/>
    <w:rsid w:val="113D2E58"/>
    <w:rsid w:val="11C12C43"/>
    <w:rsid w:val="11D34725"/>
    <w:rsid w:val="12283BF7"/>
    <w:rsid w:val="12523AF1"/>
    <w:rsid w:val="12C34799"/>
    <w:rsid w:val="12D314F4"/>
    <w:rsid w:val="12EE58B2"/>
    <w:rsid w:val="130F5805"/>
    <w:rsid w:val="13164E87"/>
    <w:rsid w:val="134617DC"/>
    <w:rsid w:val="137141F5"/>
    <w:rsid w:val="139F2458"/>
    <w:rsid w:val="13AC6BA6"/>
    <w:rsid w:val="142407B6"/>
    <w:rsid w:val="14302302"/>
    <w:rsid w:val="143E49C0"/>
    <w:rsid w:val="14A26437"/>
    <w:rsid w:val="14C111AC"/>
    <w:rsid w:val="15003A82"/>
    <w:rsid w:val="15451DDD"/>
    <w:rsid w:val="156C2EC6"/>
    <w:rsid w:val="157606D6"/>
    <w:rsid w:val="15BB3E4D"/>
    <w:rsid w:val="15BF393E"/>
    <w:rsid w:val="164125A5"/>
    <w:rsid w:val="16A15219"/>
    <w:rsid w:val="16A9315B"/>
    <w:rsid w:val="17463BEB"/>
    <w:rsid w:val="175D340E"/>
    <w:rsid w:val="17667DE9"/>
    <w:rsid w:val="17942BA8"/>
    <w:rsid w:val="179C2BB1"/>
    <w:rsid w:val="179E3A27"/>
    <w:rsid w:val="17A70B2D"/>
    <w:rsid w:val="17D9680D"/>
    <w:rsid w:val="18273A1C"/>
    <w:rsid w:val="1869193F"/>
    <w:rsid w:val="186B56B7"/>
    <w:rsid w:val="18887D56"/>
    <w:rsid w:val="18932E60"/>
    <w:rsid w:val="18A0238B"/>
    <w:rsid w:val="18B52DD6"/>
    <w:rsid w:val="1912647A"/>
    <w:rsid w:val="193C34F7"/>
    <w:rsid w:val="19410B0E"/>
    <w:rsid w:val="195B5909"/>
    <w:rsid w:val="19962C07"/>
    <w:rsid w:val="199944A6"/>
    <w:rsid w:val="199B1FCC"/>
    <w:rsid w:val="1A074C2C"/>
    <w:rsid w:val="1A1C0FC5"/>
    <w:rsid w:val="1A864A2A"/>
    <w:rsid w:val="1A967590"/>
    <w:rsid w:val="1AA80E44"/>
    <w:rsid w:val="1AD2170B"/>
    <w:rsid w:val="1AE5321D"/>
    <w:rsid w:val="1B245FF1"/>
    <w:rsid w:val="1B300E3A"/>
    <w:rsid w:val="1B4346C9"/>
    <w:rsid w:val="1B485A0E"/>
    <w:rsid w:val="1B6F54BE"/>
    <w:rsid w:val="1B764B3C"/>
    <w:rsid w:val="1B940754"/>
    <w:rsid w:val="1BD87507"/>
    <w:rsid w:val="1BF800DA"/>
    <w:rsid w:val="1BF82470"/>
    <w:rsid w:val="1C0D1768"/>
    <w:rsid w:val="1C5E46DD"/>
    <w:rsid w:val="1C874A89"/>
    <w:rsid w:val="1C8773DE"/>
    <w:rsid w:val="1CAA0778"/>
    <w:rsid w:val="1CB05D8E"/>
    <w:rsid w:val="1CD76DC7"/>
    <w:rsid w:val="1D227B05"/>
    <w:rsid w:val="1D41732E"/>
    <w:rsid w:val="1D7768AC"/>
    <w:rsid w:val="1DA43419"/>
    <w:rsid w:val="1DB16262"/>
    <w:rsid w:val="1DE2466D"/>
    <w:rsid w:val="1E3D18A3"/>
    <w:rsid w:val="1EE461C3"/>
    <w:rsid w:val="1F235465"/>
    <w:rsid w:val="1F580C77"/>
    <w:rsid w:val="1F697761"/>
    <w:rsid w:val="1F833C2E"/>
    <w:rsid w:val="1FBE4C66"/>
    <w:rsid w:val="1FC97167"/>
    <w:rsid w:val="1FD04999"/>
    <w:rsid w:val="201E5705"/>
    <w:rsid w:val="20592164"/>
    <w:rsid w:val="205C082C"/>
    <w:rsid w:val="206B3A09"/>
    <w:rsid w:val="2077343C"/>
    <w:rsid w:val="20835145"/>
    <w:rsid w:val="20BD6CCC"/>
    <w:rsid w:val="20C53DD2"/>
    <w:rsid w:val="20E56222"/>
    <w:rsid w:val="21072813"/>
    <w:rsid w:val="21334A3B"/>
    <w:rsid w:val="21AD6D40"/>
    <w:rsid w:val="21C422DC"/>
    <w:rsid w:val="21CD73E2"/>
    <w:rsid w:val="21F726B1"/>
    <w:rsid w:val="21FC3824"/>
    <w:rsid w:val="220927F1"/>
    <w:rsid w:val="22136474"/>
    <w:rsid w:val="2217240B"/>
    <w:rsid w:val="222039B6"/>
    <w:rsid w:val="222B4109"/>
    <w:rsid w:val="223D43F2"/>
    <w:rsid w:val="227275E7"/>
    <w:rsid w:val="22B45EAC"/>
    <w:rsid w:val="22EE5862"/>
    <w:rsid w:val="231A15C5"/>
    <w:rsid w:val="2329689A"/>
    <w:rsid w:val="23AE4FF1"/>
    <w:rsid w:val="241430A6"/>
    <w:rsid w:val="246F4781"/>
    <w:rsid w:val="247C20B7"/>
    <w:rsid w:val="24D65774"/>
    <w:rsid w:val="250749B9"/>
    <w:rsid w:val="252A5A7D"/>
    <w:rsid w:val="25494FD2"/>
    <w:rsid w:val="25657932"/>
    <w:rsid w:val="25F018F1"/>
    <w:rsid w:val="25F27417"/>
    <w:rsid w:val="25FA451E"/>
    <w:rsid w:val="2637307C"/>
    <w:rsid w:val="266F0A68"/>
    <w:rsid w:val="268D3725"/>
    <w:rsid w:val="26AA5F44"/>
    <w:rsid w:val="26B446CD"/>
    <w:rsid w:val="26C71A3E"/>
    <w:rsid w:val="26D66D39"/>
    <w:rsid w:val="27765E26"/>
    <w:rsid w:val="27A02EA3"/>
    <w:rsid w:val="27BC5F2F"/>
    <w:rsid w:val="27C44DE4"/>
    <w:rsid w:val="27EB411E"/>
    <w:rsid w:val="283F446A"/>
    <w:rsid w:val="28441A80"/>
    <w:rsid w:val="284952E9"/>
    <w:rsid w:val="28497097"/>
    <w:rsid w:val="286640ED"/>
    <w:rsid w:val="28940C5A"/>
    <w:rsid w:val="28A54C15"/>
    <w:rsid w:val="28D0778C"/>
    <w:rsid w:val="29037B8D"/>
    <w:rsid w:val="29437541"/>
    <w:rsid w:val="297270F2"/>
    <w:rsid w:val="297939AC"/>
    <w:rsid w:val="29804D3A"/>
    <w:rsid w:val="29AF561F"/>
    <w:rsid w:val="29B82726"/>
    <w:rsid w:val="29CB20A0"/>
    <w:rsid w:val="29F91705"/>
    <w:rsid w:val="29FD638B"/>
    <w:rsid w:val="2A241B69"/>
    <w:rsid w:val="2A6428AE"/>
    <w:rsid w:val="2A6C02A9"/>
    <w:rsid w:val="2AAD505F"/>
    <w:rsid w:val="2ABE5CE5"/>
    <w:rsid w:val="2AE80DE9"/>
    <w:rsid w:val="2B2636BF"/>
    <w:rsid w:val="2B400F64"/>
    <w:rsid w:val="2B495E12"/>
    <w:rsid w:val="2B7E174D"/>
    <w:rsid w:val="2B924EA7"/>
    <w:rsid w:val="2BBF1F87"/>
    <w:rsid w:val="2BCC24B9"/>
    <w:rsid w:val="2C274349"/>
    <w:rsid w:val="2C2C11A9"/>
    <w:rsid w:val="2C4958B7"/>
    <w:rsid w:val="2C550700"/>
    <w:rsid w:val="2C98683F"/>
    <w:rsid w:val="2CE33F5E"/>
    <w:rsid w:val="2D3C71CA"/>
    <w:rsid w:val="2D83304B"/>
    <w:rsid w:val="2D984D48"/>
    <w:rsid w:val="2D990AC0"/>
    <w:rsid w:val="2DA07759"/>
    <w:rsid w:val="2DA336ED"/>
    <w:rsid w:val="2DCC054E"/>
    <w:rsid w:val="2DCE63C1"/>
    <w:rsid w:val="2DE7182C"/>
    <w:rsid w:val="2E334A71"/>
    <w:rsid w:val="2E737816"/>
    <w:rsid w:val="2EAF563B"/>
    <w:rsid w:val="2EDE326E"/>
    <w:rsid w:val="2EE45D6B"/>
    <w:rsid w:val="2F1321AD"/>
    <w:rsid w:val="2F1344CF"/>
    <w:rsid w:val="2F77098D"/>
    <w:rsid w:val="2FBB4D1E"/>
    <w:rsid w:val="2FBE036A"/>
    <w:rsid w:val="2FDE0A0C"/>
    <w:rsid w:val="300F0BC6"/>
    <w:rsid w:val="30331101"/>
    <w:rsid w:val="30C05066"/>
    <w:rsid w:val="30D836AE"/>
    <w:rsid w:val="30F027A5"/>
    <w:rsid w:val="312C3DA1"/>
    <w:rsid w:val="31853836"/>
    <w:rsid w:val="31874CC0"/>
    <w:rsid w:val="318B00A7"/>
    <w:rsid w:val="31B064FE"/>
    <w:rsid w:val="3200110E"/>
    <w:rsid w:val="32110C25"/>
    <w:rsid w:val="32382656"/>
    <w:rsid w:val="32441BAB"/>
    <w:rsid w:val="324F0C43"/>
    <w:rsid w:val="3258592C"/>
    <w:rsid w:val="327D275F"/>
    <w:rsid w:val="328C0BF4"/>
    <w:rsid w:val="32C043F9"/>
    <w:rsid w:val="32F01183"/>
    <w:rsid w:val="33016EEC"/>
    <w:rsid w:val="331F55C4"/>
    <w:rsid w:val="33527747"/>
    <w:rsid w:val="33664FA1"/>
    <w:rsid w:val="33A34D7A"/>
    <w:rsid w:val="33A70526"/>
    <w:rsid w:val="340622E0"/>
    <w:rsid w:val="343706EB"/>
    <w:rsid w:val="34757B91"/>
    <w:rsid w:val="34A37014"/>
    <w:rsid w:val="34A62361"/>
    <w:rsid w:val="34BB131C"/>
    <w:rsid w:val="34F565DC"/>
    <w:rsid w:val="35076310"/>
    <w:rsid w:val="350D0FEC"/>
    <w:rsid w:val="351F3659"/>
    <w:rsid w:val="35270760"/>
    <w:rsid w:val="353F2671"/>
    <w:rsid w:val="355359F9"/>
    <w:rsid w:val="356B155A"/>
    <w:rsid w:val="3586192A"/>
    <w:rsid w:val="35882D77"/>
    <w:rsid w:val="35A46254"/>
    <w:rsid w:val="35ED7BFB"/>
    <w:rsid w:val="35FA7C22"/>
    <w:rsid w:val="36140CE4"/>
    <w:rsid w:val="36311C98"/>
    <w:rsid w:val="36363350"/>
    <w:rsid w:val="3659703F"/>
    <w:rsid w:val="36C6478F"/>
    <w:rsid w:val="36D36DF1"/>
    <w:rsid w:val="37217B5C"/>
    <w:rsid w:val="37294C63"/>
    <w:rsid w:val="372E2279"/>
    <w:rsid w:val="37DE4ABA"/>
    <w:rsid w:val="38014D4F"/>
    <w:rsid w:val="38190834"/>
    <w:rsid w:val="384D5ED0"/>
    <w:rsid w:val="385201EA"/>
    <w:rsid w:val="385749CA"/>
    <w:rsid w:val="386D5023"/>
    <w:rsid w:val="38B844F1"/>
    <w:rsid w:val="38CE5AC2"/>
    <w:rsid w:val="38F31085"/>
    <w:rsid w:val="390C65EA"/>
    <w:rsid w:val="391A2AB5"/>
    <w:rsid w:val="394A4959"/>
    <w:rsid w:val="394E09B1"/>
    <w:rsid w:val="394F7B57"/>
    <w:rsid w:val="39616936"/>
    <w:rsid w:val="3962620A"/>
    <w:rsid w:val="397228F1"/>
    <w:rsid w:val="39E3559D"/>
    <w:rsid w:val="3A30455A"/>
    <w:rsid w:val="3A416792"/>
    <w:rsid w:val="3A443B3F"/>
    <w:rsid w:val="3A461688"/>
    <w:rsid w:val="3A63048C"/>
    <w:rsid w:val="3A80103E"/>
    <w:rsid w:val="3B003F2D"/>
    <w:rsid w:val="3B0A6B5A"/>
    <w:rsid w:val="3B3B31B7"/>
    <w:rsid w:val="3B7E69A5"/>
    <w:rsid w:val="3B8C756F"/>
    <w:rsid w:val="3BE41223"/>
    <w:rsid w:val="3C504A40"/>
    <w:rsid w:val="3C577B7C"/>
    <w:rsid w:val="3C636521"/>
    <w:rsid w:val="3C7611F4"/>
    <w:rsid w:val="3C82306D"/>
    <w:rsid w:val="3CB90837"/>
    <w:rsid w:val="3CF4361D"/>
    <w:rsid w:val="3D285477"/>
    <w:rsid w:val="3D2943E7"/>
    <w:rsid w:val="3D9D730D"/>
    <w:rsid w:val="3DB30706"/>
    <w:rsid w:val="3DB72FC9"/>
    <w:rsid w:val="3DC96590"/>
    <w:rsid w:val="3DED69EA"/>
    <w:rsid w:val="3DFB09DB"/>
    <w:rsid w:val="3E1F0B6E"/>
    <w:rsid w:val="3E2241BA"/>
    <w:rsid w:val="3E2D328B"/>
    <w:rsid w:val="3E5E3444"/>
    <w:rsid w:val="3EC51715"/>
    <w:rsid w:val="3EE55332"/>
    <w:rsid w:val="3EEC6CA2"/>
    <w:rsid w:val="3F052628"/>
    <w:rsid w:val="3F0D09C6"/>
    <w:rsid w:val="3F122481"/>
    <w:rsid w:val="3F12422F"/>
    <w:rsid w:val="3F36616F"/>
    <w:rsid w:val="3F485EA2"/>
    <w:rsid w:val="3F4F2D3B"/>
    <w:rsid w:val="3FBE146B"/>
    <w:rsid w:val="402416BC"/>
    <w:rsid w:val="40436D96"/>
    <w:rsid w:val="40AA1BA1"/>
    <w:rsid w:val="40AE7F87"/>
    <w:rsid w:val="41676AB4"/>
    <w:rsid w:val="41923405"/>
    <w:rsid w:val="419378A9"/>
    <w:rsid w:val="424B3CDF"/>
    <w:rsid w:val="427A2817"/>
    <w:rsid w:val="427C033D"/>
    <w:rsid w:val="4289012F"/>
    <w:rsid w:val="42F90F6E"/>
    <w:rsid w:val="43390BE3"/>
    <w:rsid w:val="436332AB"/>
    <w:rsid w:val="43B9111D"/>
    <w:rsid w:val="43D1290A"/>
    <w:rsid w:val="43EE7018"/>
    <w:rsid w:val="43FB34E3"/>
    <w:rsid w:val="44A55652"/>
    <w:rsid w:val="44A8366B"/>
    <w:rsid w:val="44AE0556"/>
    <w:rsid w:val="44C45FCB"/>
    <w:rsid w:val="44D21C0F"/>
    <w:rsid w:val="44D2693A"/>
    <w:rsid w:val="44E4041B"/>
    <w:rsid w:val="453E3FCF"/>
    <w:rsid w:val="4565330A"/>
    <w:rsid w:val="459B31D0"/>
    <w:rsid w:val="45A54471"/>
    <w:rsid w:val="45B31FB0"/>
    <w:rsid w:val="45C75D73"/>
    <w:rsid w:val="45E701C3"/>
    <w:rsid w:val="46357180"/>
    <w:rsid w:val="463673DA"/>
    <w:rsid w:val="466E2692"/>
    <w:rsid w:val="466E4307"/>
    <w:rsid w:val="46821C9A"/>
    <w:rsid w:val="4698770F"/>
    <w:rsid w:val="46C40504"/>
    <w:rsid w:val="46D85D5E"/>
    <w:rsid w:val="471A0124"/>
    <w:rsid w:val="472D60AA"/>
    <w:rsid w:val="47631ACB"/>
    <w:rsid w:val="47682E80"/>
    <w:rsid w:val="476F0470"/>
    <w:rsid w:val="47727F60"/>
    <w:rsid w:val="479618C8"/>
    <w:rsid w:val="47AD0F98"/>
    <w:rsid w:val="48313978"/>
    <w:rsid w:val="48382F58"/>
    <w:rsid w:val="484C255F"/>
    <w:rsid w:val="48897310"/>
    <w:rsid w:val="48967C7F"/>
    <w:rsid w:val="48A405ED"/>
    <w:rsid w:val="48E206E3"/>
    <w:rsid w:val="48F6387D"/>
    <w:rsid w:val="49090450"/>
    <w:rsid w:val="491312CF"/>
    <w:rsid w:val="49290EBB"/>
    <w:rsid w:val="49351245"/>
    <w:rsid w:val="493C6A78"/>
    <w:rsid w:val="49700B0C"/>
    <w:rsid w:val="49861AA1"/>
    <w:rsid w:val="498D0628"/>
    <w:rsid w:val="49ED38CE"/>
    <w:rsid w:val="49EF7646"/>
    <w:rsid w:val="49F25388"/>
    <w:rsid w:val="4A1B043B"/>
    <w:rsid w:val="4A7668B7"/>
    <w:rsid w:val="4A9D70A2"/>
    <w:rsid w:val="4ABB1C1E"/>
    <w:rsid w:val="4AD52FBF"/>
    <w:rsid w:val="4B0C4228"/>
    <w:rsid w:val="4B1D6435"/>
    <w:rsid w:val="4B4340EE"/>
    <w:rsid w:val="4B46773A"/>
    <w:rsid w:val="4B5A7620"/>
    <w:rsid w:val="4B96375D"/>
    <w:rsid w:val="4BE13907"/>
    <w:rsid w:val="4BF61160"/>
    <w:rsid w:val="4C6D6F48"/>
    <w:rsid w:val="4CE24C24"/>
    <w:rsid w:val="4CEC1053"/>
    <w:rsid w:val="4CF431C6"/>
    <w:rsid w:val="4D7916B6"/>
    <w:rsid w:val="4E5E655D"/>
    <w:rsid w:val="4E724CEA"/>
    <w:rsid w:val="4E752393"/>
    <w:rsid w:val="4EA63654"/>
    <w:rsid w:val="4EB076CA"/>
    <w:rsid w:val="4EFF70EA"/>
    <w:rsid w:val="4F0516BA"/>
    <w:rsid w:val="4F245FE4"/>
    <w:rsid w:val="4F4D7815"/>
    <w:rsid w:val="4F75488C"/>
    <w:rsid w:val="500D4CCA"/>
    <w:rsid w:val="50311A25"/>
    <w:rsid w:val="5033360E"/>
    <w:rsid w:val="505E5526"/>
    <w:rsid w:val="506A211C"/>
    <w:rsid w:val="509176A9"/>
    <w:rsid w:val="50BE4216"/>
    <w:rsid w:val="512E279E"/>
    <w:rsid w:val="513444D8"/>
    <w:rsid w:val="51413E72"/>
    <w:rsid w:val="514E275C"/>
    <w:rsid w:val="516052CE"/>
    <w:rsid w:val="517C782D"/>
    <w:rsid w:val="51A4340C"/>
    <w:rsid w:val="52094756"/>
    <w:rsid w:val="5211501E"/>
    <w:rsid w:val="52522E68"/>
    <w:rsid w:val="52BC6534"/>
    <w:rsid w:val="52F65EE9"/>
    <w:rsid w:val="53446C55"/>
    <w:rsid w:val="536B6D64"/>
    <w:rsid w:val="53AC0356"/>
    <w:rsid w:val="542928D4"/>
    <w:rsid w:val="542D76E9"/>
    <w:rsid w:val="54A6749B"/>
    <w:rsid w:val="54F40B54"/>
    <w:rsid w:val="552503C0"/>
    <w:rsid w:val="554A11FC"/>
    <w:rsid w:val="55B17EA6"/>
    <w:rsid w:val="55D4460C"/>
    <w:rsid w:val="55DA564E"/>
    <w:rsid w:val="55E71B19"/>
    <w:rsid w:val="55F378B6"/>
    <w:rsid w:val="55FC102D"/>
    <w:rsid w:val="55FD4542"/>
    <w:rsid w:val="5656342D"/>
    <w:rsid w:val="566B44F9"/>
    <w:rsid w:val="56700A9D"/>
    <w:rsid w:val="567E0737"/>
    <w:rsid w:val="569021B1"/>
    <w:rsid w:val="5697353F"/>
    <w:rsid w:val="56B37C4E"/>
    <w:rsid w:val="56B55774"/>
    <w:rsid w:val="56E04EE6"/>
    <w:rsid w:val="56E83D9B"/>
    <w:rsid w:val="57016C0B"/>
    <w:rsid w:val="570714B4"/>
    <w:rsid w:val="573B3ECD"/>
    <w:rsid w:val="57560D05"/>
    <w:rsid w:val="57715B3F"/>
    <w:rsid w:val="57727B09"/>
    <w:rsid w:val="57792C45"/>
    <w:rsid w:val="577C44E3"/>
    <w:rsid w:val="57A044A6"/>
    <w:rsid w:val="57BB47CB"/>
    <w:rsid w:val="57E60005"/>
    <w:rsid w:val="57FA3D86"/>
    <w:rsid w:val="580875A2"/>
    <w:rsid w:val="581904FA"/>
    <w:rsid w:val="581A7F84"/>
    <w:rsid w:val="584C41EB"/>
    <w:rsid w:val="586E02D0"/>
    <w:rsid w:val="58C44394"/>
    <w:rsid w:val="5915699E"/>
    <w:rsid w:val="592B61C1"/>
    <w:rsid w:val="59417793"/>
    <w:rsid w:val="59466D12"/>
    <w:rsid w:val="59805B8C"/>
    <w:rsid w:val="59A129BA"/>
    <w:rsid w:val="59A44A9E"/>
    <w:rsid w:val="59A95B3A"/>
    <w:rsid w:val="59CC626D"/>
    <w:rsid w:val="59E940B2"/>
    <w:rsid w:val="5A0C1B4F"/>
    <w:rsid w:val="5A2473C4"/>
    <w:rsid w:val="5A276988"/>
    <w:rsid w:val="5A2A55E4"/>
    <w:rsid w:val="5AEF0175"/>
    <w:rsid w:val="5AF83301"/>
    <w:rsid w:val="5B101B12"/>
    <w:rsid w:val="5B305D11"/>
    <w:rsid w:val="5BA81D4B"/>
    <w:rsid w:val="5BC154AD"/>
    <w:rsid w:val="5BD1221B"/>
    <w:rsid w:val="5C0D7C82"/>
    <w:rsid w:val="5C0D7E00"/>
    <w:rsid w:val="5CAE15E3"/>
    <w:rsid w:val="5CEB0141"/>
    <w:rsid w:val="5CF05758"/>
    <w:rsid w:val="5D335644"/>
    <w:rsid w:val="5D447851"/>
    <w:rsid w:val="5D8176E9"/>
    <w:rsid w:val="5D9B1B67"/>
    <w:rsid w:val="5DAC3055"/>
    <w:rsid w:val="5E4915C3"/>
    <w:rsid w:val="5E710B1A"/>
    <w:rsid w:val="5E8965D1"/>
    <w:rsid w:val="5E987E55"/>
    <w:rsid w:val="5EE906B0"/>
    <w:rsid w:val="5F166FCB"/>
    <w:rsid w:val="5F3C6126"/>
    <w:rsid w:val="5FB92B44"/>
    <w:rsid w:val="5FCD7FD2"/>
    <w:rsid w:val="5FCF78A6"/>
    <w:rsid w:val="5FFC4413"/>
    <w:rsid w:val="601B6F8F"/>
    <w:rsid w:val="60636240"/>
    <w:rsid w:val="607B5D5C"/>
    <w:rsid w:val="609B3C2C"/>
    <w:rsid w:val="60B151FE"/>
    <w:rsid w:val="60B92304"/>
    <w:rsid w:val="60BB7038"/>
    <w:rsid w:val="60E47381"/>
    <w:rsid w:val="61023CAB"/>
    <w:rsid w:val="61611AF7"/>
    <w:rsid w:val="61647D41"/>
    <w:rsid w:val="61700C15"/>
    <w:rsid w:val="619E1C26"/>
    <w:rsid w:val="61E67129"/>
    <w:rsid w:val="6211064A"/>
    <w:rsid w:val="622A67C6"/>
    <w:rsid w:val="62382429"/>
    <w:rsid w:val="626A7D5A"/>
    <w:rsid w:val="62A25746"/>
    <w:rsid w:val="62CA2245"/>
    <w:rsid w:val="62E713AB"/>
    <w:rsid w:val="632B573B"/>
    <w:rsid w:val="632E5E62"/>
    <w:rsid w:val="63C60FC0"/>
    <w:rsid w:val="63D556A7"/>
    <w:rsid w:val="63F475C1"/>
    <w:rsid w:val="640218F2"/>
    <w:rsid w:val="64095351"/>
    <w:rsid w:val="640A1ACE"/>
    <w:rsid w:val="649E018F"/>
    <w:rsid w:val="650A7ED3"/>
    <w:rsid w:val="65297A59"/>
    <w:rsid w:val="657B5DDA"/>
    <w:rsid w:val="657D7DA4"/>
    <w:rsid w:val="65984BDE"/>
    <w:rsid w:val="65A90B99"/>
    <w:rsid w:val="66434B4A"/>
    <w:rsid w:val="66666A8A"/>
    <w:rsid w:val="66717D67"/>
    <w:rsid w:val="66A55805"/>
    <w:rsid w:val="66F75934"/>
    <w:rsid w:val="67355A8F"/>
    <w:rsid w:val="676B07FC"/>
    <w:rsid w:val="67C25F42"/>
    <w:rsid w:val="67DA36AC"/>
    <w:rsid w:val="67E60BCD"/>
    <w:rsid w:val="67EA267E"/>
    <w:rsid w:val="67EB5499"/>
    <w:rsid w:val="67EE31DB"/>
    <w:rsid w:val="689618A9"/>
    <w:rsid w:val="68ED5241"/>
    <w:rsid w:val="692B60C8"/>
    <w:rsid w:val="69366BE8"/>
    <w:rsid w:val="69382960"/>
    <w:rsid w:val="696F07B4"/>
    <w:rsid w:val="69794D27"/>
    <w:rsid w:val="698F62F8"/>
    <w:rsid w:val="6A6C07F5"/>
    <w:rsid w:val="6A794FDE"/>
    <w:rsid w:val="6A7F45BF"/>
    <w:rsid w:val="6A876FCF"/>
    <w:rsid w:val="6A89745F"/>
    <w:rsid w:val="6A94006A"/>
    <w:rsid w:val="6AA06A0F"/>
    <w:rsid w:val="6AE663EC"/>
    <w:rsid w:val="6B166CD1"/>
    <w:rsid w:val="6B20651A"/>
    <w:rsid w:val="6B283627"/>
    <w:rsid w:val="6B4078AA"/>
    <w:rsid w:val="6B5D01A5"/>
    <w:rsid w:val="6B720905"/>
    <w:rsid w:val="6B797260"/>
    <w:rsid w:val="6C3F1D6B"/>
    <w:rsid w:val="6CBE317C"/>
    <w:rsid w:val="6CD9461F"/>
    <w:rsid w:val="6CDC7AA6"/>
    <w:rsid w:val="6D4A46F3"/>
    <w:rsid w:val="6D4B0788"/>
    <w:rsid w:val="6D4C4C2C"/>
    <w:rsid w:val="6D83203C"/>
    <w:rsid w:val="6D837F22"/>
    <w:rsid w:val="6D8B6DD7"/>
    <w:rsid w:val="6D995269"/>
    <w:rsid w:val="6DBD51C9"/>
    <w:rsid w:val="6DCA78FF"/>
    <w:rsid w:val="6DF332FA"/>
    <w:rsid w:val="6E6E06E9"/>
    <w:rsid w:val="6E777A87"/>
    <w:rsid w:val="6EBA3E17"/>
    <w:rsid w:val="6F060E0B"/>
    <w:rsid w:val="6F6D70DC"/>
    <w:rsid w:val="6F745D74"/>
    <w:rsid w:val="6F9349C7"/>
    <w:rsid w:val="6FAE323D"/>
    <w:rsid w:val="6FCE2201"/>
    <w:rsid w:val="6FDE7692"/>
    <w:rsid w:val="6FE078AE"/>
    <w:rsid w:val="6FE80510"/>
    <w:rsid w:val="700D4652"/>
    <w:rsid w:val="70253512"/>
    <w:rsid w:val="704B11CB"/>
    <w:rsid w:val="70567B70"/>
    <w:rsid w:val="70A00DEB"/>
    <w:rsid w:val="70CE15D1"/>
    <w:rsid w:val="70FF3D63"/>
    <w:rsid w:val="713D663A"/>
    <w:rsid w:val="7148570A"/>
    <w:rsid w:val="716E6325"/>
    <w:rsid w:val="719E532A"/>
    <w:rsid w:val="71DB4DD5"/>
    <w:rsid w:val="71F65166"/>
    <w:rsid w:val="71FE401B"/>
    <w:rsid w:val="720A0C12"/>
    <w:rsid w:val="72227D09"/>
    <w:rsid w:val="72872262"/>
    <w:rsid w:val="728D4703"/>
    <w:rsid w:val="72E01973"/>
    <w:rsid w:val="73025CFD"/>
    <w:rsid w:val="730B4709"/>
    <w:rsid w:val="733530F1"/>
    <w:rsid w:val="73BA21C4"/>
    <w:rsid w:val="73CC7326"/>
    <w:rsid w:val="73EA2AA9"/>
    <w:rsid w:val="73ED4347"/>
    <w:rsid w:val="7495063A"/>
    <w:rsid w:val="749C193E"/>
    <w:rsid w:val="751B43A3"/>
    <w:rsid w:val="75F145C2"/>
    <w:rsid w:val="75FB71EF"/>
    <w:rsid w:val="764B35A7"/>
    <w:rsid w:val="770041F1"/>
    <w:rsid w:val="775D1990"/>
    <w:rsid w:val="77725362"/>
    <w:rsid w:val="77C61C73"/>
    <w:rsid w:val="77F739E6"/>
    <w:rsid w:val="77F9150C"/>
    <w:rsid w:val="78197E01"/>
    <w:rsid w:val="786077DD"/>
    <w:rsid w:val="78A53442"/>
    <w:rsid w:val="7929374A"/>
    <w:rsid w:val="793374E9"/>
    <w:rsid w:val="793A6280"/>
    <w:rsid w:val="797C23F5"/>
    <w:rsid w:val="797D7F1B"/>
    <w:rsid w:val="79A17721"/>
    <w:rsid w:val="79BD2A0E"/>
    <w:rsid w:val="79FC3536"/>
    <w:rsid w:val="7A0643B5"/>
    <w:rsid w:val="7A0F3269"/>
    <w:rsid w:val="7A1F20E3"/>
    <w:rsid w:val="7A476B1B"/>
    <w:rsid w:val="7A560D0F"/>
    <w:rsid w:val="7A9419C0"/>
    <w:rsid w:val="7A97500D"/>
    <w:rsid w:val="7AAD1A7B"/>
    <w:rsid w:val="7AD87870"/>
    <w:rsid w:val="7B046C24"/>
    <w:rsid w:val="7B053580"/>
    <w:rsid w:val="7B371959"/>
    <w:rsid w:val="7B387FD8"/>
    <w:rsid w:val="7B457F1A"/>
    <w:rsid w:val="7B4A02C7"/>
    <w:rsid w:val="7B8A5DBB"/>
    <w:rsid w:val="7BB3231A"/>
    <w:rsid w:val="7BB67AD7"/>
    <w:rsid w:val="7C360C91"/>
    <w:rsid w:val="7C6F66E4"/>
    <w:rsid w:val="7CA11C62"/>
    <w:rsid w:val="7D2633D6"/>
    <w:rsid w:val="7D36790A"/>
    <w:rsid w:val="7D537911"/>
    <w:rsid w:val="7D5D078F"/>
    <w:rsid w:val="7D8E72D7"/>
    <w:rsid w:val="7DE467BB"/>
    <w:rsid w:val="7DE92023"/>
    <w:rsid w:val="7E097FCF"/>
    <w:rsid w:val="7E163E68"/>
    <w:rsid w:val="7E4E2DEB"/>
    <w:rsid w:val="7E6E2528"/>
    <w:rsid w:val="7F0013D2"/>
    <w:rsid w:val="7F037115"/>
    <w:rsid w:val="7F3D2627"/>
    <w:rsid w:val="7F425A2A"/>
    <w:rsid w:val="7F4C286A"/>
    <w:rsid w:val="7F572FBC"/>
    <w:rsid w:val="7F6851CA"/>
    <w:rsid w:val="7F741DC0"/>
    <w:rsid w:val="7F9A1827"/>
    <w:rsid w:val="7FAD0F6B"/>
    <w:rsid w:val="7FD131F0"/>
    <w:rsid w:val="7FE61D04"/>
    <w:rsid w:val="7FF94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640" w:firstLineChars="200"/>
      <w:jc w:val="both"/>
    </w:pPr>
    <w:rPr>
      <w:rFonts w:ascii="新宋体" w:hAnsi="新宋体" w:eastAsia="方正仿宋简体" w:cs="Times New Roman"/>
      <w:kern w:val="2"/>
      <w:sz w:val="32"/>
      <w:szCs w:val="32"/>
      <w:lang w:val="en-US" w:eastAsia="zh-CN" w:bidi="ar-SA"/>
    </w:rPr>
  </w:style>
  <w:style w:type="paragraph" w:styleId="3">
    <w:name w:val="heading 1"/>
    <w:basedOn w:val="1"/>
    <w:next w:val="1"/>
    <w:qFormat/>
    <w:uiPriority w:val="0"/>
    <w:pPr>
      <w:keepNext/>
      <w:keepLines/>
      <w:ind w:firstLine="0" w:firstLineChars="0"/>
      <w:jc w:val="center"/>
      <w:outlineLvl w:val="0"/>
    </w:pPr>
    <w:rPr>
      <w:rFonts w:eastAsia="黑体"/>
      <w:kern w:val="44"/>
    </w:rPr>
  </w:style>
  <w:style w:type="paragraph" w:styleId="4">
    <w:name w:val="heading 2"/>
    <w:basedOn w:val="1"/>
    <w:next w:val="1"/>
    <w:unhideWhenUsed/>
    <w:qFormat/>
    <w:uiPriority w:val="0"/>
    <w:pPr>
      <w:keepNext/>
      <w:keepLines/>
      <w:ind w:firstLine="0" w:firstLineChars="0"/>
      <w:outlineLvl w:val="1"/>
    </w:pPr>
    <w:rPr>
      <w:rFonts w:eastAsia="楷体"/>
      <w:b/>
    </w:rPr>
  </w:style>
  <w:style w:type="paragraph" w:styleId="5">
    <w:name w:val="heading 3"/>
    <w:basedOn w:val="1"/>
    <w:next w:val="1"/>
    <w:unhideWhenUsed/>
    <w:qFormat/>
    <w:uiPriority w:val="0"/>
    <w:pPr>
      <w:keepNext/>
      <w:keepLines/>
      <w:outlineLvl w:val="2"/>
    </w:pPr>
    <w:rPr>
      <w:b/>
    </w:rPr>
  </w:style>
  <w:style w:type="paragraph" w:styleId="6">
    <w:name w:val="heading 4"/>
    <w:basedOn w:val="1"/>
    <w:next w:val="1"/>
    <w:unhideWhenUsed/>
    <w:qFormat/>
    <w:uiPriority w:val="0"/>
    <w:pPr>
      <w:keepNext/>
      <w:keepLines/>
      <w:outlineLvl w:val="3"/>
    </w:pPr>
    <w:rPr>
      <w:b/>
      <w:sz w:val="30"/>
    </w:rPr>
  </w:style>
  <w:style w:type="paragraph" w:styleId="7">
    <w:name w:val="heading 5"/>
    <w:basedOn w:val="1"/>
    <w:next w:val="1"/>
    <w:link w:val="28"/>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after="120"/>
    </w:pPr>
  </w:style>
  <w:style w:type="paragraph" w:styleId="8">
    <w:name w:val="annotation text"/>
    <w:basedOn w:val="1"/>
    <w:link w:val="23"/>
    <w:qFormat/>
    <w:uiPriority w:val="0"/>
    <w:pPr>
      <w:jc w:val="left"/>
    </w:pPr>
  </w:style>
  <w:style w:type="paragraph" w:styleId="9">
    <w:name w:val="footer"/>
    <w:basedOn w:val="1"/>
    <w:qFormat/>
    <w:uiPriority w:val="0"/>
    <w:pPr>
      <w:tabs>
        <w:tab w:val="center" w:pos="4153"/>
        <w:tab w:val="right" w:pos="8306"/>
      </w:tabs>
      <w:snapToGrid w:val="0"/>
      <w:ind w:firstLine="36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unhideWhenUsed/>
    <w:qFormat/>
    <w:uiPriority w:val="99"/>
    <w:pPr>
      <w:widowControl/>
      <w:spacing w:before="100" w:beforeAutospacing="1" w:after="100" w:afterAutospacing="1"/>
      <w:ind w:firstLine="0" w:firstLineChars="0"/>
      <w:jc w:val="left"/>
    </w:pPr>
    <w:rPr>
      <w:rFonts w:ascii="宋体" w:hAnsi="宋体" w:eastAsia="宋体" w:cs="宋体"/>
      <w:kern w:val="0"/>
      <w:sz w:val="24"/>
      <w:szCs w:val="24"/>
    </w:rPr>
  </w:style>
  <w:style w:type="paragraph" w:styleId="12">
    <w:name w:val="Title"/>
    <w:basedOn w:val="1"/>
    <w:next w:val="1"/>
    <w:link w:val="21"/>
    <w:qFormat/>
    <w:uiPriority w:val="0"/>
    <w:pPr>
      <w:spacing w:line="720" w:lineRule="exact"/>
      <w:ind w:firstLine="0" w:firstLineChars="0"/>
      <w:jc w:val="center"/>
      <w:outlineLvl w:val="0"/>
    </w:pPr>
    <w:rPr>
      <w:rFonts w:eastAsia="方正公文小标宋" w:cstheme="majorBidi"/>
      <w:bCs/>
      <w:sz w:val="44"/>
    </w:rPr>
  </w:style>
  <w:style w:type="paragraph" w:styleId="13">
    <w:name w:val="annotation subject"/>
    <w:basedOn w:val="8"/>
    <w:next w:val="8"/>
    <w:link w:val="24"/>
    <w:qFormat/>
    <w:uiPriority w:val="0"/>
    <w:rPr>
      <w:b/>
      <w:bCs/>
    </w:rPr>
  </w:style>
  <w:style w:type="character" w:styleId="16">
    <w:name w:val="Strong"/>
    <w:basedOn w:val="15"/>
    <w:qFormat/>
    <w:uiPriority w:val="22"/>
    <w:rPr>
      <w:b/>
      <w:bCs/>
    </w:rPr>
  </w:style>
  <w:style w:type="character" w:styleId="17">
    <w:name w:val="page number"/>
    <w:basedOn w:val="15"/>
    <w:qFormat/>
    <w:uiPriority w:val="0"/>
  </w:style>
  <w:style w:type="character" w:styleId="18">
    <w:name w:val="Emphasis"/>
    <w:basedOn w:val="15"/>
    <w:qFormat/>
    <w:uiPriority w:val="0"/>
    <w:rPr>
      <w:i/>
    </w:rPr>
  </w:style>
  <w:style w:type="character" w:styleId="19">
    <w:name w:val="annotation reference"/>
    <w:basedOn w:val="15"/>
    <w:qFormat/>
    <w:uiPriority w:val="0"/>
    <w:rPr>
      <w:sz w:val="21"/>
      <w:szCs w:val="21"/>
    </w:rPr>
  </w:style>
  <w:style w:type="paragraph" w:customStyle="1" w:styleId="20">
    <w:name w:val="文件标题"/>
    <w:basedOn w:val="1"/>
    <w:next w:val="1"/>
    <w:qFormat/>
    <w:uiPriority w:val="0"/>
    <w:pPr>
      <w:keepNext/>
      <w:keepLines/>
      <w:spacing w:before="340" w:after="330" w:line="576" w:lineRule="auto"/>
      <w:outlineLvl w:val="0"/>
    </w:pPr>
    <w:rPr>
      <w:rFonts w:eastAsia="微软雅黑" w:asciiTheme="minorHAnsi" w:hAnsiTheme="minorHAnsi"/>
      <w:b/>
      <w:kern w:val="44"/>
      <w:sz w:val="40"/>
    </w:rPr>
  </w:style>
  <w:style w:type="character" w:customStyle="1" w:styleId="21">
    <w:name w:val="标题 Char"/>
    <w:basedOn w:val="15"/>
    <w:link w:val="12"/>
    <w:qFormat/>
    <w:uiPriority w:val="0"/>
    <w:rPr>
      <w:rFonts w:ascii="Times New Roman" w:hAnsi="Times New Roman" w:eastAsia="方正公文小标宋" w:cstheme="majorBidi"/>
      <w:bCs/>
      <w:kern w:val="2"/>
      <w:sz w:val="44"/>
      <w:szCs w:val="32"/>
    </w:rPr>
  </w:style>
  <w:style w:type="paragraph" w:customStyle="1" w:styleId="22">
    <w:name w:val="单位"/>
    <w:basedOn w:val="1"/>
    <w:qFormat/>
    <w:uiPriority w:val="0"/>
    <w:pPr>
      <w:spacing w:before="150" w:beforeLines="150" w:after="150" w:afterLines="150"/>
      <w:ind w:firstLine="0" w:firstLineChars="0"/>
      <w:jc w:val="center"/>
    </w:pPr>
    <w:rPr>
      <w:rFonts w:hint="eastAsia"/>
    </w:rPr>
  </w:style>
  <w:style w:type="character" w:customStyle="1" w:styleId="23">
    <w:name w:val="批注文字 Char"/>
    <w:basedOn w:val="15"/>
    <w:link w:val="8"/>
    <w:qFormat/>
    <w:uiPriority w:val="0"/>
    <w:rPr>
      <w:rFonts w:eastAsia="仿宋_GB2312" w:cstheme="minorBidi"/>
      <w:kern w:val="2"/>
      <w:sz w:val="32"/>
      <w:szCs w:val="24"/>
    </w:rPr>
  </w:style>
  <w:style w:type="character" w:customStyle="1" w:styleId="24">
    <w:name w:val="批注主题 Char"/>
    <w:basedOn w:val="23"/>
    <w:link w:val="13"/>
    <w:qFormat/>
    <w:uiPriority w:val="0"/>
    <w:rPr>
      <w:rFonts w:eastAsia="仿宋_GB2312" w:cstheme="minorBidi"/>
      <w:b/>
      <w:bCs/>
      <w:kern w:val="2"/>
      <w:sz w:val="32"/>
      <w:szCs w:val="24"/>
    </w:rPr>
  </w:style>
  <w:style w:type="paragraph" w:customStyle="1" w:styleId="25">
    <w:name w:val="修订1"/>
    <w:hidden/>
    <w:unhideWhenUsed/>
    <w:qFormat/>
    <w:uiPriority w:val="99"/>
    <w:rPr>
      <w:rFonts w:ascii="Times New Roman" w:hAnsi="Times New Roman" w:eastAsia="仿宋_GB2312" w:cstheme="minorBidi"/>
      <w:kern w:val="2"/>
      <w:sz w:val="32"/>
      <w:szCs w:val="24"/>
      <w:lang w:val="en-US" w:eastAsia="zh-CN" w:bidi="ar-SA"/>
    </w:rPr>
  </w:style>
  <w:style w:type="character" w:customStyle="1" w:styleId="26">
    <w:name w:val="正文文本 Char"/>
    <w:basedOn w:val="15"/>
    <w:link w:val="2"/>
    <w:qFormat/>
    <w:uiPriority w:val="99"/>
    <w:rPr>
      <w:rFonts w:eastAsia="仿宋_GB2312" w:cstheme="minorBidi"/>
      <w:kern w:val="2"/>
      <w:sz w:val="32"/>
      <w:szCs w:val="24"/>
    </w:rPr>
  </w:style>
  <w:style w:type="paragraph" w:styleId="27">
    <w:name w:val="List Paragraph"/>
    <w:basedOn w:val="1"/>
    <w:qFormat/>
    <w:uiPriority w:val="34"/>
    <w:pPr>
      <w:ind w:firstLine="420"/>
    </w:pPr>
  </w:style>
  <w:style w:type="character" w:customStyle="1" w:styleId="28">
    <w:name w:val="标题 5 Char"/>
    <w:basedOn w:val="15"/>
    <w:link w:val="7"/>
    <w:qFormat/>
    <w:uiPriority w:val="0"/>
    <w:rPr>
      <w:rFonts w:ascii="新宋体" w:hAnsi="新宋体" w:eastAsia="方正仿宋简体"/>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3990</Words>
  <Characters>4074</Characters>
  <Lines>37</Lines>
  <Paragraphs>10</Paragraphs>
  <TotalTime>49</TotalTime>
  <ScaleCrop>false</ScaleCrop>
  <LinksUpToDate>false</LinksUpToDate>
  <CharactersWithSpaces>4078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2024-12-16T05:18:00Z</dcterms:created>
  <dc:creator>q'w</dc:creator>
  <cp:lastModifiedBy>景</cp:lastModifiedBy>
  <cp:lastPrinted>2024-12-12T02:20:00Z</cp:lastPrinted>
  <dcterms:modified xsi:type="dcterms:W3CDTF">2026-07-28T11:15:28Z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94AF0414CBF8436B9504D8B8B356252B_13</vt:lpwstr>
  </property>
  <property fmtid="{D5CDD505-2E9C-101B-9397-08002B2CF9AE}" pid="4" name="KSOTemplateDocerSaveRecord">
    <vt:lpwstr>eyJoZGlkIjoiODQ2YmY2YWRmMmNmZDBiMTM3OGUzYzA0ZDdlOTViZjciLCJ1c2VySWQiOiIxMDYwMzc3MDEzIn0=</vt:lpwstr>
  </property>
</Properties>
</file>