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32"/>
          <w:szCs w:val="32"/>
        </w:rPr>
      </w:pPr>
      <w:bookmarkStart w:id="0" w:name="OLE_LINK2"/>
      <w:bookmarkStart w:id="1" w:name="OLE_LINK9"/>
      <w:bookmarkStart w:id="2" w:name="OLE_LINK15"/>
      <w:bookmarkStart w:id="3" w:name="OLE_LINK16"/>
      <w:bookmarkStart w:id="4" w:name="OLE_LINK1"/>
      <w:r>
        <w:rPr>
          <w:rFonts w:hint="eastAsia" w:ascii="Times New Roman" w:hAnsi="Times New Roman" w:eastAsia="黑体"/>
          <w:sz w:val="32"/>
          <w:szCs w:val="32"/>
        </w:rPr>
        <w:t>中国煤炭学会</w:t>
      </w:r>
    </w:p>
    <w:p>
      <w:pPr>
        <w:jc w:val="center"/>
        <w:rPr>
          <w:rFonts w:ascii="Times New Roman" w:hAnsi="Times New Roman" w:eastAsia="黑体"/>
          <w:sz w:val="32"/>
          <w:szCs w:val="32"/>
        </w:rPr>
      </w:pPr>
      <w:r>
        <w:rPr>
          <w:rFonts w:hint="eastAsia" w:ascii="Times New Roman" w:hAnsi="Times New Roman" w:eastAsia="黑体"/>
          <w:sz w:val="32"/>
          <w:szCs w:val="32"/>
        </w:rPr>
        <w:t>标准征求意见反馈表</w:t>
      </w:r>
      <w:bookmarkEnd w:id="0"/>
      <w:bookmarkEnd w:id="1"/>
    </w:p>
    <w:bookmarkEnd w:id="2"/>
    <w:bookmarkEnd w:id="3"/>
    <w:bookmarkEnd w:id="4"/>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111"/>
        <w:gridCol w:w="2332"/>
        <w:gridCol w:w="1553"/>
        <w:gridCol w:w="2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916"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ascii="Times New Roman" w:hAnsi="Times New Roman" w:eastAsia="仿宋_GB2312"/>
                <w:sz w:val="28"/>
                <w:szCs w:val="28"/>
              </w:rPr>
              <w:t>标准名称</w:t>
            </w:r>
          </w:p>
        </w:tc>
        <w:tc>
          <w:tcPr>
            <w:tcW w:w="6380" w:type="dxa"/>
            <w:gridSpan w:val="3"/>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b/>
                <w:bCs/>
                <w:sz w:val="32"/>
                <w:szCs w:val="32"/>
                <w:lang w:eastAsia="zh-CN"/>
              </w:rPr>
              <w:t>《</w:t>
            </w:r>
            <w:r>
              <w:rPr>
                <w:rFonts w:hint="eastAsia"/>
                <w:b/>
                <w:bCs/>
                <w:sz w:val="32"/>
                <w:szCs w:val="32"/>
              </w:rPr>
              <w:t>无人驾驶矿用自卸车安全员操作标准</w:t>
            </w:r>
            <w:r>
              <w:rPr>
                <w:rFonts w:hint="eastAsia"/>
                <w:b/>
                <w:bCs/>
                <w:sz w:val="32"/>
                <w:szCs w:val="3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ascii="Times New Roman" w:hAnsi="Times New Roman" w:eastAsia="仿宋_GB2312"/>
                <w:sz w:val="28"/>
                <w:szCs w:val="28"/>
              </w:rPr>
              <w:t>反馈联系人</w:t>
            </w:r>
          </w:p>
        </w:tc>
        <w:tc>
          <w:tcPr>
            <w:tcW w:w="2332" w:type="dxa"/>
            <w:tcBorders>
              <w:top w:val="single" w:color="auto" w:sz="4" w:space="0"/>
              <w:left w:val="single" w:color="auto" w:sz="4" w:space="0"/>
              <w:bottom w:val="single" w:color="auto" w:sz="4" w:space="0"/>
              <w:right w:val="single" w:color="auto" w:sz="4" w:space="0"/>
            </w:tcBorders>
          </w:tcPr>
          <w:p>
            <w:pPr>
              <w:jc w:val="center"/>
              <w:rPr>
                <w:rFonts w:hint="eastAsia" w:ascii="Times New Roman" w:hAnsi="Times New Roman" w:eastAsia="仿宋_GB2312"/>
                <w:sz w:val="28"/>
                <w:szCs w:val="28"/>
                <w:lang w:val="en-US" w:eastAsia="zh-CN"/>
              </w:rPr>
            </w:pPr>
            <w:r>
              <w:rPr>
                <w:rFonts w:hint="eastAsia" w:ascii="Times New Roman" w:hAnsi="Times New Roman" w:eastAsia="仿宋_GB2312"/>
                <w:sz w:val="28"/>
                <w:szCs w:val="28"/>
                <w:lang w:val="en-US" w:eastAsia="zh-CN"/>
              </w:rPr>
              <w:t>杜鹏</w:t>
            </w:r>
          </w:p>
        </w:tc>
        <w:tc>
          <w:tcPr>
            <w:tcW w:w="1553" w:type="dxa"/>
            <w:tcBorders>
              <w:top w:val="single" w:color="auto" w:sz="4" w:space="0"/>
              <w:left w:val="single" w:color="auto" w:sz="4" w:space="0"/>
              <w:bottom w:val="single" w:color="auto" w:sz="4" w:space="0"/>
              <w:right w:val="single" w:color="auto" w:sz="4" w:space="0"/>
            </w:tcBorders>
          </w:tcPr>
          <w:p>
            <w:pPr>
              <w:rPr>
                <w:rFonts w:ascii="Times New Roman" w:hAnsi="Times New Roman" w:eastAsia="仿宋_GB2312"/>
                <w:sz w:val="28"/>
                <w:szCs w:val="28"/>
              </w:rPr>
            </w:pPr>
            <w:r>
              <w:rPr>
                <w:rFonts w:hint="eastAsia" w:ascii="Times New Roman" w:hAnsi="Times New Roman" w:eastAsia="仿宋_GB2312"/>
                <w:sz w:val="28"/>
                <w:szCs w:val="28"/>
              </w:rPr>
              <w:t>联系电话</w:t>
            </w:r>
          </w:p>
        </w:tc>
        <w:tc>
          <w:tcPr>
            <w:tcW w:w="2495" w:type="dxa"/>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仿宋_GB2312"/>
                <w:sz w:val="28"/>
                <w:szCs w:val="28"/>
                <w:lang w:val="en-US" w:eastAsia="zh-CN"/>
              </w:rPr>
            </w:pPr>
            <w:r>
              <w:rPr>
                <w:rFonts w:hint="eastAsia" w:ascii="Times New Roman" w:hAnsi="Times New Roman" w:eastAsia="仿宋_GB2312"/>
                <w:sz w:val="28"/>
                <w:szCs w:val="28"/>
                <w:lang w:val="en-US" w:eastAsia="zh-CN"/>
              </w:rPr>
              <w:t>13111055301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ascii="Times New Roman" w:hAnsi="Times New Roman" w:eastAsia="仿宋_GB2312"/>
                <w:sz w:val="28"/>
                <w:szCs w:val="28"/>
              </w:rPr>
              <w:t>邮箱</w:t>
            </w:r>
          </w:p>
        </w:tc>
        <w:tc>
          <w:tcPr>
            <w:tcW w:w="6380" w:type="dxa"/>
            <w:gridSpan w:val="3"/>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仿宋_GB2312"/>
                <w:sz w:val="28"/>
                <w:szCs w:val="28"/>
                <w:lang w:val="en-US" w:eastAsia="zh-CN"/>
              </w:rPr>
            </w:pPr>
            <w:r>
              <w:rPr>
                <w:rFonts w:hint="eastAsia" w:ascii="Times New Roman" w:hAnsi="Times New Roman" w:eastAsia="仿宋_GB2312"/>
                <w:sz w:val="28"/>
                <w:szCs w:val="28"/>
                <w:lang w:val="en-US" w:eastAsia="zh-CN"/>
              </w:rPr>
              <w:t>2232074494@qq.com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gridSpan w:val="2"/>
            <w:tcBorders>
              <w:top w:val="single" w:color="auto" w:sz="4" w:space="0"/>
              <w:left w:val="single" w:color="auto" w:sz="4" w:space="0"/>
              <w:bottom w:val="single" w:color="auto" w:sz="4" w:space="0"/>
              <w:right w:val="single" w:color="auto" w:sz="4" w:space="0"/>
            </w:tcBorders>
          </w:tcPr>
          <w:p>
            <w:pPr>
              <w:ind w:firstLine="140" w:firstLineChars="50"/>
              <w:rPr>
                <w:rFonts w:ascii="Times New Roman" w:hAnsi="Times New Roman" w:eastAsia="仿宋_GB2312"/>
                <w:sz w:val="28"/>
                <w:szCs w:val="28"/>
              </w:rPr>
            </w:pPr>
            <w:r>
              <w:rPr>
                <w:rFonts w:hint="eastAsia" w:ascii="Times New Roman" w:hAnsi="Times New Roman" w:eastAsia="仿宋_GB2312"/>
                <w:sz w:val="28"/>
                <w:szCs w:val="28"/>
              </w:rPr>
              <w:t>单位名称</w:t>
            </w:r>
          </w:p>
        </w:tc>
        <w:tc>
          <w:tcPr>
            <w:tcW w:w="6380" w:type="dxa"/>
            <w:gridSpan w:val="3"/>
            <w:tcBorders>
              <w:top w:val="single" w:color="auto" w:sz="4" w:space="0"/>
              <w:left w:val="single" w:color="auto" w:sz="4" w:space="0"/>
              <w:bottom w:val="single" w:color="auto" w:sz="4" w:space="0"/>
              <w:right w:val="single" w:color="auto" w:sz="4" w:space="0"/>
            </w:tcBorders>
          </w:tcPr>
          <w:p>
            <w:pPr>
              <w:rPr>
                <w:rFonts w:ascii="Times New Roman" w:hAnsi="Times New Roman" w:eastAsia="仿宋_GB2312"/>
                <w:sz w:val="28"/>
                <w:szCs w:val="28"/>
              </w:rPr>
            </w:pPr>
            <w:r>
              <w:rPr>
                <w:rFonts w:ascii="Times New Roman" w:hAnsi="Times New Roman" w:eastAsia="仿宋_GB2312"/>
                <w:sz w:val="28"/>
                <w:szCs w:val="28"/>
              </w:rPr>
              <w:t>晋能控股集团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ascii="Times New Roman" w:hAnsi="Times New Roman" w:eastAsia="仿宋_GB2312"/>
                <w:sz w:val="28"/>
                <w:szCs w:val="28"/>
              </w:rPr>
              <w:t>序号</w:t>
            </w:r>
          </w:p>
        </w:tc>
        <w:tc>
          <w:tcPr>
            <w:tcW w:w="1111"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ascii="Times New Roman" w:hAnsi="Times New Roman" w:eastAsia="仿宋_GB2312"/>
                <w:sz w:val="28"/>
                <w:szCs w:val="28"/>
              </w:rPr>
              <w:t>章条号</w:t>
            </w:r>
          </w:p>
        </w:tc>
        <w:tc>
          <w:tcPr>
            <w:tcW w:w="3885"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ascii="Times New Roman" w:hAnsi="Times New Roman" w:eastAsia="仿宋_GB2312"/>
                <w:sz w:val="28"/>
                <w:szCs w:val="28"/>
              </w:rPr>
              <w:t>修改建议</w:t>
            </w:r>
          </w:p>
        </w:tc>
        <w:tc>
          <w:tcPr>
            <w:tcW w:w="249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r>
              <w:rPr>
                <w:rFonts w:hint="eastAsia" w:ascii="Times New Roman" w:hAnsi="Times New Roman" w:eastAsia="仿宋_GB2312"/>
                <w:sz w:val="28"/>
                <w:szCs w:val="28"/>
              </w:rPr>
              <w:t>理由及依据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仿宋_GB2312" w:cstheme="minorBidi"/>
                <w:kern w:val="2"/>
                <w:sz w:val="24"/>
                <w:szCs w:val="24"/>
                <w:lang w:val="en-US" w:eastAsia="zh-CN" w:bidi="ar-SA"/>
              </w:rPr>
            </w:pPr>
            <w:r>
              <w:rPr>
                <w:rFonts w:ascii="Times New Roman" w:hAnsi="Times New Roman" w:eastAsia="仿宋_GB2312"/>
                <w:sz w:val="24"/>
                <w:szCs w:val="24"/>
              </w:rPr>
              <w:t>1、2</w:t>
            </w:r>
          </w:p>
        </w:tc>
        <w:tc>
          <w:tcPr>
            <w:tcW w:w="3885"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1、本文件规定……；本文件适用……</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2、本文件没有…..</w:t>
            </w:r>
          </w:p>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建议将“本文件”修改为“本标准”</w:t>
            </w:r>
          </w:p>
        </w:tc>
        <w:tc>
          <w:tcPr>
            <w:tcW w:w="249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因制定的是标准，应与标题一致。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4.1</w:t>
            </w:r>
          </w:p>
        </w:tc>
        <w:tc>
          <w:tcPr>
            <w:tcW w:w="3885" w:type="dxa"/>
            <w:gridSpan w:val="2"/>
            <w:tcBorders>
              <w:top w:val="single" w:color="auto" w:sz="4" w:space="0"/>
              <w:left w:val="single" w:color="auto" w:sz="4" w:space="0"/>
              <w:bottom w:val="single" w:color="auto" w:sz="4" w:space="0"/>
              <w:right w:val="single" w:color="auto" w:sz="4" w:space="0"/>
            </w:tcBorders>
            <w:vAlign w:val="center"/>
          </w:tcPr>
          <w:p>
            <w:pPr>
              <w:pStyle w:val="8"/>
              <w:ind w:left="0" w:leftChars="0" w:firstLine="0" w:firstLine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安全员要加强安全知识的学习，具备安全驾驶自卸车辆的技术能力，履行矿用自卸卡车司机岗位安全职责。</w:t>
            </w:r>
          </w:p>
        </w:tc>
        <w:tc>
          <w:tcPr>
            <w:tcW w:w="2495" w:type="dxa"/>
            <w:tcBorders>
              <w:top w:val="single" w:color="auto" w:sz="4" w:space="0"/>
              <w:left w:val="single" w:color="auto" w:sz="4" w:space="0"/>
              <w:bottom w:val="single" w:color="auto" w:sz="4" w:space="0"/>
              <w:right w:val="single" w:color="auto" w:sz="4" w:space="0"/>
            </w:tcBorders>
            <w:vAlign w:val="center"/>
          </w:tcPr>
          <w:p>
            <w:pPr>
              <w:pStyle w:val="8"/>
              <w:ind w:left="0" w:leftChars="0" w:firstLine="0" w:firstLine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驾驶人员因具备相应的驾驶车辆能力。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仿宋_GB2312" w:cstheme="minorBidi"/>
                <w:kern w:val="2"/>
                <w:sz w:val="24"/>
                <w:szCs w:val="24"/>
                <w:lang w:val="en-US" w:eastAsia="zh-CN" w:bidi="ar-SA"/>
              </w:rPr>
            </w:pPr>
            <w:r>
              <w:rPr>
                <w:rFonts w:ascii="Times New Roman" w:hAnsi="Times New Roman" w:eastAsia="仿宋_GB2312"/>
                <w:sz w:val="24"/>
                <w:szCs w:val="24"/>
              </w:rPr>
              <w:t>4.2</w:t>
            </w:r>
          </w:p>
        </w:tc>
        <w:tc>
          <w:tcPr>
            <w:tcW w:w="3885"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建议修改为：安检员必须具备独立自查自检的能力，并能处理一般故障。</w:t>
            </w:r>
          </w:p>
        </w:tc>
        <w:tc>
          <w:tcPr>
            <w:tcW w:w="249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sz w:val="28"/>
                <w:szCs w:val="28"/>
              </w:rPr>
            </w:pPr>
          </w:p>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自查自检是对安全员提出的要求。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5.1</w:t>
            </w:r>
          </w:p>
        </w:tc>
        <w:tc>
          <w:tcPr>
            <w:tcW w:w="3885" w:type="dxa"/>
            <w:gridSpan w:val="2"/>
            <w:tcBorders>
              <w:top w:val="single" w:color="auto" w:sz="4" w:space="0"/>
              <w:left w:val="single" w:color="auto" w:sz="4" w:space="0"/>
              <w:bottom w:val="single" w:color="auto" w:sz="4" w:space="0"/>
              <w:right w:val="single" w:color="auto" w:sz="4" w:space="0"/>
            </w:tcBorders>
            <w:vAlign w:val="center"/>
          </w:tcPr>
          <w:p>
            <w:pPr>
              <w:pStyle w:val="8"/>
              <w:ind w:left="0" w:leftChars="0" w:firstLine="0" w:firstLine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需增加人工切换功能的实验。</w:t>
            </w:r>
          </w:p>
        </w:tc>
        <w:tc>
          <w:tcPr>
            <w:tcW w:w="2495" w:type="dxa"/>
            <w:tcBorders>
              <w:top w:val="single" w:color="auto" w:sz="4" w:space="0"/>
              <w:left w:val="single" w:color="auto" w:sz="4" w:space="0"/>
              <w:bottom w:val="single" w:color="auto" w:sz="4" w:space="0"/>
              <w:right w:val="single" w:color="auto" w:sz="4" w:space="0"/>
            </w:tcBorders>
            <w:vAlign w:val="center"/>
          </w:tcPr>
          <w:p>
            <w:pPr>
              <w:pStyle w:val="8"/>
              <w:ind w:left="0" w:leftChars="0" w:firstLine="0" w:firstLine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无法切换，严禁上路。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
              </w:rPr>
              <w:t>5.1.3</w:t>
            </w:r>
          </w:p>
        </w:tc>
        <w:tc>
          <w:tcPr>
            <w:tcW w:w="388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
              </w:rPr>
              <w:t>建</w:t>
            </w:r>
            <w:bookmarkStart w:id="5" w:name="_GoBack"/>
            <w:bookmarkEnd w:id="5"/>
            <w:r>
              <w:rPr>
                <w:rFonts w:hint="eastAsia" w:ascii="仿宋_GB2312" w:hAnsi="仿宋_GB2312" w:eastAsia="仿宋_GB2312" w:cs="仿宋_GB2312"/>
                <w:kern w:val="2"/>
                <w:sz w:val="28"/>
                <w:szCs w:val="28"/>
                <w:lang w:val="en-US" w:eastAsia="zh-CN" w:bidi="ar"/>
              </w:rPr>
              <w:t>议修改为检查传感器外观，确保传感器探测部位无污垢异物遮挡，传感器无破损。</w:t>
            </w:r>
          </w:p>
        </w:tc>
        <w:tc>
          <w:tcPr>
            <w:tcW w:w="2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
              </w:rPr>
              <w:t>现场可能造成传感器探测数据不准的最大原因可能是粉尘或是其它异物，所以应该说明；传感器破损也是探测不准的原因。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r>
              <w:rPr>
                <w:rFonts w:hint="default" w:ascii="仿宋" w:hAnsi="仿宋" w:eastAsia="仿宋" w:cs="仿宋"/>
                <w:sz w:val="21"/>
                <w:szCs w:val="21"/>
                <w:lang w:val="en-US" w:eastAsia="zh-CN"/>
              </w:rPr>
              <w:t>5.2.1</w:t>
            </w:r>
          </w:p>
        </w:tc>
        <w:tc>
          <w:tcPr>
            <w:tcW w:w="388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启动卡车前要发出警示信号，提示卡车附近人员停止作业，鸣笛，几秒后再次鸣笛，重复三次，待卡车驶离并保证安全后方可继续作业。</w:t>
            </w:r>
          </w:p>
        </w:tc>
        <w:tc>
          <w:tcPr>
            <w:tcW w:w="2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启动卡车前应发出警示，告知正在专心作业的人员，避免发生危险。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5.3.1</w:t>
            </w:r>
          </w:p>
        </w:tc>
        <w:tc>
          <w:tcPr>
            <w:tcW w:w="388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kern w:val="2"/>
                <w:sz w:val="28"/>
                <w:szCs w:val="28"/>
                <w:lang w:val="en-US" w:eastAsia="zh-CN" w:bidi="ar"/>
              </w:rPr>
            </w:pPr>
            <w:r>
              <w:rPr>
                <w:rFonts w:hint="eastAsia" w:ascii="仿宋_GB2312" w:hAnsi="仿宋_GB2312" w:eastAsia="仿宋_GB2312" w:cs="仿宋_GB2312"/>
                <w:kern w:val="2"/>
                <w:sz w:val="28"/>
                <w:szCs w:val="28"/>
                <w:lang w:val="en-US" w:eastAsia="zh-CN" w:bidi="ar"/>
              </w:rPr>
              <w:t>建议修改为无人驾驶车辆在进入弯道、下坡路段前应提前采取电制动减速，并进行鸣笛警示。</w:t>
            </w:r>
          </w:p>
        </w:tc>
        <w:tc>
          <w:tcPr>
            <w:tcW w:w="24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kern w:val="2"/>
                <w:sz w:val="28"/>
                <w:szCs w:val="28"/>
                <w:lang w:val="en-US" w:eastAsia="zh-CN" w:bidi="ar"/>
              </w:rPr>
            </w:pPr>
            <w:r>
              <w:rPr>
                <w:rFonts w:hint="eastAsia" w:ascii="仿宋_GB2312" w:hAnsi="仿宋_GB2312" w:eastAsia="仿宋_GB2312" w:cs="仿宋_GB2312"/>
                <w:kern w:val="2"/>
                <w:sz w:val="28"/>
                <w:szCs w:val="28"/>
                <w:lang w:val="en-US" w:eastAsia="zh-CN" w:bidi="ar"/>
              </w:rPr>
              <w:t>若弯道、下坡路段有人作业，警示正在作业人员，避免发生事故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仿宋_GB2312" w:cstheme="minorBidi"/>
                <w:kern w:val="2"/>
                <w:sz w:val="24"/>
                <w:szCs w:val="24"/>
                <w:lang w:val="en-US" w:eastAsia="zh-CN" w:bidi="ar-SA"/>
              </w:rPr>
            </w:pPr>
            <w:r>
              <w:rPr>
                <w:rFonts w:ascii="Times New Roman" w:hAnsi="Times New Roman" w:eastAsia="仿宋_GB2312"/>
                <w:sz w:val="24"/>
                <w:szCs w:val="24"/>
              </w:rPr>
              <w:t>5.3.1.</w:t>
            </w:r>
            <w:r>
              <w:rPr>
                <w:rFonts w:hint="eastAsia" w:ascii="Times New Roman" w:hAnsi="Times New Roman" w:eastAsia="仿宋_GB2312"/>
                <w:sz w:val="24"/>
                <w:szCs w:val="24"/>
              </w:rPr>
              <w:t>d</w:t>
            </w:r>
          </w:p>
        </w:tc>
        <w:tc>
          <w:tcPr>
            <w:tcW w:w="3885"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建议将漏油、漏水情况删除</w:t>
            </w:r>
          </w:p>
        </w:tc>
        <w:tc>
          <w:tcPr>
            <w:tcW w:w="249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因车辆在行驶过程中在驾驶内无法观察到漏油、漏水情况，只能观察仪表、听发动机异响。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8"/>
                <w:szCs w:val="28"/>
              </w:rPr>
            </w:pPr>
          </w:p>
        </w:tc>
        <w:tc>
          <w:tcPr>
            <w:tcW w:w="1111"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仿宋_GB2312" w:cstheme="minorBidi"/>
                <w:kern w:val="2"/>
                <w:sz w:val="28"/>
                <w:szCs w:val="28"/>
                <w:lang w:val="en-US" w:eastAsia="zh-CN" w:bidi="ar-SA"/>
              </w:rPr>
            </w:pPr>
            <w:r>
              <w:rPr>
                <w:rFonts w:ascii="Times New Roman" w:hAnsi="Times New Roman" w:eastAsia="仿宋_GB2312"/>
                <w:sz w:val="28"/>
                <w:szCs w:val="28"/>
              </w:rPr>
              <w:t>参</w:t>
            </w:r>
            <w:r>
              <w:rPr>
                <w:rFonts w:hint="eastAsia" w:ascii="Times New Roman" w:hAnsi="Times New Roman" w:eastAsia="仿宋_GB2312"/>
                <w:sz w:val="28"/>
                <w:szCs w:val="28"/>
              </w:rPr>
              <w:t>考</w:t>
            </w:r>
            <w:r>
              <w:rPr>
                <w:rFonts w:ascii="Times New Roman" w:hAnsi="Times New Roman" w:eastAsia="仿宋_GB2312"/>
                <w:sz w:val="28"/>
                <w:szCs w:val="28"/>
              </w:rPr>
              <w:t>文献（</w:t>
            </w:r>
            <w:r>
              <w:rPr>
                <w:rFonts w:hint="eastAsia" w:ascii="Times New Roman" w:hAnsi="Times New Roman" w:eastAsia="仿宋_GB2312"/>
                <w:sz w:val="28"/>
                <w:szCs w:val="28"/>
              </w:rPr>
              <w:t>6</w:t>
            </w:r>
            <w:r>
              <w:rPr>
                <w:rFonts w:ascii="Times New Roman" w:hAnsi="Times New Roman" w:eastAsia="仿宋_GB2312"/>
                <w:sz w:val="28"/>
                <w:szCs w:val="28"/>
              </w:rPr>
              <w:t>）</w:t>
            </w:r>
          </w:p>
        </w:tc>
        <w:tc>
          <w:tcPr>
            <w:tcW w:w="3885"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改为：2022版《煤矿安全规程》</w:t>
            </w:r>
          </w:p>
        </w:tc>
        <w:tc>
          <w:tcPr>
            <w:tcW w:w="249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书名填写错误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8296" w:type="dxa"/>
            <w:gridSpan w:val="5"/>
            <w:tcBorders>
              <w:top w:val="single" w:color="auto" w:sz="4" w:space="0"/>
              <w:left w:val="single" w:color="auto" w:sz="4" w:space="0"/>
              <w:bottom w:val="single" w:color="auto" w:sz="4" w:space="0"/>
              <w:right w:val="single" w:color="auto" w:sz="4" w:space="0"/>
            </w:tcBorders>
          </w:tcPr>
          <w:p>
            <w:pPr>
              <w:ind w:firstLine="280" w:firstLineChars="100"/>
              <w:jc w:val="left"/>
              <w:rPr>
                <w:rFonts w:ascii="Times New Roman" w:hAnsi="Times New Roman" w:eastAsia="仿宋_GB2312"/>
                <w:sz w:val="28"/>
                <w:szCs w:val="28"/>
              </w:rPr>
            </w:pPr>
            <w:r>
              <w:rPr>
                <w:rFonts w:hint="eastAsia" w:ascii="Times New Roman" w:hAnsi="Times New Roman" w:eastAsia="仿宋_GB2312"/>
                <w:sz w:val="28"/>
                <w:szCs w:val="28"/>
              </w:rPr>
              <w:t>签字</w:t>
            </w:r>
          </w:p>
          <w:p>
            <w:pPr>
              <w:jc w:val="left"/>
              <w:rPr>
                <w:rFonts w:ascii="Times New Roman" w:hAnsi="Times New Roman" w:eastAsia="仿宋_GB2312"/>
                <w:sz w:val="28"/>
                <w:szCs w:val="28"/>
              </w:rPr>
            </w:pPr>
          </w:p>
          <w:p>
            <w:pPr>
              <w:wordWrap w:val="0"/>
              <w:jc w:val="right"/>
              <w:rPr>
                <w:rFonts w:ascii="Times New Roman" w:hAnsi="Times New Roman" w:eastAsia="仿宋_GB2312"/>
                <w:sz w:val="28"/>
                <w:szCs w:val="28"/>
              </w:rPr>
            </w:pPr>
            <w:r>
              <w:rPr>
                <w:rFonts w:hint="eastAsia" w:ascii="Times New Roman" w:hAnsi="Times New Roman" w:eastAsia="仿宋_GB2312"/>
                <w:sz w:val="28"/>
                <w:szCs w:val="28"/>
              </w:rPr>
              <w:t>年</w:t>
            </w:r>
            <w:r>
              <w:rPr>
                <w:rFonts w:ascii="Times New Roman" w:hAnsi="Times New Roman" w:eastAsia="仿宋_GB2312"/>
                <w:sz w:val="28"/>
                <w:szCs w:val="28"/>
              </w:rPr>
              <w:t xml:space="preserve">    </w:t>
            </w:r>
            <w:r>
              <w:rPr>
                <w:rFonts w:hint="eastAsia" w:ascii="Times New Roman" w:hAnsi="Times New Roman" w:eastAsia="仿宋_GB2312"/>
                <w:sz w:val="28"/>
                <w:szCs w:val="28"/>
              </w:rPr>
              <w:t>月</w:t>
            </w:r>
            <w:r>
              <w:rPr>
                <w:rFonts w:ascii="Times New Roman" w:hAnsi="Times New Roman" w:eastAsia="仿宋_GB2312"/>
                <w:sz w:val="28"/>
                <w:szCs w:val="28"/>
              </w:rPr>
              <w:t xml:space="preserve">    </w:t>
            </w:r>
            <w:r>
              <w:rPr>
                <w:rFonts w:hint="eastAsia" w:ascii="Times New Roman" w:hAnsi="Times New Roman" w:eastAsia="仿宋_GB2312"/>
                <w:sz w:val="28"/>
                <w:szCs w:val="28"/>
              </w:rPr>
              <w:t>日</w:t>
            </w:r>
          </w:p>
        </w:tc>
      </w:tr>
    </w:tbl>
    <w:p>
      <w:pPr>
        <w:jc w:val="left"/>
        <w:rPr>
          <w:rFonts w:ascii="Times New Roman" w:hAnsi="Times New Roman" w:eastAsia="仿宋_GB2312" w:cs="Times New Roman"/>
          <w:sz w:val="28"/>
          <w:szCs w:val="28"/>
        </w:rPr>
      </w:pPr>
      <w:r>
        <w:rPr>
          <w:rFonts w:hint="eastAsia" w:ascii="Times New Roman" w:hAnsi="Times New Roman" w:eastAsia="仿宋_GB2312"/>
          <w:sz w:val="28"/>
          <w:szCs w:val="28"/>
        </w:rPr>
        <w:t>注：表格篇幅不够可另加页。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FmMWJhMzBhMzk3NDRkMGM2ZDBiYjZlNDkzYWJiMTAifQ=="/>
  </w:docVars>
  <w:rsids>
    <w:rsidRoot w:val="00436ABD"/>
    <w:rsid w:val="000328E5"/>
    <w:rsid w:val="00436ABD"/>
    <w:rsid w:val="00467792"/>
    <w:rsid w:val="006D648F"/>
    <w:rsid w:val="00887EE5"/>
    <w:rsid w:val="0091161A"/>
    <w:rsid w:val="00E22D20"/>
    <w:rsid w:val="00E61151"/>
    <w:rsid w:val="0B7D46D7"/>
    <w:rsid w:val="44E67CEF"/>
    <w:rsid w:val="4D671BE9"/>
    <w:rsid w:val="6D9D0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620</Words>
  <Characters>677</Characters>
  <Lines>1</Lines>
  <Paragraphs>1</Paragraphs>
  <TotalTime>1151</TotalTime>
  <ScaleCrop>false</ScaleCrop>
  <LinksUpToDate>false</LinksUpToDate>
  <CharactersWithSpaces>685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2022-08-26T08:44:00Z</dcterms:created>
  <dc:creator>q'w</dc:creator>
  <cp:lastModifiedBy>Administrator</cp:lastModifiedBy>
  <cp:lastPrinted>2023-04-06T08:35:09Z</cp:lastPrinted>
  <dcterms:modified xsi:type="dcterms:W3CDTF">2023-04-07T03:45:25Z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7F31DAB713744A43B0D843F6FDB8449F_13</vt:lpwstr>
  </property>
</Properties>
</file>