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56A8F9" w14:textId="77777777" w:rsidR="0098526A" w:rsidRPr="00776AFE" w:rsidRDefault="0098526A" w:rsidP="0098526A">
      <w:pPr>
        <w:ind w:firstLine="562"/>
        <w:rPr>
          <w:rFonts w:ascii="楷体_GB2312" w:eastAsia="楷体_GB2312" w:cs="Times New Roman"/>
          <w:b/>
          <w:color w:val="000000"/>
          <w:sz w:val="28"/>
          <w:szCs w:val="28"/>
        </w:rPr>
      </w:pPr>
      <w:r w:rsidRPr="00776AFE">
        <w:rPr>
          <w:rFonts w:ascii="楷体_GB2312" w:eastAsia="楷体_GB2312" w:cs="Times New Roman" w:hint="eastAsia"/>
          <w:b/>
          <w:color w:val="000000"/>
          <w:sz w:val="28"/>
          <w:szCs w:val="28"/>
        </w:rPr>
        <w:t>附件</w:t>
      </w:r>
      <w:r>
        <w:rPr>
          <w:rFonts w:ascii="楷体_GB2312" w:eastAsia="楷体_GB2312" w:cs="Times New Roman" w:hint="eastAsia"/>
          <w:b/>
          <w:color w:val="000000"/>
          <w:sz w:val="28"/>
          <w:szCs w:val="28"/>
        </w:rPr>
        <w:t>二</w:t>
      </w:r>
      <w:r w:rsidRPr="00776AFE">
        <w:rPr>
          <w:rFonts w:ascii="楷体_GB2312" w:eastAsia="楷体_GB2312" w:cs="Times New Roman" w:hint="eastAsia"/>
          <w:b/>
          <w:color w:val="000000"/>
          <w:sz w:val="28"/>
          <w:szCs w:val="28"/>
        </w:rPr>
        <w:t>：</w:t>
      </w:r>
    </w:p>
    <w:p w14:paraId="0E9D3FC9" w14:textId="77777777" w:rsidR="0098526A" w:rsidRPr="00776AFE" w:rsidRDefault="0098526A" w:rsidP="0098526A">
      <w:pPr>
        <w:ind w:firstLine="562"/>
        <w:jc w:val="center"/>
        <w:rPr>
          <w:rFonts w:ascii="楷体_GB2312" w:eastAsia="楷体_GB2312" w:cs="Times New Roman"/>
          <w:b/>
          <w:color w:val="000000"/>
          <w:sz w:val="28"/>
          <w:szCs w:val="28"/>
        </w:rPr>
      </w:pPr>
      <w:r w:rsidRPr="00776AFE">
        <w:rPr>
          <w:rFonts w:ascii="楷体_GB2312" w:eastAsia="楷体_GB2312" w:cs="Times New Roman" w:hint="eastAsia"/>
          <w:b/>
          <w:color w:val="000000"/>
          <w:sz w:val="28"/>
          <w:szCs w:val="28"/>
        </w:rPr>
        <w:t>编制说明的内容</w:t>
      </w:r>
    </w:p>
    <w:p w14:paraId="41A4C801"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编制说明的内容包括：</w:t>
      </w:r>
    </w:p>
    <w:p w14:paraId="69999ADD"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一、工作简况，包括任务来源、协作单位、主要工作过程、中国煤炭学会标准主要起草人及其所做的工作等；</w:t>
      </w:r>
    </w:p>
    <w:p w14:paraId="44D6FB95"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二、确定中国煤炭学会标准主要技术内容（如技术指标、参数、公式、性能要求、实验方法、检验规则等）的论据（包括试验、统计数据），修订中国煤炭学会标准时，应增加新、旧中国煤炭学会标准水平的对比；</w:t>
      </w:r>
    </w:p>
    <w:p w14:paraId="067E612B"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三、主要试验（验证）的分析、综述报告，技术经济论证，预期的经济效果；</w:t>
      </w:r>
    </w:p>
    <w:p w14:paraId="39626086"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四、采用国际标准的程度及水平的简要说明；</w:t>
      </w:r>
    </w:p>
    <w:p w14:paraId="0E1DCD79"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五、重大分歧意见的处理经过和依据；</w:t>
      </w:r>
    </w:p>
    <w:p w14:paraId="286057CD"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六、贯彻中国煤炭学会标准的要求和措施建议（包括组织措施、技术措施、过渡办法等内容）；</w:t>
      </w:r>
    </w:p>
    <w:p w14:paraId="131519D5" w14:textId="77777777" w:rsidR="0098526A" w:rsidRPr="00776AFE" w:rsidRDefault="0098526A" w:rsidP="0098526A">
      <w:pPr>
        <w:ind w:firstLine="560"/>
        <w:rPr>
          <w:rFonts w:ascii="仿宋_GB2312" w:eastAsia="仿宋_GB2312" w:cs="Times New Roman"/>
          <w:color w:val="000000"/>
          <w:sz w:val="28"/>
          <w:szCs w:val="28"/>
        </w:rPr>
      </w:pPr>
      <w:r w:rsidRPr="00776AFE">
        <w:rPr>
          <w:rFonts w:ascii="仿宋_GB2312" w:eastAsia="仿宋_GB2312" w:cs="Times New Roman" w:hint="eastAsia"/>
          <w:color w:val="000000"/>
          <w:sz w:val="28"/>
          <w:szCs w:val="28"/>
        </w:rPr>
        <w:t>七、其他应予说明的事项。</w:t>
      </w:r>
    </w:p>
    <w:p w14:paraId="2B8CC95C" w14:textId="77777777" w:rsidR="0098526A" w:rsidRDefault="0098526A" w:rsidP="0098526A">
      <w:pPr>
        <w:ind w:firstLine="560"/>
        <w:rPr>
          <w:rFonts w:ascii="新宋体" w:eastAsia="新宋体" w:hAnsi="新宋体"/>
          <w:sz w:val="28"/>
          <w:szCs w:val="28"/>
        </w:rPr>
      </w:pPr>
    </w:p>
    <w:p w14:paraId="2EBCC9AB" w14:textId="77777777" w:rsidR="004935F2" w:rsidRDefault="004935F2">
      <w:pPr>
        <w:ind w:firstLine="480"/>
        <w:sectPr w:rsidR="004935F2">
          <w:headerReference w:type="even" r:id="rId7"/>
          <w:headerReference w:type="default" r:id="rId8"/>
          <w:footerReference w:type="even" r:id="rId9"/>
          <w:footerReference w:type="default" r:id="rId10"/>
          <w:headerReference w:type="first" r:id="rId11"/>
          <w:footerReference w:type="first" r:id="rId12"/>
          <w:pgSz w:w="11906" w:h="16838"/>
          <w:pgMar w:top="1440" w:right="1800" w:bottom="1440" w:left="1800" w:header="851" w:footer="992" w:gutter="0"/>
          <w:cols w:space="425"/>
          <w:docGrid w:type="lines" w:linePitch="312"/>
        </w:sectPr>
      </w:pPr>
    </w:p>
    <w:p w14:paraId="5315A51D" w14:textId="13AD2A0E" w:rsidR="00B460CA" w:rsidRDefault="004935F2" w:rsidP="00970683">
      <w:pPr>
        <w:pStyle w:val="1"/>
        <w:ind w:firstLineChars="0" w:firstLine="0"/>
      </w:pPr>
      <w:r>
        <w:lastRenderedPageBreak/>
        <w:t xml:space="preserve">1 </w:t>
      </w:r>
      <w:r>
        <w:rPr>
          <w:rFonts w:hint="eastAsia"/>
        </w:rPr>
        <w:t>工作简况</w:t>
      </w:r>
    </w:p>
    <w:p w14:paraId="7533281C" w14:textId="5E8DB469" w:rsidR="004935F2" w:rsidRDefault="004935F2" w:rsidP="00970683">
      <w:pPr>
        <w:pStyle w:val="a7"/>
        <w:ind w:firstLineChars="0" w:firstLine="0"/>
        <w:jc w:val="left"/>
      </w:pPr>
      <w:r>
        <w:rPr>
          <w:rFonts w:hint="eastAsia"/>
        </w:rPr>
        <w:t>1</w:t>
      </w:r>
      <w:r>
        <w:t>.</w:t>
      </w:r>
      <w:r>
        <w:rPr>
          <w:rFonts w:hint="eastAsia"/>
        </w:rPr>
        <w:t>1</w:t>
      </w:r>
      <w:r>
        <w:rPr>
          <w:rFonts w:hint="eastAsia"/>
        </w:rPr>
        <w:t>任务来源</w:t>
      </w:r>
    </w:p>
    <w:p w14:paraId="7D4F1015" w14:textId="0B3AA5EA" w:rsidR="004935F2" w:rsidRPr="004935F2" w:rsidRDefault="00AE1B20" w:rsidP="00EF77DF">
      <w:pPr>
        <w:spacing w:line="360" w:lineRule="auto"/>
        <w:ind w:firstLine="480"/>
      </w:pPr>
      <w:r>
        <w:rPr>
          <w:rFonts w:hint="eastAsia"/>
        </w:rPr>
        <w:t>本项目是根据中国煤炭学会下达征集</w:t>
      </w:r>
      <w:r>
        <w:rPr>
          <w:rFonts w:hint="eastAsia"/>
        </w:rPr>
        <w:t>2</w:t>
      </w:r>
      <w:r>
        <w:t>022</w:t>
      </w:r>
      <w:r>
        <w:rPr>
          <w:rFonts w:hint="eastAsia"/>
        </w:rPr>
        <w:t>年中国煤炭学会团体标准立项计划的通知要求而制定的，标准</w:t>
      </w:r>
      <w:r w:rsidR="00F465CE">
        <w:rPr>
          <w:rFonts w:hint="eastAsia"/>
        </w:rPr>
        <w:t>名称</w:t>
      </w:r>
      <w:r>
        <w:rPr>
          <w:rFonts w:hint="eastAsia"/>
        </w:rPr>
        <w:t>《煤矿采空区</w:t>
      </w:r>
      <w:r w:rsidR="00F465CE">
        <w:rPr>
          <w:rFonts w:hint="eastAsia"/>
        </w:rPr>
        <w:t>矸石</w:t>
      </w:r>
      <w:r>
        <w:rPr>
          <w:rFonts w:hint="eastAsia"/>
        </w:rPr>
        <w:t>流态化充填技术规范》（</w:t>
      </w:r>
      <w:r w:rsidR="00F465CE">
        <w:rPr>
          <w:rFonts w:hint="eastAsia"/>
        </w:rPr>
        <w:t>计划编号：</w:t>
      </w:r>
      <w:r w:rsidR="00F465CE">
        <w:rPr>
          <w:rFonts w:hint="eastAsia"/>
        </w:rPr>
        <w:t>t</w:t>
      </w:r>
      <w:r w:rsidR="00F465CE">
        <w:t>/ccs2022078</w:t>
      </w:r>
      <w:r>
        <w:rPr>
          <w:rFonts w:hint="eastAsia"/>
        </w:rPr>
        <w:t>）</w:t>
      </w:r>
      <w:r w:rsidR="00F465CE">
        <w:rPr>
          <w:rFonts w:hint="eastAsia"/>
        </w:rPr>
        <w:t>。立项通过后，渭南</w:t>
      </w:r>
      <w:proofErr w:type="gramStart"/>
      <w:r w:rsidR="00F465CE">
        <w:rPr>
          <w:rFonts w:hint="eastAsia"/>
        </w:rPr>
        <w:t>陕煤启辰科技</w:t>
      </w:r>
      <w:proofErr w:type="gramEnd"/>
      <w:r w:rsidR="00F465CE">
        <w:rPr>
          <w:rFonts w:hint="eastAsia"/>
        </w:rPr>
        <w:t>有限公司组织协作单位进行了全面的调研和起草工作，于</w:t>
      </w:r>
      <w:r w:rsidR="00F465CE">
        <w:rPr>
          <w:rFonts w:hint="eastAsia"/>
        </w:rPr>
        <w:t>2</w:t>
      </w:r>
      <w:r w:rsidR="00F465CE">
        <w:t>023</w:t>
      </w:r>
      <w:r w:rsidR="00F465CE">
        <w:rPr>
          <w:rFonts w:hint="eastAsia"/>
        </w:rPr>
        <w:t>年</w:t>
      </w:r>
      <w:r w:rsidR="00FB49B8">
        <w:t>4</w:t>
      </w:r>
      <w:r w:rsidR="00F465CE">
        <w:rPr>
          <w:rFonts w:hint="eastAsia"/>
        </w:rPr>
        <w:t>月完成了主要工作内容，并形成了送审材料。</w:t>
      </w:r>
    </w:p>
    <w:p w14:paraId="31BF9D5B" w14:textId="3F490ED4" w:rsidR="004935F2" w:rsidRDefault="004935F2" w:rsidP="00970683">
      <w:pPr>
        <w:pStyle w:val="a7"/>
        <w:ind w:firstLineChars="0" w:firstLine="0"/>
        <w:jc w:val="left"/>
      </w:pPr>
      <w:r>
        <w:rPr>
          <w:rFonts w:hint="eastAsia"/>
        </w:rPr>
        <w:t>1</w:t>
      </w:r>
      <w:r>
        <w:t>.2</w:t>
      </w:r>
      <w:r w:rsidR="00F465CE">
        <w:rPr>
          <w:rFonts w:hint="eastAsia"/>
        </w:rPr>
        <w:t>协作单位</w:t>
      </w:r>
    </w:p>
    <w:p w14:paraId="70CABFA5" w14:textId="5016D8BA" w:rsidR="00F465CE" w:rsidRDefault="00F465CE" w:rsidP="00EF77DF">
      <w:pPr>
        <w:spacing w:line="360" w:lineRule="auto"/>
        <w:ind w:firstLine="480"/>
      </w:pPr>
      <w:r>
        <w:rPr>
          <w:rFonts w:hint="eastAsia"/>
        </w:rPr>
        <w:t>主要的协作单位有陕西煤业化工技术研究院有限责任公司、山东康格能源科技有限公司、陕西陕煤韩城矿业有限公司。</w:t>
      </w:r>
    </w:p>
    <w:p w14:paraId="178536CF" w14:textId="7D5B0A5D" w:rsidR="00F465CE" w:rsidRDefault="00F465CE" w:rsidP="00970683">
      <w:pPr>
        <w:pStyle w:val="a7"/>
        <w:ind w:firstLineChars="0" w:firstLine="0"/>
        <w:jc w:val="left"/>
      </w:pPr>
      <w:r>
        <w:rPr>
          <w:rFonts w:hint="eastAsia"/>
        </w:rPr>
        <w:t>1</w:t>
      </w:r>
      <w:r>
        <w:t>.3</w:t>
      </w:r>
      <w:r>
        <w:rPr>
          <w:rFonts w:hint="eastAsia"/>
        </w:rPr>
        <w:t>主要工作内容</w:t>
      </w:r>
    </w:p>
    <w:p w14:paraId="25C1AAF9" w14:textId="34C36B4A" w:rsidR="00EF77DF" w:rsidRPr="00EF77DF" w:rsidRDefault="00EF77DF" w:rsidP="00EF77DF">
      <w:pPr>
        <w:spacing w:line="360" w:lineRule="auto"/>
        <w:ind w:firstLine="480"/>
        <w:rPr>
          <w:rFonts w:cs="Times New Roman"/>
        </w:rPr>
      </w:pPr>
      <w:r>
        <w:rPr>
          <w:rFonts w:cs="Times New Roman" w:hint="eastAsia"/>
        </w:rPr>
        <w:t>立项通过</w:t>
      </w:r>
      <w:r w:rsidRPr="00EF77DF">
        <w:rPr>
          <w:rFonts w:cs="Times New Roman"/>
        </w:rPr>
        <w:t>后，首先组建了标准起草工作组，并查阅了大量的相关标准，调查了解了国内</w:t>
      </w:r>
      <w:r>
        <w:rPr>
          <w:rFonts w:cs="Times New Roman" w:hint="eastAsia"/>
        </w:rPr>
        <w:t>外矸石流态化充填技术</w:t>
      </w:r>
      <w:r w:rsidRPr="00EF77DF">
        <w:rPr>
          <w:rFonts w:cs="Times New Roman"/>
        </w:rPr>
        <w:t>要求的有关标准情况。</w:t>
      </w:r>
    </w:p>
    <w:p w14:paraId="11C8D0E0" w14:textId="77389A78" w:rsidR="00EF77DF" w:rsidRPr="008D5AB1" w:rsidRDefault="00EF77DF" w:rsidP="00EF77DF">
      <w:pPr>
        <w:spacing w:line="360" w:lineRule="auto"/>
        <w:ind w:firstLine="480"/>
        <w:rPr>
          <w:rFonts w:cs="Times New Roman"/>
        </w:rPr>
      </w:pPr>
      <w:r w:rsidRPr="008D5AB1">
        <w:rPr>
          <w:rFonts w:cs="Times New Roman"/>
        </w:rPr>
        <w:t>2023</w:t>
      </w:r>
      <w:r w:rsidRPr="008D5AB1">
        <w:rPr>
          <w:rFonts w:cs="Times New Roman"/>
        </w:rPr>
        <w:t>年</w:t>
      </w:r>
      <w:r w:rsidR="00A14B3A" w:rsidRPr="008D5AB1">
        <w:rPr>
          <w:rFonts w:cs="Times New Roman"/>
        </w:rPr>
        <w:t>1</w:t>
      </w:r>
      <w:r w:rsidRPr="008D5AB1">
        <w:rPr>
          <w:rFonts w:cs="Times New Roman"/>
        </w:rPr>
        <w:t>月至</w:t>
      </w:r>
      <w:r w:rsidR="00A14B3A" w:rsidRPr="008D5AB1">
        <w:rPr>
          <w:rFonts w:cs="Times New Roman"/>
        </w:rPr>
        <w:t>2</w:t>
      </w:r>
      <w:r w:rsidRPr="008D5AB1">
        <w:rPr>
          <w:rFonts w:cs="Times New Roman"/>
        </w:rPr>
        <w:t>月，工作组召开第一次会议，确定项目任务分工、调研方案</w:t>
      </w:r>
      <w:r w:rsidRPr="008D5AB1">
        <w:rPr>
          <w:rFonts w:cs="Times New Roman" w:hint="eastAsia"/>
        </w:rPr>
        <w:t>、</w:t>
      </w:r>
      <w:r w:rsidRPr="008D5AB1">
        <w:rPr>
          <w:rFonts w:cs="Times New Roman"/>
        </w:rPr>
        <w:t>制修订进度</w:t>
      </w:r>
      <w:r w:rsidRPr="008D5AB1">
        <w:rPr>
          <w:rFonts w:cs="Times New Roman" w:hint="eastAsia"/>
        </w:rPr>
        <w:t>计划</w:t>
      </w:r>
      <w:r w:rsidRPr="008D5AB1">
        <w:rPr>
          <w:rFonts w:cs="Times New Roman"/>
        </w:rPr>
        <w:t>等工作，确定标准修订思路与框架；</w:t>
      </w:r>
    </w:p>
    <w:p w14:paraId="6001E09D" w14:textId="54AAB198" w:rsidR="00EF77DF" w:rsidRPr="008D5AB1" w:rsidRDefault="00EF77DF" w:rsidP="00EF77DF">
      <w:pPr>
        <w:spacing w:line="360" w:lineRule="auto"/>
        <w:ind w:firstLine="480"/>
        <w:rPr>
          <w:rFonts w:cs="Times New Roman"/>
        </w:rPr>
      </w:pPr>
      <w:r w:rsidRPr="008D5AB1">
        <w:rPr>
          <w:rFonts w:cs="Times New Roman"/>
        </w:rPr>
        <w:t>2023</w:t>
      </w:r>
      <w:r w:rsidRPr="008D5AB1">
        <w:rPr>
          <w:rFonts w:cs="Times New Roman"/>
        </w:rPr>
        <w:t>年</w:t>
      </w:r>
      <w:r w:rsidR="00796196" w:rsidRPr="008D5AB1">
        <w:rPr>
          <w:rFonts w:cs="Times New Roman"/>
        </w:rPr>
        <w:t>2</w:t>
      </w:r>
      <w:r w:rsidRPr="008D5AB1">
        <w:rPr>
          <w:rFonts w:cs="Times New Roman"/>
        </w:rPr>
        <w:t>月至</w:t>
      </w:r>
      <w:r w:rsidR="00796196" w:rsidRPr="008D5AB1">
        <w:rPr>
          <w:rFonts w:cs="Times New Roman"/>
        </w:rPr>
        <w:t>3</w:t>
      </w:r>
      <w:r w:rsidRPr="008D5AB1">
        <w:rPr>
          <w:rFonts w:cs="Times New Roman"/>
        </w:rPr>
        <w:t>月，工作组走访</w:t>
      </w:r>
      <w:r w:rsidR="00A14B3A" w:rsidRPr="008D5AB1">
        <w:rPr>
          <w:rFonts w:cs="Times New Roman" w:hint="eastAsia"/>
        </w:rPr>
        <w:t>陕西陕煤韩城矿业有限公司桑树坪二号井</w:t>
      </w:r>
      <w:r w:rsidRPr="008D5AB1">
        <w:rPr>
          <w:rFonts w:cs="Times New Roman"/>
        </w:rPr>
        <w:t>进行现场调研</w:t>
      </w:r>
      <w:r w:rsidRPr="008D5AB1">
        <w:rPr>
          <w:rFonts w:cs="Times New Roman" w:hint="eastAsia"/>
        </w:rPr>
        <w:t>，</w:t>
      </w:r>
      <w:r w:rsidRPr="008D5AB1">
        <w:rPr>
          <w:rFonts w:cs="Times New Roman"/>
        </w:rPr>
        <w:t>并根据调研情况形成</w:t>
      </w:r>
      <w:r w:rsidRPr="008D5AB1">
        <w:rPr>
          <w:rFonts w:hint="eastAsia"/>
        </w:rPr>
        <w:t>《煤矿采空区矸石流态化充填技术规范》团体</w:t>
      </w:r>
      <w:r w:rsidRPr="008D5AB1">
        <w:rPr>
          <w:rFonts w:cs="Times New Roman"/>
        </w:rPr>
        <w:t>标准初稿；</w:t>
      </w:r>
    </w:p>
    <w:p w14:paraId="433E8EDF" w14:textId="407ED297" w:rsidR="00EF77DF" w:rsidRPr="00EF77DF" w:rsidRDefault="00A14B3A" w:rsidP="00EF77DF">
      <w:pPr>
        <w:spacing w:line="360" w:lineRule="auto"/>
        <w:ind w:firstLine="480"/>
        <w:rPr>
          <w:rFonts w:cs="Times New Roman"/>
        </w:rPr>
      </w:pPr>
      <w:r w:rsidRPr="008D5AB1">
        <w:rPr>
          <w:rFonts w:cs="Times New Roman"/>
        </w:rPr>
        <w:t>2023</w:t>
      </w:r>
      <w:r w:rsidRPr="008D5AB1">
        <w:rPr>
          <w:rFonts w:cs="Times New Roman"/>
        </w:rPr>
        <w:t>年</w:t>
      </w:r>
      <w:r w:rsidRPr="008D5AB1">
        <w:rPr>
          <w:rFonts w:cs="Times New Roman"/>
        </w:rPr>
        <w:t>3</w:t>
      </w:r>
      <w:r w:rsidRPr="008D5AB1">
        <w:rPr>
          <w:rFonts w:cs="Times New Roman"/>
        </w:rPr>
        <w:t>月至</w:t>
      </w:r>
      <w:r w:rsidRPr="008D5AB1">
        <w:rPr>
          <w:rFonts w:cs="Times New Roman"/>
        </w:rPr>
        <w:t>4</w:t>
      </w:r>
      <w:r w:rsidRPr="008D5AB1">
        <w:rPr>
          <w:rFonts w:cs="Times New Roman"/>
        </w:rPr>
        <w:t>月，</w:t>
      </w:r>
      <w:r w:rsidR="00EF77DF" w:rsidRPr="008D5AB1">
        <w:rPr>
          <w:rFonts w:cs="Times New Roman"/>
        </w:rPr>
        <w:t>工作组在</w:t>
      </w:r>
      <w:r w:rsidR="00565E2E" w:rsidRPr="008D5AB1">
        <w:rPr>
          <w:rFonts w:cs="Times New Roman" w:hint="eastAsia"/>
        </w:rPr>
        <w:t>渭南</w:t>
      </w:r>
      <w:proofErr w:type="gramStart"/>
      <w:r w:rsidR="00565E2E" w:rsidRPr="008D5AB1">
        <w:rPr>
          <w:rFonts w:cs="Times New Roman" w:hint="eastAsia"/>
        </w:rPr>
        <w:t>陕煤启辰科技</w:t>
      </w:r>
      <w:proofErr w:type="gramEnd"/>
      <w:r w:rsidR="00565E2E" w:rsidRPr="008D5AB1">
        <w:rPr>
          <w:rFonts w:cs="Times New Roman" w:hint="eastAsia"/>
        </w:rPr>
        <w:t>有限公司</w:t>
      </w:r>
      <w:r w:rsidR="00EF77DF" w:rsidRPr="008D5AB1">
        <w:rPr>
          <w:rFonts w:cs="Times New Roman"/>
        </w:rPr>
        <w:t>召开了研讨会，主要对标准里面的指标和参数进行了讨论，提出</w:t>
      </w:r>
      <w:r w:rsidRPr="008D5AB1">
        <w:rPr>
          <w:rFonts w:cs="Times New Roman" w:hint="eastAsia"/>
        </w:rPr>
        <w:t>修改意见并进行修改，</w:t>
      </w:r>
      <w:r w:rsidR="00DE7266" w:rsidRPr="008D5AB1">
        <w:rPr>
          <w:rFonts w:cs="Times New Roman" w:hint="eastAsia"/>
        </w:rPr>
        <w:t>形成征求意见稿</w:t>
      </w:r>
      <w:r w:rsidR="00EF77DF" w:rsidRPr="008D5AB1">
        <w:rPr>
          <w:rFonts w:cs="Times New Roman"/>
        </w:rPr>
        <w:t>。</w:t>
      </w:r>
    </w:p>
    <w:p w14:paraId="28A986D4" w14:textId="5D34605A" w:rsidR="00F465CE" w:rsidRDefault="00DE7266" w:rsidP="007C3E53">
      <w:pPr>
        <w:pStyle w:val="a7"/>
        <w:ind w:firstLineChars="0" w:firstLine="0"/>
        <w:jc w:val="left"/>
      </w:pPr>
      <w:r>
        <w:rPr>
          <w:rFonts w:hint="eastAsia"/>
        </w:rPr>
        <w:t>1</w:t>
      </w:r>
      <w:r>
        <w:t>.4</w:t>
      </w:r>
      <w:r w:rsidR="007C3E53" w:rsidRPr="007C3E53">
        <w:rPr>
          <w:rFonts w:hint="eastAsia"/>
        </w:rPr>
        <w:t>主要起草人及其所做的工作</w:t>
      </w:r>
    </w:p>
    <w:p w14:paraId="3D613842" w14:textId="6155B10C" w:rsidR="007C3E53" w:rsidRDefault="008E5360" w:rsidP="00F465CE">
      <w:pPr>
        <w:ind w:firstLine="480"/>
      </w:pPr>
      <w:r>
        <w:rPr>
          <w:rFonts w:hint="eastAsia"/>
        </w:rPr>
        <w:t>曹鑫</w:t>
      </w:r>
      <w:r w:rsidR="007C3E53">
        <w:rPr>
          <w:rFonts w:hint="eastAsia"/>
        </w:rPr>
        <w:t>，</w:t>
      </w:r>
      <w:r w:rsidR="00086BC2">
        <w:rPr>
          <w:rFonts w:hint="eastAsia"/>
        </w:rPr>
        <w:t>负责组织工作组进行充填相关标准的搜索、任务分工、现场调研、标准制定计划，主持标准的编订与讨论会审等工作，协调工作组各</w:t>
      </w:r>
      <w:r w:rsidR="009359FE">
        <w:rPr>
          <w:rFonts w:hint="eastAsia"/>
        </w:rPr>
        <w:t>协作</w:t>
      </w:r>
      <w:r w:rsidR="00086BC2">
        <w:rPr>
          <w:rFonts w:hint="eastAsia"/>
        </w:rPr>
        <w:t>单位的</w:t>
      </w:r>
      <w:r w:rsidR="009359FE">
        <w:rPr>
          <w:rFonts w:hint="eastAsia"/>
        </w:rPr>
        <w:t>工作安排</w:t>
      </w:r>
      <w:r w:rsidR="00086BC2">
        <w:rPr>
          <w:rFonts w:hint="eastAsia"/>
        </w:rPr>
        <w:t>。</w:t>
      </w:r>
    </w:p>
    <w:p w14:paraId="642AFEAD" w14:textId="5B7597E5" w:rsidR="00086BC2" w:rsidRDefault="008E5360" w:rsidP="00F465CE">
      <w:pPr>
        <w:ind w:firstLine="480"/>
      </w:pPr>
      <w:r>
        <w:rPr>
          <w:rFonts w:hint="eastAsia"/>
        </w:rPr>
        <w:t>左小</w:t>
      </w:r>
      <w:r w:rsidR="00086BC2">
        <w:rPr>
          <w:rFonts w:hint="eastAsia"/>
        </w:rPr>
        <w:t>，负责进行</w:t>
      </w:r>
      <w:r w:rsidR="00086BC2" w:rsidRPr="00086BC2">
        <w:rPr>
          <w:rFonts w:hint="eastAsia"/>
        </w:rPr>
        <w:t>充填相关标准的搜索</w:t>
      </w:r>
      <w:r w:rsidR="00086BC2">
        <w:rPr>
          <w:rFonts w:hint="eastAsia"/>
        </w:rPr>
        <w:t>，编辑标准与编制说明初稿，参与讨论标准初稿并记录修改意见。</w:t>
      </w:r>
    </w:p>
    <w:p w14:paraId="5D96F81C" w14:textId="0EAA19E4" w:rsidR="00086BC2" w:rsidRDefault="00086BC2" w:rsidP="00086BC2">
      <w:pPr>
        <w:ind w:firstLine="480"/>
      </w:pPr>
      <w:r>
        <w:rPr>
          <w:rFonts w:hint="eastAsia"/>
        </w:rPr>
        <w:t>张伟龙，负责现场调研工作，参与讨论标准初稿并提出修改意见。</w:t>
      </w:r>
    </w:p>
    <w:p w14:paraId="437147E3" w14:textId="6A2AE8F8" w:rsidR="007C3E53" w:rsidRDefault="007C3E53" w:rsidP="007C3E53">
      <w:pPr>
        <w:pStyle w:val="1"/>
        <w:ind w:firstLineChars="0" w:firstLine="0"/>
      </w:pPr>
      <w:r>
        <w:rPr>
          <w:rFonts w:hint="eastAsia"/>
        </w:rPr>
        <w:lastRenderedPageBreak/>
        <w:t>2</w:t>
      </w:r>
      <w:r w:rsidRPr="007C3E53">
        <w:rPr>
          <w:rFonts w:hint="eastAsia"/>
        </w:rPr>
        <w:t>主要技术内容</w:t>
      </w:r>
      <w:r>
        <w:rPr>
          <w:rFonts w:hint="eastAsia"/>
        </w:rPr>
        <w:t>的论据</w:t>
      </w:r>
    </w:p>
    <w:p w14:paraId="0B386C4E" w14:textId="08B743A5" w:rsidR="007C3E53" w:rsidRDefault="007C3E53" w:rsidP="00C20BEE">
      <w:pPr>
        <w:pStyle w:val="a7"/>
        <w:ind w:firstLineChars="0" w:firstLine="0"/>
        <w:jc w:val="left"/>
      </w:pPr>
      <w:r>
        <w:rPr>
          <w:rFonts w:hint="eastAsia"/>
        </w:rPr>
        <w:t>2</w:t>
      </w:r>
      <w:r>
        <w:t>.1</w:t>
      </w:r>
      <w:r w:rsidR="00C20BEE">
        <w:rPr>
          <w:rFonts w:hint="eastAsia"/>
        </w:rPr>
        <w:t>范围</w:t>
      </w:r>
    </w:p>
    <w:p w14:paraId="79AACB02" w14:textId="6639D1B7" w:rsidR="00C20BEE" w:rsidRPr="00C20BEE" w:rsidRDefault="009461FE" w:rsidP="00C20BEE">
      <w:pPr>
        <w:spacing w:line="360" w:lineRule="auto"/>
        <w:ind w:firstLine="480"/>
      </w:pPr>
      <w:r>
        <w:rPr>
          <w:rFonts w:hint="eastAsia"/>
        </w:rPr>
        <w:t>为了便于矸石流态化充填技术的推广应用，解决矸石难排放的问题，</w:t>
      </w:r>
      <w:proofErr w:type="gramStart"/>
      <w:r w:rsidRPr="009461FE">
        <w:rPr>
          <w:rFonts w:hint="eastAsia"/>
        </w:rPr>
        <w:t>践行</w:t>
      </w:r>
      <w:proofErr w:type="gramEnd"/>
      <w:r w:rsidRPr="009461FE">
        <w:rPr>
          <w:rFonts w:hint="eastAsia"/>
        </w:rPr>
        <w:t>十三五提出的“建设绿色矿山，推行绿色化开采”的理念，制定了本标准。</w:t>
      </w:r>
      <w:r w:rsidR="00C20BEE">
        <w:rPr>
          <w:rFonts w:hint="eastAsia"/>
        </w:rPr>
        <w:t>本标准规定了矸石流态化充填有关的术语与定义、流态化浆体材料的构成、储存及性能、充填系统布置、充填设备、充填工艺以及充填效果监测等要求</w:t>
      </w:r>
      <w:r>
        <w:rPr>
          <w:rFonts w:hint="eastAsia"/>
        </w:rPr>
        <w:t>，</w:t>
      </w:r>
      <w:r w:rsidR="00C20BEE">
        <w:rPr>
          <w:rFonts w:hint="eastAsia"/>
        </w:rPr>
        <w:t>适用于以处理煤矸石为主要目的</w:t>
      </w:r>
      <w:proofErr w:type="gramStart"/>
      <w:r w:rsidR="00C20BEE">
        <w:rPr>
          <w:rFonts w:hint="eastAsia"/>
        </w:rPr>
        <w:t>的</w:t>
      </w:r>
      <w:proofErr w:type="gramEnd"/>
      <w:r w:rsidR="00C20BEE">
        <w:rPr>
          <w:rFonts w:hint="eastAsia"/>
        </w:rPr>
        <w:t>煤矿采空区矸石流态化充填。</w:t>
      </w:r>
    </w:p>
    <w:p w14:paraId="4323CF09" w14:textId="532F35DE" w:rsidR="00C20BEE" w:rsidRDefault="00C20BEE" w:rsidP="00C20BEE">
      <w:pPr>
        <w:pStyle w:val="a7"/>
        <w:ind w:firstLineChars="0" w:firstLine="0"/>
        <w:jc w:val="left"/>
      </w:pPr>
      <w:r>
        <w:rPr>
          <w:rFonts w:hint="eastAsia"/>
        </w:rPr>
        <w:t>2</w:t>
      </w:r>
      <w:r>
        <w:t>.2</w:t>
      </w:r>
      <w:r>
        <w:rPr>
          <w:rFonts w:hint="eastAsia"/>
        </w:rPr>
        <w:t>规范性引用文件</w:t>
      </w:r>
    </w:p>
    <w:p w14:paraId="41D312AF" w14:textId="77777777" w:rsidR="009461FE" w:rsidRDefault="009461FE" w:rsidP="009461FE">
      <w:pPr>
        <w:spacing w:line="360" w:lineRule="auto"/>
        <w:ind w:firstLine="480"/>
      </w:pPr>
      <w:r>
        <w:rPr>
          <w:rFonts w:hint="eastAsia"/>
        </w:rPr>
        <w:t>下列文件对于本文件的应用是必不可少的。凡是注日期的引用文件，仅所注日期的版本适用于本文件。凡是不注日期的引用文件，其最新版本（包括所有的修改单）适用于本文。</w:t>
      </w:r>
    </w:p>
    <w:p w14:paraId="598088A8" w14:textId="77777777" w:rsidR="009461FE" w:rsidRDefault="009461FE" w:rsidP="009461FE">
      <w:pPr>
        <w:spacing w:line="360" w:lineRule="auto"/>
        <w:ind w:firstLine="480"/>
      </w:pPr>
      <w:r>
        <w:rPr>
          <w:rFonts w:hint="eastAsia"/>
        </w:rPr>
        <w:t xml:space="preserve">GB/T 39489 </w:t>
      </w:r>
      <w:r>
        <w:rPr>
          <w:rFonts w:hint="eastAsia"/>
        </w:rPr>
        <w:t>全尾砂膏体充填技术规范</w:t>
      </w:r>
    </w:p>
    <w:p w14:paraId="33078101" w14:textId="77777777" w:rsidR="009461FE" w:rsidRDefault="009461FE" w:rsidP="009461FE">
      <w:pPr>
        <w:spacing w:line="360" w:lineRule="auto"/>
        <w:ind w:firstLine="480"/>
      </w:pPr>
      <w:r>
        <w:rPr>
          <w:rFonts w:hint="eastAsia"/>
        </w:rPr>
        <w:t xml:space="preserve">NB/T 10727 </w:t>
      </w:r>
      <w:r>
        <w:rPr>
          <w:rFonts w:hint="eastAsia"/>
        </w:rPr>
        <w:t>煤矿膏体充填开采技术规范</w:t>
      </w:r>
    </w:p>
    <w:p w14:paraId="41ECD363" w14:textId="77777777" w:rsidR="009461FE" w:rsidRDefault="009461FE" w:rsidP="009461FE">
      <w:pPr>
        <w:spacing w:line="360" w:lineRule="auto"/>
        <w:ind w:firstLine="480"/>
      </w:pPr>
      <w:r>
        <w:rPr>
          <w:rFonts w:hint="eastAsia"/>
        </w:rPr>
        <w:t xml:space="preserve">GB/T 39834 </w:t>
      </w:r>
      <w:r>
        <w:rPr>
          <w:rFonts w:hint="eastAsia"/>
        </w:rPr>
        <w:t>综合机械化膏体袋式充填采煤技术要求</w:t>
      </w:r>
    </w:p>
    <w:p w14:paraId="35765681" w14:textId="77777777" w:rsidR="009461FE" w:rsidRDefault="009461FE" w:rsidP="009461FE">
      <w:pPr>
        <w:spacing w:line="360" w:lineRule="auto"/>
        <w:ind w:firstLine="480"/>
      </w:pPr>
      <w:r>
        <w:rPr>
          <w:rFonts w:hint="eastAsia"/>
        </w:rPr>
        <w:t xml:space="preserve">GB/T 50080 </w:t>
      </w:r>
      <w:r>
        <w:rPr>
          <w:rFonts w:hint="eastAsia"/>
        </w:rPr>
        <w:t>普通混凝土拌合物性能试验方法标准</w:t>
      </w:r>
    </w:p>
    <w:p w14:paraId="17E16F07" w14:textId="77777777" w:rsidR="009461FE" w:rsidRDefault="009461FE" w:rsidP="009461FE">
      <w:pPr>
        <w:spacing w:line="360" w:lineRule="auto"/>
        <w:ind w:firstLine="480"/>
      </w:pPr>
      <w:r>
        <w:rPr>
          <w:rFonts w:hint="eastAsia"/>
        </w:rPr>
        <w:t xml:space="preserve">JB/T 13439-2018 </w:t>
      </w:r>
      <w:r>
        <w:rPr>
          <w:rFonts w:hint="eastAsia"/>
        </w:rPr>
        <w:t>矿用活塞式充填泵送机</w:t>
      </w:r>
    </w:p>
    <w:p w14:paraId="3E6D230E" w14:textId="77777777" w:rsidR="009461FE" w:rsidRDefault="009461FE" w:rsidP="009461FE">
      <w:pPr>
        <w:spacing w:line="360" w:lineRule="auto"/>
        <w:ind w:firstLine="480"/>
      </w:pPr>
      <w:r>
        <w:rPr>
          <w:rFonts w:hint="eastAsia"/>
        </w:rPr>
        <w:t>煤矿安全规程（国家安全生产监督管理总局、国家煤矿安全监察局）</w:t>
      </w:r>
    </w:p>
    <w:p w14:paraId="7BE69CCF" w14:textId="77777777" w:rsidR="009461FE" w:rsidRDefault="009461FE" w:rsidP="009461FE">
      <w:pPr>
        <w:spacing w:line="360" w:lineRule="auto"/>
        <w:ind w:firstLine="480"/>
      </w:pPr>
      <w:r>
        <w:rPr>
          <w:rFonts w:hint="eastAsia"/>
        </w:rPr>
        <w:t>建筑物、水体、铁路及主要井巷</w:t>
      </w:r>
      <w:proofErr w:type="gramStart"/>
      <w:r>
        <w:rPr>
          <w:rFonts w:hint="eastAsia"/>
        </w:rPr>
        <w:t>煤柱留设与</w:t>
      </w:r>
      <w:proofErr w:type="gramEnd"/>
      <w:r>
        <w:rPr>
          <w:rFonts w:hint="eastAsia"/>
        </w:rPr>
        <w:t>压煤开采规范（国家安全生产监督管理总局、国家煤矿安全监察局、国家能源局、国家铁路局）</w:t>
      </w:r>
    </w:p>
    <w:p w14:paraId="55325E10" w14:textId="591AB166" w:rsidR="009461FE" w:rsidRPr="009461FE" w:rsidRDefault="009461FE" w:rsidP="009461FE">
      <w:pPr>
        <w:spacing w:line="360" w:lineRule="auto"/>
        <w:ind w:firstLine="480"/>
      </w:pPr>
      <w:r>
        <w:rPr>
          <w:rFonts w:hint="eastAsia"/>
        </w:rPr>
        <w:t>煤矿测量规程（国家能源部）</w:t>
      </w:r>
    </w:p>
    <w:p w14:paraId="6258CDED" w14:textId="13898083" w:rsidR="00C20BEE" w:rsidRDefault="00C20BEE" w:rsidP="00C20BEE">
      <w:pPr>
        <w:pStyle w:val="a7"/>
        <w:ind w:firstLineChars="0" w:firstLine="0"/>
        <w:jc w:val="left"/>
      </w:pPr>
      <w:r>
        <w:t>2.3</w:t>
      </w:r>
      <w:r>
        <w:rPr>
          <w:rFonts w:hint="eastAsia"/>
        </w:rPr>
        <w:t>术语与定义</w:t>
      </w:r>
    </w:p>
    <w:p w14:paraId="1D13EE9E" w14:textId="61ABC3EC" w:rsidR="009461FE" w:rsidRDefault="009461FE" w:rsidP="006056B2">
      <w:pPr>
        <w:spacing w:line="360" w:lineRule="auto"/>
        <w:ind w:firstLine="480"/>
      </w:pPr>
      <w:r>
        <w:rPr>
          <w:rFonts w:hint="eastAsia"/>
        </w:rPr>
        <w:t>为避免对技术内容产生歧义和引起误解，编写了“术语与定义”一章，</w:t>
      </w:r>
      <w:proofErr w:type="gramStart"/>
      <w:r w:rsidR="00101768">
        <w:rPr>
          <w:rFonts w:hint="eastAsia"/>
        </w:rPr>
        <w:t>本部分对矸石</w:t>
      </w:r>
      <w:proofErr w:type="gramEnd"/>
      <w:r w:rsidR="00101768">
        <w:rPr>
          <w:rFonts w:hint="eastAsia"/>
        </w:rPr>
        <w:t>流态化充填技术的常用术语进行了定义，主要包括胶凝材料、浆体浓度</w:t>
      </w:r>
      <w:r w:rsidR="00B70295">
        <w:rPr>
          <w:rFonts w:hint="eastAsia"/>
        </w:rPr>
        <w:t>、</w:t>
      </w:r>
      <w:r w:rsidR="00101768">
        <w:rPr>
          <w:rFonts w:hint="eastAsia"/>
        </w:rPr>
        <w:t>坍落度</w:t>
      </w:r>
      <w:r w:rsidR="00B70295">
        <w:rPr>
          <w:rFonts w:hint="eastAsia"/>
        </w:rPr>
        <w:t>、</w:t>
      </w:r>
      <w:r w:rsidR="00101768">
        <w:rPr>
          <w:rFonts w:hint="eastAsia"/>
        </w:rPr>
        <w:t>屈服应力</w:t>
      </w:r>
      <w:r w:rsidR="00B70295">
        <w:rPr>
          <w:rFonts w:hint="eastAsia"/>
        </w:rPr>
        <w:t>等一般定义，</w:t>
      </w:r>
      <w:bookmarkStart w:id="0" w:name="_Hlk128057310"/>
      <w:proofErr w:type="gramStart"/>
      <w:r>
        <w:rPr>
          <w:rFonts w:hint="eastAsia"/>
        </w:rPr>
        <w:t>冒落区</w:t>
      </w:r>
      <w:proofErr w:type="gramEnd"/>
      <w:r>
        <w:rPr>
          <w:rFonts w:hint="eastAsia"/>
        </w:rPr>
        <w:t>充填空间</w:t>
      </w:r>
      <w:bookmarkEnd w:id="0"/>
      <w:r w:rsidR="00B70295">
        <w:rPr>
          <w:rFonts w:hint="eastAsia"/>
        </w:rPr>
        <w:t>、</w:t>
      </w:r>
      <w:r>
        <w:rPr>
          <w:rFonts w:hint="eastAsia"/>
        </w:rPr>
        <w:t>矸石流态化浆体</w:t>
      </w:r>
      <w:r w:rsidR="00B70295">
        <w:rPr>
          <w:rFonts w:hint="eastAsia"/>
        </w:rPr>
        <w:t>、</w:t>
      </w:r>
      <w:r>
        <w:rPr>
          <w:rFonts w:hint="eastAsia"/>
        </w:rPr>
        <w:t>低位充填孔</w:t>
      </w:r>
      <w:r w:rsidR="00B70295">
        <w:rPr>
          <w:rFonts w:hint="eastAsia"/>
        </w:rPr>
        <w:t>、</w:t>
      </w:r>
      <w:r>
        <w:rPr>
          <w:rFonts w:hint="eastAsia"/>
        </w:rPr>
        <w:t>高位充填孔</w:t>
      </w:r>
      <w:r w:rsidR="00B70295">
        <w:rPr>
          <w:rFonts w:hint="eastAsia"/>
        </w:rPr>
        <w:t>、</w:t>
      </w:r>
      <w:r>
        <w:rPr>
          <w:rFonts w:hint="eastAsia"/>
        </w:rPr>
        <w:t>废料孔</w:t>
      </w:r>
      <w:r w:rsidR="00B70295">
        <w:rPr>
          <w:rFonts w:hint="eastAsia"/>
        </w:rPr>
        <w:t>、</w:t>
      </w:r>
      <w:r>
        <w:rPr>
          <w:rFonts w:hint="eastAsia"/>
        </w:rPr>
        <w:t>管道冲洗水</w:t>
      </w:r>
      <w:r w:rsidR="00B70295">
        <w:rPr>
          <w:rFonts w:hint="eastAsia"/>
        </w:rPr>
        <w:t>、</w:t>
      </w:r>
      <w:r>
        <w:rPr>
          <w:rFonts w:hint="eastAsia"/>
        </w:rPr>
        <w:t>充填挡墙</w:t>
      </w:r>
      <w:r w:rsidR="00B70295">
        <w:rPr>
          <w:rFonts w:hint="eastAsia"/>
        </w:rPr>
        <w:t>、</w:t>
      </w:r>
      <w:r>
        <w:rPr>
          <w:rFonts w:hint="eastAsia"/>
        </w:rPr>
        <w:t>事故池</w:t>
      </w:r>
      <w:r w:rsidR="00B70295">
        <w:rPr>
          <w:rFonts w:hint="eastAsia"/>
        </w:rPr>
        <w:t>等特殊定义。</w:t>
      </w:r>
    </w:p>
    <w:p w14:paraId="158813AC" w14:textId="41D32AEF" w:rsidR="00B70295" w:rsidRDefault="00B70295" w:rsidP="006056B2">
      <w:pPr>
        <w:spacing w:line="360" w:lineRule="auto"/>
        <w:ind w:firstLine="480"/>
      </w:pPr>
      <w:proofErr w:type="gramStart"/>
      <w:r>
        <w:rPr>
          <w:rFonts w:hint="eastAsia"/>
        </w:rPr>
        <w:t>其中</w:t>
      </w:r>
      <w:r w:rsidRPr="00B70295">
        <w:rPr>
          <w:rFonts w:hint="eastAsia"/>
        </w:rPr>
        <w:t>冒落区</w:t>
      </w:r>
      <w:proofErr w:type="gramEnd"/>
      <w:r w:rsidRPr="00B70295">
        <w:rPr>
          <w:rFonts w:hint="eastAsia"/>
        </w:rPr>
        <w:t>充填空间</w:t>
      </w:r>
      <w:r>
        <w:rPr>
          <w:rFonts w:hint="eastAsia"/>
        </w:rPr>
        <w:t>是指</w:t>
      </w:r>
      <w:r w:rsidRPr="00B70295">
        <w:rPr>
          <w:rFonts w:hint="eastAsia"/>
        </w:rPr>
        <w:t>工作面回采作业后，经来压顶板垮落后，形成一定</w:t>
      </w:r>
      <w:proofErr w:type="gramStart"/>
      <w:r w:rsidRPr="00B70295">
        <w:rPr>
          <w:rFonts w:hint="eastAsia"/>
        </w:rPr>
        <w:t>的冒落区</w:t>
      </w:r>
      <w:proofErr w:type="gramEnd"/>
      <w:r w:rsidRPr="00B70295">
        <w:rPr>
          <w:rFonts w:hint="eastAsia"/>
        </w:rPr>
        <w:t>，</w:t>
      </w:r>
      <w:proofErr w:type="gramStart"/>
      <w:r w:rsidRPr="00B70295">
        <w:rPr>
          <w:rFonts w:hint="eastAsia"/>
        </w:rPr>
        <w:t>冒落区</w:t>
      </w:r>
      <w:proofErr w:type="gramEnd"/>
      <w:r w:rsidRPr="00B70295">
        <w:rPr>
          <w:rFonts w:hint="eastAsia"/>
        </w:rPr>
        <w:t>中的空洞、空隙等可二次利用的空间。</w:t>
      </w:r>
      <w:proofErr w:type="gramStart"/>
      <w:r>
        <w:rPr>
          <w:rFonts w:hint="eastAsia"/>
        </w:rPr>
        <w:t>冒落区</w:t>
      </w:r>
      <w:proofErr w:type="gramEnd"/>
      <w:r>
        <w:rPr>
          <w:rFonts w:hint="eastAsia"/>
        </w:rPr>
        <w:t>充填空间的大小可以直接反应最终的充填效果，</w:t>
      </w:r>
      <w:proofErr w:type="gramStart"/>
      <w:r>
        <w:rPr>
          <w:rFonts w:hint="eastAsia"/>
        </w:rPr>
        <w:t>冒落区</w:t>
      </w:r>
      <w:proofErr w:type="gramEnd"/>
      <w:r>
        <w:rPr>
          <w:rFonts w:hint="eastAsia"/>
        </w:rPr>
        <w:t>充填空间越大，则充填的浆液量越多，处</w:t>
      </w:r>
      <w:r>
        <w:rPr>
          <w:rFonts w:hint="eastAsia"/>
        </w:rPr>
        <w:lastRenderedPageBreak/>
        <w:t>理的矸石就越多，因此，在应用矸石流态化充填技术时，应首先</w:t>
      </w:r>
      <w:proofErr w:type="gramStart"/>
      <w:r>
        <w:rPr>
          <w:rFonts w:hint="eastAsia"/>
        </w:rPr>
        <w:t>考虑冒落区</w:t>
      </w:r>
      <w:proofErr w:type="gramEnd"/>
      <w:r>
        <w:rPr>
          <w:rFonts w:hint="eastAsia"/>
        </w:rPr>
        <w:t>充填空间的大小。</w:t>
      </w:r>
    </w:p>
    <w:p w14:paraId="5D22DBE1" w14:textId="76476AF5" w:rsidR="00B70295" w:rsidRDefault="00B70295" w:rsidP="006056B2">
      <w:pPr>
        <w:spacing w:line="360" w:lineRule="auto"/>
        <w:ind w:firstLine="480"/>
      </w:pPr>
      <w:r>
        <w:rPr>
          <w:rFonts w:hint="eastAsia"/>
        </w:rPr>
        <w:t>矸石流态化浆体是指</w:t>
      </w:r>
      <w:r w:rsidRPr="00B70295">
        <w:rPr>
          <w:rFonts w:hint="eastAsia"/>
        </w:rPr>
        <w:t>经破碎筛分后的煤矸石与水混合可直接用于充填</w:t>
      </w:r>
      <w:proofErr w:type="gramStart"/>
      <w:r w:rsidRPr="00B70295">
        <w:rPr>
          <w:rFonts w:hint="eastAsia"/>
        </w:rPr>
        <w:t>至冒落区</w:t>
      </w:r>
      <w:proofErr w:type="gramEnd"/>
      <w:r w:rsidRPr="00B70295">
        <w:rPr>
          <w:rFonts w:hint="eastAsia"/>
        </w:rPr>
        <w:t>的流态化浆体</w:t>
      </w:r>
      <w:r w:rsidR="00E42F6D">
        <w:rPr>
          <w:rFonts w:hint="eastAsia"/>
        </w:rPr>
        <w:t>。矸石流态化浆体最主要的特点是矸石掺量大、流动性好，主要的目的是最大限度的将矸石输送</w:t>
      </w:r>
      <w:proofErr w:type="gramStart"/>
      <w:r w:rsidR="00E42F6D">
        <w:rPr>
          <w:rFonts w:hint="eastAsia"/>
        </w:rPr>
        <w:t>至冒落区</w:t>
      </w:r>
      <w:proofErr w:type="gramEnd"/>
      <w:r w:rsidR="00E42F6D">
        <w:rPr>
          <w:rFonts w:hint="eastAsia"/>
        </w:rPr>
        <w:t>，若有其他特殊需求（</w:t>
      </w:r>
      <w:r w:rsidR="00E42F6D" w:rsidRPr="00E42F6D">
        <w:rPr>
          <w:rFonts w:hint="eastAsia"/>
        </w:rPr>
        <w:t>如</w:t>
      </w:r>
      <w:r w:rsidR="00E42F6D">
        <w:rPr>
          <w:rFonts w:hint="eastAsia"/>
        </w:rPr>
        <w:t>：</w:t>
      </w:r>
      <w:r w:rsidR="00E42F6D" w:rsidRPr="00E42F6D">
        <w:rPr>
          <w:rFonts w:hint="eastAsia"/>
        </w:rPr>
        <w:t>增加浆体输送距离、控制顶板下沉等），可添加胶凝材料和外加剂等</w:t>
      </w:r>
      <w:r w:rsidR="00E42F6D">
        <w:rPr>
          <w:rFonts w:hint="eastAsia"/>
        </w:rPr>
        <w:t>改善矸石流态化浆体的性能。</w:t>
      </w:r>
    </w:p>
    <w:p w14:paraId="2CDF2906" w14:textId="1F94D99E" w:rsidR="0047118A" w:rsidRDefault="0047118A" w:rsidP="006056B2">
      <w:pPr>
        <w:spacing w:line="360" w:lineRule="auto"/>
        <w:ind w:firstLine="480"/>
      </w:pPr>
      <w:r>
        <w:rPr>
          <w:rFonts w:hint="eastAsia"/>
        </w:rPr>
        <w:t>低位充填孔</w:t>
      </w:r>
      <w:r w:rsidR="00C25A4F">
        <w:rPr>
          <w:rFonts w:hint="eastAsia"/>
        </w:rPr>
        <w:t>是指</w:t>
      </w:r>
      <w:r w:rsidR="00C25A4F" w:rsidRPr="00C25A4F">
        <w:rPr>
          <w:rFonts w:hint="eastAsia"/>
        </w:rPr>
        <w:t>通过（区段）煤柱，向</w:t>
      </w:r>
      <w:proofErr w:type="gramStart"/>
      <w:r w:rsidR="00C25A4F" w:rsidRPr="00C25A4F">
        <w:rPr>
          <w:rFonts w:hint="eastAsia"/>
        </w:rPr>
        <w:t>工作面冒落区</w:t>
      </w:r>
      <w:proofErr w:type="gramEnd"/>
      <w:r w:rsidR="00C25A4F" w:rsidRPr="00C25A4F">
        <w:rPr>
          <w:rFonts w:hint="eastAsia"/>
        </w:rPr>
        <w:t>施工</w:t>
      </w:r>
      <w:proofErr w:type="gramStart"/>
      <w:r w:rsidR="00C25A4F" w:rsidRPr="00C25A4F">
        <w:rPr>
          <w:rFonts w:hint="eastAsia"/>
        </w:rPr>
        <w:t>的终孔位置</w:t>
      </w:r>
      <w:proofErr w:type="gramEnd"/>
      <w:r w:rsidR="00C25A4F" w:rsidRPr="00C25A4F">
        <w:rPr>
          <w:rFonts w:hint="eastAsia"/>
        </w:rPr>
        <w:t>位于煤层中用于充填的钻孔。</w:t>
      </w:r>
      <w:r w:rsidR="00C25A4F">
        <w:rPr>
          <w:rFonts w:hint="eastAsia"/>
        </w:rPr>
        <w:t>除了在垂直高度上的要求外，低位充填孔在水平方向上其终</w:t>
      </w:r>
      <w:proofErr w:type="gramStart"/>
      <w:r w:rsidR="00C25A4F">
        <w:rPr>
          <w:rFonts w:hint="eastAsia"/>
        </w:rPr>
        <w:t>孔位于</w:t>
      </w:r>
      <w:proofErr w:type="gramEnd"/>
      <w:r w:rsidR="00C25A4F">
        <w:rPr>
          <w:rFonts w:hint="eastAsia"/>
        </w:rPr>
        <w:t>煤柱悬臂梁的位置处，此处</w:t>
      </w:r>
      <w:proofErr w:type="gramStart"/>
      <w:r w:rsidR="00C25A4F">
        <w:rPr>
          <w:rFonts w:hint="eastAsia"/>
        </w:rPr>
        <w:t>的冒落区</w:t>
      </w:r>
      <w:proofErr w:type="gramEnd"/>
      <w:r w:rsidR="00C25A4F">
        <w:rPr>
          <w:rFonts w:hint="eastAsia"/>
        </w:rPr>
        <w:t>充填空间大多为大的空洞，采用低位充填</w:t>
      </w:r>
      <w:proofErr w:type="gramStart"/>
      <w:r w:rsidR="00C25A4F">
        <w:rPr>
          <w:rFonts w:hint="eastAsia"/>
        </w:rPr>
        <w:t>孔进行</w:t>
      </w:r>
      <w:proofErr w:type="gramEnd"/>
      <w:r w:rsidR="00C25A4F">
        <w:rPr>
          <w:rFonts w:hint="eastAsia"/>
        </w:rPr>
        <w:t>充填可有效地</w:t>
      </w:r>
      <w:proofErr w:type="gramStart"/>
      <w:r w:rsidR="00C25A4F">
        <w:rPr>
          <w:rFonts w:hint="eastAsia"/>
        </w:rPr>
        <w:t>利用冒落区</w:t>
      </w:r>
      <w:proofErr w:type="gramEnd"/>
      <w:r w:rsidR="00C25A4F">
        <w:rPr>
          <w:rFonts w:hint="eastAsia"/>
        </w:rPr>
        <w:t>充填空间。</w:t>
      </w:r>
    </w:p>
    <w:p w14:paraId="224C1F43" w14:textId="09C5FAEA" w:rsidR="00C25A4F" w:rsidRDefault="00C25A4F" w:rsidP="006056B2">
      <w:pPr>
        <w:spacing w:line="360" w:lineRule="auto"/>
        <w:ind w:firstLine="480"/>
      </w:pPr>
      <w:r>
        <w:rPr>
          <w:rFonts w:hint="eastAsia"/>
        </w:rPr>
        <w:t>高位充填孔是指</w:t>
      </w:r>
      <w:r w:rsidRPr="00C25A4F">
        <w:rPr>
          <w:rFonts w:hint="eastAsia"/>
        </w:rPr>
        <w:t>通过（区段）煤柱，向</w:t>
      </w:r>
      <w:proofErr w:type="gramStart"/>
      <w:r w:rsidRPr="00C25A4F">
        <w:rPr>
          <w:rFonts w:hint="eastAsia"/>
        </w:rPr>
        <w:t>工作面冒落区</w:t>
      </w:r>
      <w:proofErr w:type="gramEnd"/>
      <w:r w:rsidRPr="00C25A4F">
        <w:rPr>
          <w:rFonts w:hint="eastAsia"/>
        </w:rPr>
        <w:t>施工</w:t>
      </w:r>
      <w:proofErr w:type="gramStart"/>
      <w:r w:rsidRPr="00C25A4F">
        <w:rPr>
          <w:rFonts w:hint="eastAsia"/>
        </w:rPr>
        <w:t>的终孔位置</w:t>
      </w:r>
      <w:proofErr w:type="gramEnd"/>
      <w:r w:rsidRPr="00C25A4F">
        <w:rPr>
          <w:rFonts w:hint="eastAsia"/>
        </w:rPr>
        <w:t>高于煤层一定距离用于充填的钻孔。</w:t>
      </w:r>
      <w:r>
        <w:rPr>
          <w:rFonts w:hint="eastAsia"/>
        </w:rPr>
        <w:t>除了在垂直高度上位于冒落带与裂隙带交界处的要求外，高位充填孔在水平方向上应</w:t>
      </w:r>
      <w:r w:rsidR="00BB6617">
        <w:rPr>
          <w:rFonts w:hint="eastAsia"/>
        </w:rPr>
        <w:t>向</w:t>
      </w:r>
      <w:r>
        <w:rPr>
          <w:rFonts w:hint="eastAsia"/>
        </w:rPr>
        <w:t>采空区</w:t>
      </w:r>
      <w:r w:rsidR="00BB6617">
        <w:rPr>
          <w:rFonts w:hint="eastAsia"/>
        </w:rPr>
        <w:t>内部沿伸</w:t>
      </w:r>
      <w:r>
        <w:rPr>
          <w:rFonts w:hint="eastAsia"/>
        </w:rPr>
        <w:t>，</w:t>
      </w:r>
      <w:r w:rsidR="00BB6617">
        <w:rPr>
          <w:rFonts w:hint="eastAsia"/>
        </w:rPr>
        <w:t>其目的是有效利用低位充填</w:t>
      </w:r>
      <w:proofErr w:type="gramStart"/>
      <w:r w:rsidR="00BB6617">
        <w:rPr>
          <w:rFonts w:hint="eastAsia"/>
        </w:rPr>
        <w:t>孔无法</w:t>
      </w:r>
      <w:proofErr w:type="gramEnd"/>
      <w:r w:rsidR="00BB6617">
        <w:rPr>
          <w:rFonts w:hint="eastAsia"/>
        </w:rPr>
        <w:t>充填</w:t>
      </w:r>
      <w:proofErr w:type="gramStart"/>
      <w:r w:rsidR="00BB6617">
        <w:rPr>
          <w:rFonts w:hint="eastAsia"/>
        </w:rPr>
        <w:t>的冒落区</w:t>
      </w:r>
      <w:proofErr w:type="gramEnd"/>
      <w:r w:rsidR="00BB6617">
        <w:rPr>
          <w:rFonts w:hint="eastAsia"/>
        </w:rPr>
        <w:t>充填空间，并有助于矸石流态化浆体的水平扩散。</w:t>
      </w:r>
    </w:p>
    <w:p w14:paraId="394BA166" w14:textId="138A8B3A" w:rsidR="00C20BEE" w:rsidRDefault="00C20BEE" w:rsidP="00C20BEE">
      <w:pPr>
        <w:pStyle w:val="a7"/>
        <w:ind w:firstLineChars="0" w:firstLine="0"/>
        <w:jc w:val="left"/>
      </w:pPr>
      <w:r>
        <w:t>2.4</w:t>
      </w:r>
      <w:r w:rsidRPr="00C20BEE">
        <w:rPr>
          <w:rFonts w:hint="eastAsia"/>
        </w:rPr>
        <w:t>矸石流态化浆体材料构成、储存及性能要求</w:t>
      </w:r>
    </w:p>
    <w:p w14:paraId="66372120" w14:textId="6B6B39E3" w:rsidR="00BB6617" w:rsidRDefault="00BB6617" w:rsidP="006056B2">
      <w:pPr>
        <w:spacing w:line="360" w:lineRule="auto"/>
        <w:ind w:firstLine="480"/>
      </w:pPr>
      <w:r>
        <w:rPr>
          <w:rFonts w:hint="eastAsia"/>
        </w:rPr>
        <w:t>在矸石流态化充填技术中，浆体通常由不同粒径的矸石和水构成，</w:t>
      </w:r>
      <w:r w:rsidR="006056B2">
        <w:rPr>
          <w:rFonts w:hint="eastAsia"/>
        </w:rPr>
        <w:t>其中矸石粒径</w:t>
      </w:r>
      <w:r>
        <w:rPr>
          <w:rFonts w:hint="eastAsia"/>
        </w:rPr>
        <w:t>通过大量的矸石粒径级配试验、浆体输送性能</w:t>
      </w:r>
      <w:r w:rsidR="00595EF1">
        <w:rPr>
          <w:rFonts w:hint="eastAsia"/>
        </w:rPr>
        <w:t>测试和</w:t>
      </w:r>
      <w:r>
        <w:rPr>
          <w:rFonts w:hint="eastAsia"/>
        </w:rPr>
        <w:t>工业性试验</w:t>
      </w:r>
      <w:r w:rsidR="00595EF1">
        <w:rPr>
          <w:rFonts w:hint="eastAsia"/>
        </w:rPr>
        <w:t>中得出，</w:t>
      </w:r>
      <w:r>
        <w:rPr>
          <w:rFonts w:hint="eastAsia"/>
        </w:rPr>
        <w:t>矸石粒径</w:t>
      </w:r>
      <w:r w:rsidR="00595EF1">
        <w:rPr>
          <w:rFonts w:hint="eastAsia"/>
        </w:rPr>
        <w:t>最大粒径不超过</w:t>
      </w:r>
      <w:r>
        <w:rPr>
          <w:rFonts w:hint="eastAsia"/>
        </w:rPr>
        <w:t>5mm</w:t>
      </w:r>
      <w:r>
        <w:rPr>
          <w:rFonts w:hint="eastAsia"/>
        </w:rPr>
        <w:t>，其中粒径小于</w:t>
      </w:r>
      <w:r>
        <w:rPr>
          <w:rFonts w:hint="eastAsia"/>
        </w:rPr>
        <w:t>75</w:t>
      </w:r>
      <w:r w:rsidRPr="00595EF1">
        <w:rPr>
          <w:rFonts w:cs="Times New Roman"/>
        </w:rPr>
        <w:t>μ</w:t>
      </w:r>
      <w:r>
        <w:rPr>
          <w:rFonts w:hint="eastAsia"/>
        </w:rPr>
        <w:t>m</w:t>
      </w:r>
      <w:r>
        <w:rPr>
          <w:rFonts w:hint="eastAsia"/>
        </w:rPr>
        <w:t>的矸石含量不小于</w:t>
      </w:r>
      <w:r>
        <w:rPr>
          <w:rFonts w:hint="eastAsia"/>
        </w:rPr>
        <w:t>20%</w:t>
      </w:r>
      <w:r>
        <w:rPr>
          <w:rFonts w:hint="eastAsia"/>
        </w:rPr>
        <w:t>，</w:t>
      </w:r>
      <w:r w:rsidR="006056B2">
        <w:rPr>
          <w:rFonts w:hint="eastAsia"/>
        </w:rPr>
        <w:t>浆体浓度为</w:t>
      </w:r>
      <w:r w:rsidR="006056B2">
        <w:rPr>
          <w:rFonts w:hint="eastAsia"/>
        </w:rPr>
        <w:t>7</w:t>
      </w:r>
      <w:r w:rsidR="006056B2">
        <w:t>8</w:t>
      </w:r>
      <w:r w:rsidR="006056B2">
        <w:rPr>
          <w:rFonts w:hint="eastAsia"/>
        </w:rPr>
        <w:t>%</w:t>
      </w:r>
      <w:r w:rsidR="006056B2">
        <w:rPr>
          <w:rFonts w:hint="eastAsia"/>
        </w:rPr>
        <w:t>，该配比条件下</w:t>
      </w:r>
      <w:r w:rsidR="0057223D">
        <w:rPr>
          <w:rFonts w:hint="eastAsia"/>
        </w:rPr>
        <w:t>测得</w:t>
      </w:r>
      <w:r w:rsidR="006056B2">
        <w:rPr>
          <w:rFonts w:hint="eastAsia"/>
        </w:rPr>
        <w:t>矸石流态化浆体的坍落度</w:t>
      </w:r>
      <w:r w:rsidR="0057223D">
        <w:rPr>
          <w:rFonts w:hint="eastAsia"/>
        </w:rPr>
        <w:t>大于</w:t>
      </w:r>
      <w:r w:rsidR="006056B2">
        <w:rPr>
          <w:rFonts w:hint="eastAsia"/>
        </w:rPr>
        <w:t>2</w:t>
      </w:r>
      <w:r w:rsidR="006056B2">
        <w:t>40mm</w:t>
      </w:r>
      <w:r w:rsidR="006056B2">
        <w:rPr>
          <w:rFonts w:hint="eastAsia"/>
        </w:rPr>
        <w:t>，屈服应力为</w:t>
      </w:r>
      <w:r w:rsidR="0057223D">
        <w:rPr>
          <w:rFonts w:hint="eastAsia"/>
        </w:rPr>
        <w:t>1</w:t>
      </w:r>
      <w:r w:rsidR="0057223D">
        <w:t>00</w:t>
      </w:r>
      <w:r w:rsidR="0057223D">
        <w:rPr>
          <w:rFonts w:hint="eastAsia"/>
        </w:rPr>
        <w:t>~</w:t>
      </w:r>
      <w:r w:rsidR="0057223D">
        <w:t>200P</w:t>
      </w:r>
      <w:r w:rsidR="0057223D">
        <w:rPr>
          <w:rFonts w:hint="eastAsia"/>
        </w:rPr>
        <w:t>a</w:t>
      </w:r>
      <w:r w:rsidR="0057223D">
        <w:rPr>
          <w:rFonts w:hint="eastAsia"/>
        </w:rPr>
        <w:t>。通过实验数据分析得知，当</w:t>
      </w:r>
      <w:r w:rsidR="0057223D" w:rsidRPr="0057223D">
        <w:rPr>
          <w:rFonts w:hint="eastAsia"/>
        </w:rPr>
        <w:t>矸石流态化浆体材料</w:t>
      </w:r>
      <w:r w:rsidR="0057223D">
        <w:rPr>
          <w:rFonts w:hint="eastAsia"/>
        </w:rPr>
        <w:t>满足以上条件时，其流动性最好、浆体沉</w:t>
      </w:r>
      <w:r w:rsidR="00F67A60">
        <w:rPr>
          <w:rFonts w:hint="eastAsia"/>
        </w:rPr>
        <w:t>降</w:t>
      </w:r>
      <w:r w:rsidR="0057223D">
        <w:rPr>
          <w:rFonts w:hint="eastAsia"/>
        </w:rPr>
        <w:t>较小、输送距离最长且最不容易发生堵管的情况，因此，为使矸石流态化充填技术应用效果最好，使充填系统能长期稳定运转，</w:t>
      </w:r>
      <w:r w:rsidR="0057223D" w:rsidRPr="0057223D">
        <w:rPr>
          <w:rFonts w:hint="eastAsia"/>
        </w:rPr>
        <w:t>矸石流态化浆体材料</w:t>
      </w:r>
      <w:r w:rsidR="0057223D">
        <w:rPr>
          <w:rFonts w:hint="eastAsia"/>
        </w:rPr>
        <w:t>应满足以上条件。</w:t>
      </w:r>
    </w:p>
    <w:p w14:paraId="450BF1C8" w14:textId="04B0EAC4" w:rsidR="0047118A" w:rsidRPr="00BB6617" w:rsidRDefault="0057223D" w:rsidP="006056B2">
      <w:pPr>
        <w:spacing w:line="360" w:lineRule="auto"/>
        <w:ind w:firstLine="480"/>
      </w:pPr>
      <w:r>
        <w:rPr>
          <w:rFonts w:hint="eastAsia"/>
        </w:rPr>
        <w:t>除此之外，若矿井有浆体长距离管道输送或控制顶板下沉的需求时，可视具体</w:t>
      </w:r>
      <w:r w:rsidR="00E079F2">
        <w:rPr>
          <w:rFonts w:hint="eastAsia"/>
        </w:rPr>
        <w:t>情况</w:t>
      </w:r>
      <w:r>
        <w:rPr>
          <w:rFonts w:hint="eastAsia"/>
        </w:rPr>
        <w:t>添加适量外加剂或胶凝材料来改变</w:t>
      </w:r>
      <w:r w:rsidR="00E079F2">
        <w:rPr>
          <w:rFonts w:hint="eastAsia"/>
        </w:rPr>
        <w:t>矸石流态化浆体材料的性能，最终实现流态化充填的目的。同时，在实际工程应用中，构成</w:t>
      </w:r>
      <w:r w:rsidR="00E079F2" w:rsidRPr="00E079F2">
        <w:rPr>
          <w:rFonts w:hint="eastAsia"/>
        </w:rPr>
        <w:t>矸石流态化浆体</w:t>
      </w:r>
      <w:r w:rsidR="00E079F2">
        <w:rPr>
          <w:rFonts w:hint="eastAsia"/>
        </w:rPr>
        <w:t>的原材料应与实验室所用的原材料相同，储存条件也应相同，避免原材料性质改变导致制备出的</w:t>
      </w:r>
      <w:r w:rsidR="00E079F2" w:rsidRPr="00E079F2">
        <w:rPr>
          <w:rFonts w:hint="eastAsia"/>
        </w:rPr>
        <w:t>矸石流态化浆体</w:t>
      </w:r>
      <w:r w:rsidR="00E079F2">
        <w:rPr>
          <w:rFonts w:hint="eastAsia"/>
        </w:rPr>
        <w:t>性质也发生改变，因此，</w:t>
      </w:r>
      <w:r w:rsidR="00E079F2" w:rsidRPr="00E079F2">
        <w:rPr>
          <w:rFonts w:hint="eastAsia"/>
        </w:rPr>
        <w:t>构成矸石流态化浆体的原材料</w:t>
      </w:r>
      <w:r w:rsidR="00E079F2">
        <w:rPr>
          <w:rFonts w:hint="eastAsia"/>
        </w:rPr>
        <w:t>储存</w:t>
      </w:r>
      <w:r w:rsidR="00E079F2">
        <w:rPr>
          <w:rFonts w:hint="eastAsia"/>
        </w:rPr>
        <w:lastRenderedPageBreak/>
        <w:t>时应满足规范中的一系列要求。</w:t>
      </w:r>
    </w:p>
    <w:p w14:paraId="1B32A435" w14:textId="7D89A964" w:rsidR="00C20BEE" w:rsidRDefault="00C20BEE" w:rsidP="00C20BEE">
      <w:pPr>
        <w:pStyle w:val="a7"/>
        <w:ind w:firstLineChars="0" w:firstLine="0"/>
        <w:jc w:val="left"/>
      </w:pPr>
      <w:r>
        <w:rPr>
          <w:rFonts w:hint="eastAsia"/>
        </w:rPr>
        <w:t>2</w:t>
      </w:r>
      <w:r>
        <w:t>.5</w:t>
      </w:r>
      <w:r w:rsidRPr="00C20BEE">
        <w:rPr>
          <w:rFonts w:hint="eastAsia"/>
        </w:rPr>
        <w:t>矸石流态化充填系统布置</w:t>
      </w:r>
    </w:p>
    <w:p w14:paraId="44039419" w14:textId="4FB77ABA" w:rsidR="00AE0C1A" w:rsidRDefault="00AE0C1A" w:rsidP="00AE0C1A">
      <w:pPr>
        <w:spacing w:line="360" w:lineRule="auto"/>
        <w:ind w:firstLine="480"/>
        <w:rPr>
          <w:rFonts w:cs="Times New Roman"/>
          <w:szCs w:val="21"/>
        </w:rPr>
      </w:pPr>
      <w:r w:rsidRPr="00AE0C1A">
        <w:rPr>
          <w:rFonts w:cs="Times New Roman" w:hint="eastAsia"/>
          <w:szCs w:val="21"/>
        </w:rPr>
        <w:t>矸石流态化充填系统主要由</w:t>
      </w:r>
      <w:bookmarkStart w:id="1" w:name="_Hlk128062243"/>
      <w:r w:rsidRPr="00AE0C1A">
        <w:rPr>
          <w:rFonts w:cs="Times New Roman" w:hint="eastAsia"/>
          <w:szCs w:val="21"/>
        </w:rPr>
        <w:t>破碎筛分系统</w:t>
      </w:r>
      <w:bookmarkEnd w:id="1"/>
      <w:r w:rsidRPr="00AE0C1A">
        <w:rPr>
          <w:rFonts w:cs="Times New Roman" w:hint="eastAsia"/>
          <w:szCs w:val="21"/>
        </w:rPr>
        <w:t>、浆体制备系统、浆体输送系统、集中控制系统、充填</w:t>
      </w:r>
      <w:proofErr w:type="gramStart"/>
      <w:r w:rsidRPr="00AE0C1A">
        <w:rPr>
          <w:rFonts w:cs="Times New Roman" w:hint="eastAsia"/>
          <w:szCs w:val="21"/>
        </w:rPr>
        <w:t>孔及其</w:t>
      </w:r>
      <w:proofErr w:type="gramEnd"/>
      <w:r w:rsidRPr="00AE0C1A">
        <w:rPr>
          <w:rFonts w:cs="Times New Roman" w:hint="eastAsia"/>
          <w:szCs w:val="21"/>
        </w:rPr>
        <w:t>他辅助系统组成。</w:t>
      </w:r>
    </w:p>
    <w:p w14:paraId="4CEC21BD" w14:textId="1945B7AC" w:rsidR="00D41C60" w:rsidRPr="00D41C60" w:rsidRDefault="00D41C60" w:rsidP="00D41C60">
      <w:pPr>
        <w:ind w:firstLine="482"/>
        <w:rPr>
          <w:b/>
          <w:bCs/>
        </w:rPr>
      </w:pPr>
      <w:r w:rsidRPr="00D41C60">
        <w:rPr>
          <w:rFonts w:hint="eastAsia"/>
          <w:b/>
          <w:bCs/>
        </w:rPr>
        <w:t>2</w:t>
      </w:r>
      <w:r w:rsidRPr="00D41C60">
        <w:rPr>
          <w:b/>
          <w:bCs/>
        </w:rPr>
        <w:t>.5.1</w:t>
      </w:r>
      <w:r w:rsidRPr="00D41C60">
        <w:rPr>
          <w:rFonts w:hint="eastAsia"/>
          <w:b/>
          <w:bCs/>
        </w:rPr>
        <w:t>破碎筛分系统</w:t>
      </w:r>
    </w:p>
    <w:p w14:paraId="5855629D" w14:textId="7EB59349" w:rsidR="00AE0C1A" w:rsidRPr="009D6909" w:rsidRDefault="00D41C60" w:rsidP="00440DDF">
      <w:pPr>
        <w:spacing w:line="360" w:lineRule="auto"/>
        <w:ind w:firstLine="480"/>
        <w:rPr>
          <w:rFonts w:cs="Times New Roman"/>
          <w:szCs w:val="21"/>
        </w:rPr>
      </w:pPr>
      <w:r>
        <w:rPr>
          <w:rFonts w:cs="Times New Roman" w:hint="eastAsia"/>
          <w:szCs w:val="21"/>
        </w:rPr>
        <w:t>为使矸石粒径破碎至矸石流态化浆体配比的要求，需设置破碎筛分系统，具体包括：</w:t>
      </w:r>
      <w:r w:rsidR="00AE0C1A" w:rsidRPr="009D6909">
        <w:rPr>
          <w:rFonts w:cs="Times New Roman" w:hint="eastAsia"/>
          <w:szCs w:val="21"/>
        </w:rPr>
        <w:t>给料机、破碎机、振动筛、运料皮带、</w:t>
      </w:r>
      <w:r w:rsidR="00AE0C1A">
        <w:rPr>
          <w:rFonts w:cs="Times New Roman" w:hint="eastAsia"/>
          <w:szCs w:val="21"/>
        </w:rPr>
        <w:t>储</w:t>
      </w:r>
      <w:proofErr w:type="gramStart"/>
      <w:r w:rsidR="00AE0C1A">
        <w:rPr>
          <w:rFonts w:cs="Times New Roman" w:hint="eastAsia"/>
          <w:szCs w:val="21"/>
        </w:rPr>
        <w:t>矸</w:t>
      </w:r>
      <w:proofErr w:type="gramEnd"/>
      <w:r w:rsidR="00AE0C1A">
        <w:rPr>
          <w:rFonts w:cs="Times New Roman" w:hint="eastAsia"/>
          <w:szCs w:val="21"/>
        </w:rPr>
        <w:t>仓（棚）</w:t>
      </w:r>
      <w:r w:rsidR="00AE0C1A" w:rsidRPr="009D6909">
        <w:rPr>
          <w:rFonts w:cs="Times New Roman" w:hint="eastAsia"/>
          <w:szCs w:val="21"/>
        </w:rPr>
        <w:t>等设备及设施</w:t>
      </w:r>
      <w:r w:rsidR="00AE0C1A">
        <w:rPr>
          <w:rFonts w:cs="Times New Roman" w:hint="eastAsia"/>
          <w:szCs w:val="21"/>
        </w:rPr>
        <w:t>，</w:t>
      </w:r>
      <w:r>
        <w:rPr>
          <w:rFonts w:cs="Times New Roman" w:hint="eastAsia"/>
          <w:szCs w:val="21"/>
        </w:rPr>
        <w:t>各设备之间相互配合，完成矸石的破碎，其破碎能力应能满足浆体制备的需求</w:t>
      </w:r>
      <w:r w:rsidR="00AE0C1A" w:rsidRPr="009D6909">
        <w:rPr>
          <w:rFonts w:cs="Times New Roman" w:hint="eastAsia"/>
          <w:szCs w:val="21"/>
        </w:rPr>
        <w:t>。</w:t>
      </w:r>
    </w:p>
    <w:p w14:paraId="5EB51193" w14:textId="57CD6AA2" w:rsidR="00AE0C1A" w:rsidRPr="00D41C60" w:rsidRDefault="00D41C60" w:rsidP="00D41C60">
      <w:pPr>
        <w:ind w:firstLine="482"/>
        <w:rPr>
          <w:b/>
          <w:bCs/>
        </w:rPr>
      </w:pPr>
      <w:r w:rsidRPr="00D41C60">
        <w:rPr>
          <w:b/>
          <w:bCs/>
        </w:rPr>
        <w:t>2.5.2</w:t>
      </w:r>
      <w:r w:rsidRPr="00D41C60">
        <w:rPr>
          <w:rFonts w:hint="eastAsia"/>
          <w:b/>
          <w:bCs/>
        </w:rPr>
        <w:t>浆体制备系统</w:t>
      </w:r>
    </w:p>
    <w:p w14:paraId="63702DDC" w14:textId="28C3C806" w:rsidR="00AE0C1A" w:rsidRPr="009D6909" w:rsidRDefault="00D41C60" w:rsidP="00440DDF">
      <w:pPr>
        <w:spacing w:line="360" w:lineRule="auto"/>
        <w:ind w:firstLine="480"/>
        <w:rPr>
          <w:rFonts w:cs="Times New Roman"/>
          <w:szCs w:val="21"/>
        </w:rPr>
      </w:pPr>
      <w:r>
        <w:rPr>
          <w:rFonts w:cs="Times New Roman" w:hint="eastAsia"/>
          <w:szCs w:val="21"/>
        </w:rPr>
        <w:t>矸石破碎至规定粒径后，</w:t>
      </w:r>
      <w:r w:rsidR="00440DDF">
        <w:rPr>
          <w:rFonts w:cs="Times New Roman" w:hint="eastAsia"/>
          <w:szCs w:val="21"/>
        </w:rPr>
        <w:t>为使</w:t>
      </w:r>
      <w:r w:rsidR="009E2492">
        <w:rPr>
          <w:rFonts w:cs="Times New Roman" w:hint="eastAsia"/>
          <w:szCs w:val="21"/>
        </w:rPr>
        <w:t>固态的矸石</w:t>
      </w:r>
      <w:r w:rsidR="00440DDF">
        <w:rPr>
          <w:rFonts w:cs="Times New Roman" w:hint="eastAsia"/>
          <w:szCs w:val="21"/>
        </w:rPr>
        <w:t>按照设计好的配比制备成流态的浆体，需设置浆体制备系统，具体包括：</w:t>
      </w:r>
      <w:r w:rsidR="00AE0C1A">
        <w:rPr>
          <w:rFonts w:cs="Times New Roman" w:hint="eastAsia"/>
          <w:szCs w:val="21"/>
        </w:rPr>
        <w:t>供水装置、计量装置、运料皮带和搅拌装置</w:t>
      </w:r>
      <w:r w:rsidR="00440DDF">
        <w:rPr>
          <w:rFonts w:cs="Times New Roman" w:hint="eastAsia"/>
          <w:szCs w:val="21"/>
        </w:rPr>
        <w:t>，制备浆体的能力应能满足充填的需求。</w:t>
      </w:r>
    </w:p>
    <w:p w14:paraId="619C3B9E" w14:textId="724FD7E0" w:rsidR="00AE0C1A" w:rsidRPr="00440DDF" w:rsidRDefault="00440DDF" w:rsidP="00440DDF">
      <w:pPr>
        <w:ind w:firstLine="482"/>
        <w:rPr>
          <w:b/>
          <w:bCs/>
        </w:rPr>
      </w:pPr>
      <w:r w:rsidRPr="00440DDF">
        <w:rPr>
          <w:b/>
          <w:bCs/>
        </w:rPr>
        <w:t>2.5.3</w:t>
      </w:r>
      <w:r w:rsidRPr="00440DDF">
        <w:rPr>
          <w:rFonts w:hint="eastAsia"/>
          <w:b/>
          <w:bCs/>
        </w:rPr>
        <w:t>浆体输送系统</w:t>
      </w:r>
    </w:p>
    <w:p w14:paraId="41A80F6A" w14:textId="38C308BD" w:rsidR="00AE0C1A" w:rsidRDefault="00440DDF" w:rsidP="00440DDF">
      <w:pPr>
        <w:spacing w:line="360" w:lineRule="auto"/>
        <w:ind w:firstLine="480"/>
        <w:rPr>
          <w:rFonts w:cs="Times New Roman"/>
          <w:szCs w:val="21"/>
        </w:rPr>
      </w:pPr>
      <w:r>
        <w:rPr>
          <w:rFonts w:cs="Times New Roman" w:hint="eastAsia"/>
          <w:szCs w:val="21"/>
        </w:rPr>
        <w:t>制备好流态化的浆体后，为使流态化浆体从地面输送至井下，需设置浆体输送系统，具体包括：充</w:t>
      </w:r>
      <w:r w:rsidR="00AE0C1A">
        <w:rPr>
          <w:rFonts w:cs="Times New Roman" w:hint="eastAsia"/>
          <w:szCs w:val="21"/>
        </w:rPr>
        <w:t>填泵、充填管道及其配件（如管卡、支架等）、管阀（如切换阀、清管阀、监测泄浆阀、伸缩阀、布料阀）等</w:t>
      </w:r>
      <w:r>
        <w:rPr>
          <w:rFonts w:cs="Times New Roman" w:hint="eastAsia"/>
          <w:szCs w:val="21"/>
        </w:rPr>
        <w:t>。</w:t>
      </w:r>
    </w:p>
    <w:p w14:paraId="67642860" w14:textId="3BEBFF31" w:rsidR="00AE0C1A" w:rsidRPr="00440DDF" w:rsidRDefault="00440DDF" w:rsidP="00440DDF">
      <w:pPr>
        <w:ind w:firstLine="482"/>
        <w:rPr>
          <w:b/>
          <w:bCs/>
        </w:rPr>
      </w:pPr>
      <w:r w:rsidRPr="00440DDF">
        <w:rPr>
          <w:b/>
          <w:bCs/>
        </w:rPr>
        <w:t>2.5.</w:t>
      </w:r>
      <w:r w:rsidR="00AE0C1A" w:rsidRPr="00440DDF">
        <w:rPr>
          <w:b/>
          <w:bCs/>
        </w:rPr>
        <w:t>4</w:t>
      </w:r>
      <w:r w:rsidRPr="00440DDF">
        <w:rPr>
          <w:rFonts w:hint="eastAsia"/>
          <w:b/>
          <w:bCs/>
        </w:rPr>
        <w:t>集中控制系统</w:t>
      </w:r>
    </w:p>
    <w:p w14:paraId="086DE709" w14:textId="78C06B95" w:rsidR="00AE0C1A" w:rsidRDefault="00440DDF" w:rsidP="00440DDF">
      <w:pPr>
        <w:spacing w:line="360" w:lineRule="auto"/>
        <w:ind w:firstLine="480"/>
        <w:rPr>
          <w:rFonts w:cs="Times New Roman"/>
          <w:szCs w:val="21"/>
        </w:rPr>
      </w:pPr>
      <w:r>
        <w:rPr>
          <w:rFonts w:cs="Times New Roman" w:hint="eastAsia"/>
          <w:szCs w:val="21"/>
        </w:rPr>
        <w:t>流态化浆体在输送过程中，其组成是动态变化的，为掌握流态化浆体动态变化的情况，防止出现堵管事故，或发生堵管事故时能迅速做出应对的措施，需设置集中控制系统来进行输送管道的监测和实时控制，主要包括：</w:t>
      </w:r>
      <w:r w:rsidR="00AE0C1A">
        <w:rPr>
          <w:rFonts w:cs="Times New Roman" w:hint="eastAsia"/>
          <w:szCs w:val="21"/>
        </w:rPr>
        <w:t>压力传感器、浓度传感器、设备控制传感器、数据传输光缆和集控中心（包括数据接收、故障诊断、传达控制命令）等，能实现充填系统的智能化监测与无人值守自动化控制</w:t>
      </w:r>
      <w:r w:rsidR="00AE0C1A" w:rsidRPr="009D6909">
        <w:rPr>
          <w:rFonts w:cs="Times New Roman" w:hint="eastAsia"/>
          <w:szCs w:val="21"/>
        </w:rPr>
        <w:t>。</w:t>
      </w:r>
    </w:p>
    <w:p w14:paraId="7B44F6EB" w14:textId="1182C0BD" w:rsidR="00AE0C1A" w:rsidRPr="00440DDF" w:rsidRDefault="00440DDF" w:rsidP="00440DDF">
      <w:pPr>
        <w:ind w:firstLine="482"/>
        <w:rPr>
          <w:b/>
          <w:bCs/>
        </w:rPr>
      </w:pPr>
      <w:r w:rsidRPr="00440DDF">
        <w:rPr>
          <w:rFonts w:hint="eastAsia"/>
          <w:b/>
          <w:bCs/>
        </w:rPr>
        <w:t>2</w:t>
      </w:r>
      <w:r w:rsidRPr="00440DDF">
        <w:rPr>
          <w:b/>
          <w:bCs/>
        </w:rPr>
        <w:t>.5.5</w:t>
      </w:r>
      <w:r w:rsidR="00AE0C1A" w:rsidRPr="00440DDF">
        <w:rPr>
          <w:rFonts w:hint="eastAsia"/>
          <w:b/>
          <w:bCs/>
        </w:rPr>
        <w:t>充填孔</w:t>
      </w:r>
    </w:p>
    <w:p w14:paraId="1FC18D7C" w14:textId="1125B00B" w:rsidR="00AE0C1A" w:rsidRPr="008F72CA" w:rsidRDefault="0003733A" w:rsidP="0003733A">
      <w:pPr>
        <w:spacing w:line="360" w:lineRule="auto"/>
        <w:ind w:firstLine="480"/>
        <w:rPr>
          <w:rFonts w:cs="Times New Roman"/>
          <w:szCs w:val="21"/>
        </w:rPr>
      </w:pPr>
      <w:r>
        <w:rPr>
          <w:rFonts w:cs="Times New Roman" w:hint="eastAsia"/>
          <w:szCs w:val="21"/>
        </w:rPr>
        <w:t>流态化浆体通过浆体输送系统后，需设置</w:t>
      </w:r>
      <w:proofErr w:type="gramStart"/>
      <w:r>
        <w:rPr>
          <w:rFonts w:cs="Times New Roman" w:hint="eastAsia"/>
          <w:szCs w:val="21"/>
        </w:rPr>
        <w:t>充填孔将浆体</w:t>
      </w:r>
      <w:proofErr w:type="gramEnd"/>
      <w:r>
        <w:rPr>
          <w:rFonts w:cs="Times New Roman" w:hint="eastAsia"/>
          <w:szCs w:val="21"/>
        </w:rPr>
        <w:t>充填</w:t>
      </w:r>
      <w:proofErr w:type="gramStart"/>
      <w:r>
        <w:rPr>
          <w:rFonts w:cs="Times New Roman" w:hint="eastAsia"/>
          <w:szCs w:val="21"/>
        </w:rPr>
        <w:t>至冒落区</w:t>
      </w:r>
      <w:proofErr w:type="gramEnd"/>
      <w:r>
        <w:rPr>
          <w:rFonts w:cs="Times New Roman" w:hint="eastAsia"/>
          <w:szCs w:val="21"/>
        </w:rPr>
        <w:t>充填空间，主要</w:t>
      </w:r>
      <w:r w:rsidR="00AE0C1A">
        <w:rPr>
          <w:rFonts w:cs="Times New Roman" w:hint="eastAsia"/>
          <w:szCs w:val="21"/>
        </w:rPr>
        <w:t>低位充填孔、高位充填孔和废料孔</w:t>
      </w:r>
      <w:r>
        <w:rPr>
          <w:rFonts w:cs="Times New Roman" w:hint="eastAsia"/>
          <w:szCs w:val="21"/>
        </w:rPr>
        <w:t>，通过低位充填孔和高位充填孔组合布置的方式，最大限度</w:t>
      </w:r>
      <w:proofErr w:type="gramStart"/>
      <w:r>
        <w:rPr>
          <w:rFonts w:cs="Times New Roman" w:hint="eastAsia"/>
          <w:szCs w:val="21"/>
        </w:rPr>
        <w:t>利用冒落区</w:t>
      </w:r>
      <w:proofErr w:type="gramEnd"/>
      <w:r>
        <w:rPr>
          <w:rFonts w:cs="Times New Roman" w:hint="eastAsia"/>
          <w:szCs w:val="21"/>
        </w:rPr>
        <w:t>充填空间处理矸石。</w:t>
      </w:r>
      <w:r w:rsidR="00317171">
        <w:rPr>
          <w:rFonts w:cs="Times New Roman" w:hint="eastAsia"/>
          <w:szCs w:val="21"/>
        </w:rPr>
        <w:t>在设计充填孔时，</w:t>
      </w:r>
      <w:r w:rsidR="00F03BA7">
        <w:rPr>
          <w:rFonts w:cs="Times New Roman" w:hint="eastAsia"/>
          <w:szCs w:val="21"/>
        </w:rPr>
        <w:t>为了避免充填时矸石流态化浆体流入工作面，</w:t>
      </w:r>
      <w:r w:rsidR="00317171">
        <w:rPr>
          <w:rFonts w:cs="Times New Roman" w:hint="eastAsia"/>
          <w:szCs w:val="21"/>
        </w:rPr>
        <w:t>根据工业性试验观测矸石流态化浆体扩散的情况分析，</w:t>
      </w:r>
      <w:r w:rsidR="00F03BA7">
        <w:rPr>
          <w:rFonts w:cs="Times New Roman" w:hint="eastAsia"/>
          <w:szCs w:val="21"/>
        </w:rPr>
        <w:t>充填孔</w:t>
      </w:r>
      <w:r w:rsidR="00317171">
        <w:rPr>
          <w:rFonts w:cs="Times New Roman" w:hint="eastAsia"/>
          <w:szCs w:val="21"/>
        </w:rPr>
        <w:t>距工作面的距离应大于工作面</w:t>
      </w:r>
      <w:r w:rsidR="00317171">
        <w:rPr>
          <w:rFonts w:cs="Times New Roman" w:hint="eastAsia"/>
          <w:szCs w:val="21"/>
        </w:rPr>
        <w:t>2</w:t>
      </w:r>
      <w:r w:rsidR="00317171">
        <w:rPr>
          <w:rFonts w:cs="Times New Roman" w:hint="eastAsia"/>
          <w:szCs w:val="21"/>
        </w:rPr>
        <w:t>天的推进步距；</w:t>
      </w:r>
      <w:proofErr w:type="gramStart"/>
      <w:r w:rsidR="00317171" w:rsidRPr="00317171">
        <w:rPr>
          <w:rFonts w:cs="Times New Roman" w:hint="eastAsia"/>
          <w:szCs w:val="21"/>
        </w:rPr>
        <w:t>若</w:t>
      </w:r>
      <w:r w:rsidR="00317171">
        <w:rPr>
          <w:rFonts w:cs="Times New Roman" w:hint="eastAsia"/>
          <w:szCs w:val="21"/>
        </w:rPr>
        <w:t>工</w:t>
      </w:r>
      <w:proofErr w:type="gramEnd"/>
      <w:r w:rsidR="00317171">
        <w:rPr>
          <w:rFonts w:cs="Times New Roman" w:hint="eastAsia"/>
          <w:szCs w:val="21"/>
        </w:rPr>
        <w:t>作面</w:t>
      </w:r>
      <w:proofErr w:type="gramStart"/>
      <w:r w:rsidR="00317171" w:rsidRPr="00317171">
        <w:rPr>
          <w:rFonts w:cs="Times New Roman" w:hint="eastAsia"/>
          <w:szCs w:val="21"/>
        </w:rPr>
        <w:t>为俯采</w:t>
      </w:r>
      <w:proofErr w:type="gramEnd"/>
      <w:r w:rsidR="00317171">
        <w:rPr>
          <w:rFonts w:cs="Times New Roman" w:hint="eastAsia"/>
          <w:szCs w:val="21"/>
        </w:rPr>
        <w:t>时</w:t>
      </w:r>
      <w:r w:rsidR="00317171" w:rsidRPr="00317171">
        <w:rPr>
          <w:rFonts w:cs="Times New Roman" w:hint="eastAsia"/>
          <w:szCs w:val="21"/>
        </w:rPr>
        <w:t>，则应增加充填孔与工作面的间距，必要时需在回采巷道内施工充填挡墙。</w:t>
      </w:r>
    </w:p>
    <w:p w14:paraId="5F5D881D" w14:textId="4AF53770" w:rsidR="00AE0C1A" w:rsidRPr="00FF62B0" w:rsidRDefault="00FF62B0" w:rsidP="00FF62B0">
      <w:pPr>
        <w:ind w:firstLine="482"/>
        <w:rPr>
          <w:b/>
          <w:bCs/>
        </w:rPr>
      </w:pPr>
      <w:r w:rsidRPr="00FF62B0">
        <w:rPr>
          <w:b/>
          <w:bCs/>
        </w:rPr>
        <w:lastRenderedPageBreak/>
        <w:t>2.</w:t>
      </w:r>
      <w:r w:rsidR="00F03BA7">
        <w:rPr>
          <w:b/>
          <w:bCs/>
        </w:rPr>
        <w:t>5</w:t>
      </w:r>
      <w:r w:rsidRPr="00FF62B0">
        <w:rPr>
          <w:b/>
          <w:bCs/>
        </w:rPr>
        <w:t>.6</w:t>
      </w:r>
      <w:r w:rsidR="00AE0C1A" w:rsidRPr="00FF62B0">
        <w:rPr>
          <w:rFonts w:hint="eastAsia"/>
          <w:b/>
          <w:bCs/>
        </w:rPr>
        <w:t>其他辅助系统</w:t>
      </w:r>
    </w:p>
    <w:p w14:paraId="2534570B" w14:textId="31FBF8F8" w:rsidR="00746E05" w:rsidRDefault="00FF62B0" w:rsidP="00317171">
      <w:pPr>
        <w:spacing w:line="360" w:lineRule="auto"/>
        <w:ind w:firstLine="480"/>
        <w:rPr>
          <w:rFonts w:cs="Times New Roman"/>
          <w:szCs w:val="21"/>
        </w:rPr>
      </w:pPr>
      <w:r>
        <w:rPr>
          <w:rFonts w:cs="Times New Roman" w:hint="eastAsia"/>
          <w:szCs w:val="21"/>
        </w:rPr>
        <w:t>为使矸石流态化充填系统能有效正常运转，满足不同的生产需求，需设置其他辅助系统满足不同的生产需求，主要包括：</w:t>
      </w:r>
      <w:r w:rsidR="00AE0C1A">
        <w:rPr>
          <w:rFonts w:cs="Times New Roman" w:hint="eastAsia"/>
          <w:szCs w:val="21"/>
        </w:rPr>
        <w:t>供水、供电、供暖、压风、防尘、降噪等系统</w:t>
      </w:r>
      <w:r>
        <w:rPr>
          <w:rFonts w:cs="Times New Roman" w:hint="eastAsia"/>
          <w:szCs w:val="21"/>
        </w:rPr>
        <w:t>。</w:t>
      </w:r>
    </w:p>
    <w:p w14:paraId="3667E448" w14:textId="0FAAB0B4" w:rsidR="00317171" w:rsidRDefault="00F03BA7" w:rsidP="00F03BA7">
      <w:pPr>
        <w:ind w:firstLine="482"/>
        <w:rPr>
          <w:b/>
          <w:bCs/>
        </w:rPr>
      </w:pPr>
      <w:r w:rsidRPr="00F03BA7">
        <w:rPr>
          <w:rFonts w:hint="eastAsia"/>
          <w:b/>
          <w:bCs/>
        </w:rPr>
        <w:t>2</w:t>
      </w:r>
      <w:r w:rsidRPr="00F03BA7">
        <w:rPr>
          <w:b/>
          <w:bCs/>
        </w:rPr>
        <w:t>.5.7</w:t>
      </w:r>
      <w:r w:rsidR="00317171" w:rsidRPr="00317171">
        <w:rPr>
          <w:rFonts w:hint="eastAsia"/>
          <w:b/>
          <w:bCs/>
        </w:rPr>
        <w:t>矸石流态化充填</w:t>
      </w:r>
      <w:r w:rsidR="00317171">
        <w:rPr>
          <w:rFonts w:hint="eastAsia"/>
          <w:b/>
          <w:bCs/>
        </w:rPr>
        <w:t>工艺流程</w:t>
      </w:r>
    </w:p>
    <w:p w14:paraId="2249A87B" w14:textId="173A509D" w:rsidR="00317171" w:rsidRPr="00526054" w:rsidRDefault="00526054" w:rsidP="00526054">
      <w:pPr>
        <w:spacing w:line="360" w:lineRule="auto"/>
        <w:ind w:firstLine="480"/>
        <w:rPr>
          <w:rFonts w:cs="Times New Roman"/>
          <w:szCs w:val="21"/>
        </w:rPr>
      </w:pPr>
      <w:r w:rsidRPr="00526054">
        <w:rPr>
          <w:rFonts w:cs="Times New Roman" w:hint="eastAsia"/>
          <w:szCs w:val="21"/>
        </w:rPr>
        <w:t>矸石流态化充填的工艺流程为：</w:t>
      </w:r>
      <w:r>
        <w:rPr>
          <w:rFonts w:cs="Times New Roman" w:hint="eastAsia"/>
          <w:szCs w:val="21"/>
        </w:rPr>
        <w:t>矸石经破碎筛分系统破碎至规定粒径后，按照设计好的材料配比，向浆体制备系统中加入定量的水（和其他材料）充分搅拌制备成合格的矸石流态化料浆，矸石流态化料浆经浆体输送系统泵送至井下充填孔，最终通过充填孔充填</w:t>
      </w:r>
      <w:proofErr w:type="gramStart"/>
      <w:r>
        <w:rPr>
          <w:rFonts w:cs="Times New Roman" w:hint="eastAsia"/>
          <w:szCs w:val="21"/>
        </w:rPr>
        <w:t>至冒落区</w:t>
      </w:r>
      <w:proofErr w:type="gramEnd"/>
      <w:r>
        <w:rPr>
          <w:rFonts w:cs="Times New Roman" w:hint="eastAsia"/>
          <w:szCs w:val="21"/>
        </w:rPr>
        <w:t>充填空间，其工艺流程如下图所示。</w:t>
      </w:r>
    </w:p>
    <w:p w14:paraId="7BD4C205" w14:textId="2C243081" w:rsidR="00F03BA7" w:rsidRPr="00AE0C1A" w:rsidRDefault="00F03BA7" w:rsidP="00317171">
      <w:pPr>
        <w:spacing w:line="240" w:lineRule="auto"/>
        <w:ind w:firstLineChars="0" w:firstLine="0"/>
        <w:jc w:val="center"/>
      </w:pPr>
      <w:r w:rsidRPr="00092993">
        <w:rPr>
          <w:noProof/>
        </w:rPr>
        <w:drawing>
          <wp:inline distT="0" distB="0" distL="0" distR="0" wp14:anchorId="036593EB" wp14:editId="5CE094DB">
            <wp:extent cx="4284000" cy="3679283"/>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4359" r="10628"/>
                    <a:stretch/>
                  </pic:blipFill>
                  <pic:spPr bwMode="auto">
                    <a:xfrm>
                      <a:off x="0" y="0"/>
                      <a:ext cx="4284000" cy="3679283"/>
                    </a:xfrm>
                    <a:prstGeom prst="rect">
                      <a:avLst/>
                    </a:prstGeom>
                    <a:noFill/>
                    <a:ln>
                      <a:noFill/>
                    </a:ln>
                    <a:extLst>
                      <a:ext uri="{53640926-AAD7-44D8-BBD7-CCE9431645EC}">
                        <a14:shadowObscured xmlns:a14="http://schemas.microsoft.com/office/drawing/2010/main"/>
                      </a:ext>
                    </a:extLst>
                  </pic:spPr>
                </pic:pic>
              </a:graphicData>
            </a:graphic>
          </wp:inline>
        </w:drawing>
      </w:r>
    </w:p>
    <w:p w14:paraId="6DCB505A" w14:textId="0BD7547C" w:rsidR="00C20BEE" w:rsidRDefault="00C20BEE" w:rsidP="00C20BEE">
      <w:pPr>
        <w:pStyle w:val="a7"/>
        <w:ind w:firstLineChars="0" w:firstLine="0"/>
        <w:jc w:val="left"/>
      </w:pPr>
      <w:r>
        <w:rPr>
          <w:rFonts w:hint="eastAsia"/>
        </w:rPr>
        <w:t>2</w:t>
      </w:r>
      <w:r>
        <w:t>.6</w:t>
      </w:r>
      <w:r w:rsidRPr="00C20BEE">
        <w:rPr>
          <w:rFonts w:hint="eastAsia"/>
        </w:rPr>
        <w:t>矸石流态化充填设备要求</w:t>
      </w:r>
    </w:p>
    <w:p w14:paraId="382567C2" w14:textId="784868C7" w:rsidR="00526054" w:rsidRPr="00526054" w:rsidRDefault="00526054" w:rsidP="00526054">
      <w:pPr>
        <w:ind w:firstLine="482"/>
        <w:rPr>
          <w:b/>
          <w:bCs/>
        </w:rPr>
      </w:pPr>
      <w:r w:rsidRPr="00526054">
        <w:rPr>
          <w:b/>
          <w:bCs/>
        </w:rPr>
        <w:t>2.6.1</w:t>
      </w:r>
      <w:r w:rsidRPr="00526054">
        <w:rPr>
          <w:b/>
          <w:bCs/>
        </w:rPr>
        <w:t>破碎机</w:t>
      </w:r>
    </w:p>
    <w:p w14:paraId="0E0A403E" w14:textId="6387B3C0" w:rsidR="00526054" w:rsidRPr="005D3E7E" w:rsidRDefault="00C1345B" w:rsidP="00C1345B">
      <w:pPr>
        <w:spacing w:line="360" w:lineRule="auto"/>
        <w:ind w:firstLine="480"/>
        <w:rPr>
          <w:rFonts w:cs="Times New Roman"/>
          <w:szCs w:val="21"/>
        </w:rPr>
      </w:pPr>
      <w:r>
        <w:rPr>
          <w:rFonts w:cs="Times New Roman" w:hint="eastAsia"/>
          <w:szCs w:val="21"/>
        </w:rPr>
        <w:t>为使矸石粒径能够破碎至</w:t>
      </w:r>
      <w:r>
        <w:rPr>
          <w:rFonts w:cs="Times New Roman" w:hint="eastAsia"/>
          <w:szCs w:val="21"/>
        </w:rPr>
        <w:t>5</w:t>
      </w:r>
      <w:r>
        <w:rPr>
          <w:rFonts w:cs="Times New Roman"/>
          <w:szCs w:val="21"/>
        </w:rPr>
        <w:t>mm</w:t>
      </w:r>
      <w:r>
        <w:rPr>
          <w:rFonts w:cs="Times New Roman" w:hint="eastAsia"/>
          <w:szCs w:val="21"/>
        </w:rPr>
        <w:t>一下，</w:t>
      </w:r>
      <w:r w:rsidR="00526054">
        <w:rPr>
          <w:rFonts w:cs="Times New Roman" w:hint="eastAsia"/>
          <w:szCs w:val="21"/>
        </w:rPr>
        <w:t>一般</w:t>
      </w:r>
      <w:r w:rsidR="00526054" w:rsidRPr="005D3E7E">
        <w:rPr>
          <w:rFonts w:cs="Times New Roman"/>
          <w:szCs w:val="21"/>
        </w:rPr>
        <w:t>选用高细破碎机</w:t>
      </w:r>
      <w:r>
        <w:rPr>
          <w:rFonts w:cs="Times New Roman" w:hint="eastAsia"/>
          <w:szCs w:val="21"/>
        </w:rPr>
        <w:t>进行矸石</w:t>
      </w:r>
      <w:r w:rsidR="00526054" w:rsidRPr="005D3E7E">
        <w:rPr>
          <w:rFonts w:cs="Times New Roman"/>
          <w:szCs w:val="21"/>
        </w:rPr>
        <w:t>破碎，其破碎能力</w:t>
      </w:r>
      <w:r w:rsidR="00526054">
        <w:rPr>
          <w:rFonts w:cs="Times New Roman" w:hint="eastAsia"/>
          <w:szCs w:val="21"/>
        </w:rPr>
        <w:t>一般不小于矸石粉用量的</w:t>
      </w:r>
      <w:r w:rsidR="00526054">
        <w:rPr>
          <w:rFonts w:cs="Times New Roman"/>
          <w:szCs w:val="21"/>
        </w:rPr>
        <w:t>1.5</w:t>
      </w:r>
      <w:r w:rsidR="00526054">
        <w:rPr>
          <w:rFonts w:cs="Times New Roman" w:hint="eastAsia"/>
          <w:szCs w:val="21"/>
        </w:rPr>
        <w:t>倍</w:t>
      </w:r>
      <w:r w:rsidR="00526054" w:rsidRPr="005D3E7E">
        <w:rPr>
          <w:rFonts w:cs="Times New Roman"/>
          <w:szCs w:val="21"/>
        </w:rPr>
        <w:t>。</w:t>
      </w:r>
    </w:p>
    <w:p w14:paraId="3A4F37EE" w14:textId="6B7FA3A8" w:rsidR="00526054" w:rsidRPr="00C1345B" w:rsidRDefault="00C1345B" w:rsidP="00C1345B">
      <w:pPr>
        <w:ind w:firstLine="482"/>
        <w:rPr>
          <w:b/>
          <w:bCs/>
        </w:rPr>
      </w:pPr>
      <w:r>
        <w:rPr>
          <w:b/>
          <w:bCs/>
        </w:rPr>
        <w:t>2.6.2</w:t>
      </w:r>
      <w:r w:rsidR="00526054" w:rsidRPr="00C1345B">
        <w:rPr>
          <w:b/>
          <w:bCs/>
        </w:rPr>
        <w:t>搅拌机</w:t>
      </w:r>
    </w:p>
    <w:p w14:paraId="0C218227" w14:textId="1B9BF100" w:rsidR="00526054" w:rsidRPr="005D3E7E" w:rsidRDefault="00C1345B" w:rsidP="00C1345B">
      <w:pPr>
        <w:spacing w:line="360" w:lineRule="auto"/>
        <w:ind w:firstLine="480"/>
        <w:rPr>
          <w:rFonts w:cs="Times New Roman"/>
          <w:szCs w:val="21"/>
        </w:rPr>
      </w:pPr>
      <w:r>
        <w:rPr>
          <w:rFonts w:cs="Times New Roman" w:hint="eastAsia"/>
          <w:szCs w:val="21"/>
        </w:rPr>
        <w:t>为使流态化浆体能够充分搅拌，一般选用卧式搅拌机进行浆体制备，其搅拌能力</w:t>
      </w:r>
      <w:r w:rsidR="00526054" w:rsidRPr="005D3E7E">
        <w:rPr>
          <w:rFonts w:cs="Times New Roman"/>
          <w:szCs w:val="21"/>
        </w:rPr>
        <w:t>一般按充填设计能力的</w:t>
      </w:r>
      <w:r w:rsidR="00526054" w:rsidRPr="005D3E7E">
        <w:rPr>
          <w:rFonts w:cs="Times New Roman"/>
          <w:szCs w:val="21"/>
        </w:rPr>
        <w:t>1.5</w:t>
      </w:r>
      <w:r w:rsidR="00526054" w:rsidRPr="005D3E7E">
        <w:rPr>
          <w:rFonts w:cs="Times New Roman"/>
          <w:szCs w:val="21"/>
        </w:rPr>
        <w:t>倍进行实际选型。</w:t>
      </w:r>
    </w:p>
    <w:p w14:paraId="7C8AB9BA" w14:textId="125B7283" w:rsidR="00526054" w:rsidRPr="00C1345B" w:rsidRDefault="00C1345B" w:rsidP="00C1345B">
      <w:pPr>
        <w:ind w:firstLine="482"/>
        <w:rPr>
          <w:b/>
          <w:bCs/>
        </w:rPr>
      </w:pPr>
      <w:r>
        <w:rPr>
          <w:b/>
          <w:bCs/>
        </w:rPr>
        <w:t>2.</w:t>
      </w:r>
      <w:r w:rsidR="00526054" w:rsidRPr="00C1345B">
        <w:rPr>
          <w:b/>
          <w:bCs/>
        </w:rPr>
        <w:t>6.3</w:t>
      </w:r>
      <w:r w:rsidR="00526054" w:rsidRPr="00C1345B">
        <w:rPr>
          <w:b/>
          <w:bCs/>
        </w:rPr>
        <w:t>矿用充填泵</w:t>
      </w:r>
    </w:p>
    <w:p w14:paraId="7104112C" w14:textId="7CA9DD4E" w:rsidR="00526054" w:rsidRPr="005D3E7E" w:rsidRDefault="00526054" w:rsidP="00C1345B">
      <w:pPr>
        <w:spacing w:line="360" w:lineRule="auto"/>
        <w:ind w:firstLine="480"/>
        <w:rPr>
          <w:rFonts w:cs="Times New Roman"/>
          <w:szCs w:val="21"/>
        </w:rPr>
      </w:pPr>
      <w:r w:rsidRPr="005D3E7E">
        <w:rPr>
          <w:rFonts w:cs="Times New Roman"/>
          <w:szCs w:val="21"/>
        </w:rPr>
        <w:lastRenderedPageBreak/>
        <w:t>根据充填设计要求</w:t>
      </w:r>
      <w:r>
        <w:rPr>
          <w:rFonts w:cs="Times New Roman" w:hint="eastAsia"/>
          <w:szCs w:val="21"/>
        </w:rPr>
        <w:t>，</w:t>
      </w:r>
      <w:r w:rsidRPr="005D3E7E">
        <w:rPr>
          <w:rFonts w:cs="Times New Roman"/>
          <w:szCs w:val="21"/>
        </w:rPr>
        <w:t>一般选择处理能力大于设计能力</w:t>
      </w:r>
      <w:r w:rsidRPr="005D3E7E">
        <w:rPr>
          <w:rFonts w:cs="Times New Roman"/>
          <w:szCs w:val="21"/>
        </w:rPr>
        <w:t>20%</w:t>
      </w:r>
      <w:r w:rsidRPr="005D3E7E">
        <w:rPr>
          <w:rFonts w:cs="Times New Roman"/>
          <w:szCs w:val="21"/>
        </w:rPr>
        <w:t>的充填泵</w:t>
      </w:r>
      <w:r>
        <w:rPr>
          <w:rFonts w:cs="Times New Roman" w:hint="eastAsia"/>
          <w:szCs w:val="21"/>
        </w:rPr>
        <w:t>，充填泵的选型应符合</w:t>
      </w:r>
      <w:r>
        <w:rPr>
          <w:rFonts w:cs="Times New Roman" w:hint="eastAsia"/>
          <w:szCs w:val="21"/>
        </w:rPr>
        <w:t>J</w:t>
      </w:r>
      <w:r>
        <w:rPr>
          <w:rFonts w:cs="Times New Roman"/>
          <w:szCs w:val="21"/>
        </w:rPr>
        <w:t>B/T 13439</w:t>
      </w:r>
      <w:r>
        <w:rPr>
          <w:rFonts w:cs="Times New Roman" w:hint="eastAsia"/>
          <w:szCs w:val="21"/>
        </w:rPr>
        <w:t>-</w:t>
      </w:r>
      <w:r>
        <w:rPr>
          <w:rFonts w:cs="Times New Roman"/>
          <w:szCs w:val="21"/>
        </w:rPr>
        <w:t>2018</w:t>
      </w:r>
      <w:r>
        <w:rPr>
          <w:rFonts w:cs="Times New Roman" w:hint="eastAsia"/>
          <w:szCs w:val="21"/>
        </w:rPr>
        <w:t>的技术要求</w:t>
      </w:r>
      <w:r w:rsidRPr="005D3E7E">
        <w:rPr>
          <w:rFonts w:cs="Times New Roman"/>
          <w:szCs w:val="21"/>
        </w:rPr>
        <w:t>。</w:t>
      </w:r>
    </w:p>
    <w:p w14:paraId="4413C7E2" w14:textId="4157F3FF" w:rsidR="00526054" w:rsidRPr="00C1345B" w:rsidRDefault="00C1345B" w:rsidP="00C1345B">
      <w:pPr>
        <w:ind w:firstLine="482"/>
        <w:rPr>
          <w:b/>
          <w:bCs/>
        </w:rPr>
      </w:pPr>
      <w:r>
        <w:rPr>
          <w:b/>
          <w:bCs/>
        </w:rPr>
        <w:t>2.</w:t>
      </w:r>
      <w:r w:rsidR="00526054" w:rsidRPr="00C1345B">
        <w:rPr>
          <w:b/>
          <w:bCs/>
        </w:rPr>
        <w:t>6.4</w:t>
      </w:r>
      <w:r w:rsidR="00526054" w:rsidRPr="00C1345B">
        <w:rPr>
          <w:b/>
          <w:bCs/>
        </w:rPr>
        <w:t>充填管路</w:t>
      </w:r>
    </w:p>
    <w:p w14:paraId="5ED0DC2E" w14:textId="3C78EE6C" w:rsidR="00746E05" w:rsidRPr="00526054" w:rsidRDefault="006E628F" w:rsidP="006E628F">
      <w:pPr>
        <w:spacing w:line="360" w:lineRule="auto"/>
        <w:ind w:firstLine="480"/>
      </w:pPr>
      <w:r>
        <w:rPr>
          <w:rFonts w:cs="Times New Roman" w:hint="eastAsia"/>
          <w:szCs w:val="21"/>
        </w:rPr>
        <w:t>为避免在输送过程中矸石对管壁造成磨损，</w:t>
      </w:r>
      <w:r w:rsidR="00526054" w:rsidRPr="005D3E7E">
        <w:rPr>
          <w:rFonts w:cs="Times New Roman"/>
          <w:szCs w:val="21"/>
        </w:rPr>
        <w:t>一般</w:t>
      </w:r>
      <w:proofErr w:type="gramStart"/>
      <w:r w:rsidR="00526054" w:rsidRPr="005D3E7E">
        <w:rPr>
          <w:rFonts w:cs="Times New Roman"/>
          <w:szCs w:val="21"/>
        </w:rPr>
        <w:t>充填管选择</w:t>
      </w:r>
      <w:proofErr w:type="gramEnd"/>
      <w:r w:rsidR="00526054" w:rsidRPr="005D3E7E">
        <w:rPr>
          <w:rFonts w:cs="Times New Roman"/>
          <w:szCs w:val="21"/>
        </w:rPr>
        <w:t>双层金属耐磨复合钢管，</w:t>
      </w:r>
      <w:r w:rsidR="00526054">
        <w:rPr>
          <w:rFonts w:cs="Times New Roman" w:hint="eastAsia"/>
          <w:szCs w:val="21"/>
        </w:rPr>
        <w:t>管径一般根据流态化浆体输送的速度、距离以及充填泵的充填能力等进行选择。</w:t>
      </w:r>
    </w:p>
    <w:p w14:paraId="756959D8" w14:textId="0D9BC753" w:rsidR="00C20BEE" w:rsidRDefault="00C20BEE" w:rsidP="00C20BEE">
      <w:pPr>
        <w:pStyle w:val="a7"/>
        <w:ind w:firstLineChars="0" w:firstLine="0"/>
        <w:jc w:val="left"/>
      </w:pPr>
      <w:r>
        <w:t>2.7</w:t>
      </w:r>
      <w:r w:rsidRPr="00C20BEE">
        <w:rPr>
          <w:rFonts w:hint="eastAsia"/>
        </w:rPr>
        <w:t>矸石流态化充填工艺要求</w:t>
      </w:r>
    </w:p>
    <w:p w14:paraId="386FFB17" w14:textId="15397E4A" w:rsidR="006E628F" w:rsidRPr="00AC28B6" w:rsidRDefault="00AC28B6" w:rsidP="00AC28B6">
      <w:pPr>
        <w:ind w:firstLine="482"/>
        <w:rPr>
          <w:b/>
          <w:bCs/>
        </w:rPr>
      </w:pPr>
      <w:r w:rsidRPr="00AC28B6">
        <w:rPr>
          <w:b/>
          <w:bCs/>
        </w:rPr>
        <w:t>2.</w:t>
      </w:r>
      <w:r w:rsidR="006E628F" w:rsidRPr="00AC28B6">
        <w:rPr>
          <w:rFonts w:hint="eastAsia"/>
          <w:b/>
          <w:bCs/>
        </w:rPr>
        <w:t>7</w:t>
      </w:r>
      <w:r w:rsidR="006E628F" w:rsidRPr="00AC28B6">
        <w:rPr>
          <w:b/>
          <w:bCs/>
        </w:rPr>
        <w:t>.1</w:t>
      </w:r>
      <w:r w:rsidR="006E628F" w:rsidRPr="00AC28B6">
        <w:rPr>
          <w:rFonts w:hint="eastAsia"/>
          <w:b/>
          <w:bCs/>
        </w:rPr>
        <w:t>流态化浆体制备要求</w:t>
      </w:r>
    </w:p>
    <w:p w14:paraId="7C329871" w14:textId="411F58EA" w:rsidR="007D4006" w:rsidRDefault="00AC28B6" w:rsidP="007D4006">
      <w:pPr>
        <w:spacing w:line="360" w:lineRule="auto"/>
        <w:ind w:firstLine="480"/>
        <w:rPr>
          <w:rFonts w:cs="Times New Roman"/>
          <w:szCs w:val="21"/>
        </w:rPr>
      </w:pPr>
      <w:r>
        <w:rPr>
          <w:rFonts w:cs="Times New Roman" w:hint="eastAsia"/>
          <w:szCs w:val="21"/>
        </w:rPr>
        <w:t>为了保证制备流态化浆体的质量，应严格按照设计的配比要求进行浆体的制备，在原材料的选择、</w:t>
      </w:r>
      <w:r w:rsidR="007D4006">
        <w:rPr>
          <w:rFonts w:cs="Times New Roman" w:hint="eastAsia"/>
          <w:szCs w:val="21"/>
        </w:rPr>
        <w:t>称量、混合、搅拌整个过程的各个环节都应严格控制，避免流态化浆体性能不符合要求</w:t>
      </w:r>
      <w:r w:rsidR="0005575A">
        <w:rPr>
          <w:rFonts w:cs="Times New Roman" w:hint="eastAsia"/>
          <w:szCs w:val="21"/>
        </w:rPr>
        <w:t>。</w:t>
      </w:r>
      <w:r w:rsidR="00A55CE1">
        <w:rPr>
          <w:rFonts w:cs="Times New Roman" w:hint="eastAsia"/>
          <w:szCs w:val="21"/>
        </w:rPr>
        <w:t>流态化浆体制备时应满足以下要求：</w:t>
      </w:r>
    </w:p>
    <w:p w14:paraId="3B0072F4" w14:textId="55E63957" w:rsidR="006E628F" w:rsidRPr="006818F3"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1</w:t>
      </w:r>
      <w:r>
        <w:rPr>
          <w:rFonts w:cs="Times New Roman" w:hint="eastAsia"/>
          <w:szCs w:val="21"/>
        </w:rPr>
        <w:t>）</w:t>
      </w:r>
      <w:r w:rsidRPr="006818F3">
        <w:rPr>
          <w:rFonts w:cs="Times New Roman" w:hint="eastAsia"/>
          <w:szCs w:val="21"/>
        </w:rPr>
        <w:t>将破碎</w:t>
      </w:r>
      <w:r>
        <w:rPr>
          <w:rFonts w:cs="Times New Roman" w:hint="eastAsia"/>
          <w:szCs w:val="21"/>
        </w:rPr>
        <w:t>好的</w:t>
      </w:r>
      <w:r w:rsidRPr="006818F3">
        <w:rPr>
          <w:rFonts w:cs="Times New Roman" w:hint="eastAsia"/>
          <w:szCs w:val="21"/>
        </w:rPr>
        <w:t>矸石和</w:t>
      </w:r>
      <w:proofErr w:type="gramStart"/>
      <w:r w:rsidRPr="006818F3">
        <w:rPr>
          <w:rFonts w:cs="Times New Roman" w:hint="eastAsia"/>
          <w:szCs w:val="21"/>
        </w:rPr>
        <w:t>水按照</w:t>
      </w:r>
      <w:proofErr w:type="gramEnd"/>
      <w:r>
        <w:rPr>
          <w:rFonts w:cs="Times New Roman" w:hint="eastAsia"/>
          <w:szCs w:val="21"/>
        </w:rPr>
        <w:t>一定</w:t>
      </w:r>
      <w:r w:rsidRPr="006818F3">
        <w:rPr>
          <w:rFonts w:cs="Times New Roman" w:hint="eastAsia"/>
          <w:szCs w:val="21"/>
        </w:rPr>
        <w:t>配比送入搅拌机中均匀混合，不应采用因受潮胶结的块体和由于其它原因难以打散的物料制备浆体</w:t>
      </w:r>
      <w:r>
        <w:rPr>
          <w:rFonts w:cs="Times New Roman" w:hint="eastAsia"/>
          <w:szCs w:val="21"/>
        </w:rPr>
        <w:t>；</w:t>
      </w:r>
    </w:p>
    <w:p w14:paraId="1B46CD10" w14:textId="2D6C2551" w:rsidR="006E628F" w:rsidRPr="006818F3"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2</w:t>
      </w:r>
      <w:r>
        <w:rPr>
          <w:rFonts w:cs="Times New Roman" w:hint="eastAsia"/>
          <w:szCs w:val="21"/>
        </w:rPr>
        <w:t>）</w:t>
      </w:r>
      <w:r w:rsidRPr="006818F3">
        <w:rPr>
          <w:rFonts w:cs="Times New Roman" w:hint="eastAsia"/>
          <w:szCs w:val="21"/>
        </w:rPr>
        <w:t>输送至搅拌</w:t>
      </w:r>
      <w:r>
        <w:rPr>
          <w:rFonts w:cs="Times New Roman" w:hint="eastAsia"/>
          <w:szCs w:val="21"/>
        </w:rPr>
        <w:t>机</w:t>
      </w:r>
      <w:r w:rsidRPr="006818F3">
        <w:rPr>
          <w:rFonts w:cs="Times New Roman" w:hint="eastAsia"/>
          <w:szCs w:val="21"/>
        </w:rPr>
        <w:t>的所有物料应严格定量控制，</w:t>
      </w:r>
      <w:proofErr w:type="gramStart"/>
      <w:r w:rsidRPr="006818F3">
        <w:rPr>
          <w:rFonts w:cs="Times New Roman" w:hint="eastAsia"/>
          <w:szCs w:val="21"/>
        </w:rPr>
        <w:t>搅拌机料位应</w:t>
      </w:r>
      <w:proofErr w:type="gramEnd"/>
      <w:r w:rsidRPr="006818F3">
        <w:rPr>
          <w:rFonts w:cs="Times New Roman" w:hint="eastAsia"/>
          <w:szCs w:val="21"/>
        </w:rPr>
        <w:t>高于搅拌叶片的</w:t>
      </w:r>
      <w:r w:rsidRPr="006818F3">
        <w:rPr>
          <w:rFonts w:cs="Times New Roman" w:hint="eastAsia"/>
          <w:szCs w:val="21"/>
        </w:rPr>
        <w:t>1/2</w:t>
      </w:r>
      <w:r w:rsidRPr="006818F3">
        <w:rPr>
          <w:rFonts w:cs="Times New Roman" w:hint="eastAsia"/>
          <w:szCs w:val="21"/>
        </w:rPr>
        <w:t>处</w:t>
      </w:r>
      <w:r>
        <w:rPr>
          <w:rFonts w:cs="Times New Roman" w:hint="eastAsia"/>
          <w:szCs w:val="21"/>
        </w:rPr>
        <w:t>；</w:t>
      </w:r>
    </w:p>
    <w:p w14:paraId="0635B12A" w14:textId="77777777" w:rsidR="006E628F" w:rsidRPr="006818F3"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3</w:t>
      </w:r>
      <w:r>
        <w:rPr>
          <w:rFonts w:cs="Times New Roman" w:hint="eastAsia"/>
          <w:szCs w:val="21"/>
        </w:rPr>
        <w:t>）</w:t>
      </w:r>
      <w:r w:rsidRPr="006818F3">
        <w:rPr>
          <w:rFonts w:cs="Times New Roman" w:hint="eastAsia"/>
          <w:szCs w:val="21"/>
        </w:rPr>
        <w:t>浆体浓度应按照设计浓度</w:t>
      </w:r>
      <w:r>
        <w:rPr>
          <w:rFonts w:cs="Times New Roman" w:hint="eastAsia"/>
          <w:szCs w:val="21"/>
        </w:rPr>
        <w:t>进行</w:t>
      </w:r>
      <w:r w:rsidRPr="006818F3">
        <w:rPr>
          <w:rFonts w:cs="Times New Roman" w:hint="eastAsia"/>
          <w:szCs w:val="21"/>
        </w:rPr>
        <w:t>配制，根据充填区域和充填目的的不同，可适当调整目标浓度范围</w:t>
      </w:r>
      <w:r>
        <w:rPr>
          <w:rFonts w:cs="Times New Roman" w:hint="eastAsia"/>
          <w:szCs w:val="21"/>
        </w:rPr>
        <w:t>。</w:t>
      </w:r>
    </w:p>
    <w:p w14:paraId="54DA3D45" w14:textId="1FF1F9DC" w:rsidR="006E628F" w:rsidRPr="00154294" w:rsidRDefault="007D4006" w:rsidP="007D4006">
      <w:pPr>
        <w:ind w:firstLine="482"/>
        <w:rPr>
          <w:rFonts w:ascii="黑体" w:eastAsia="黑体" w:hAnsi="黑体" w:cs="Times New Roman"/>
          <w:szCs w:val="21"/>
        </w:rPr>
      </w:pPr>
      <w:r w:rsidRPr="007D4006">
        <w:rPr>
          <w:b/>
          <w:bCs/>
        </w:rPr>
        <w:t>2.7.2</w:t>
      </w:r>
      <w:r w:rsidR="006E628F" w:rsidRPr="007D4006">
        <w:rPr>
          <w:rFonts w:hint="eastAsia"/>
          <w:b/>
          <w:bCs/>
        </w:rPr>
        <w:t>流态化浆体输送要求</w:t>
      </w:r>
    </w:p>
    <w:p w14:paraId="795EC797" w14:textId="39578E7D" w:rsidR="007D4006" w:rsidRDefault="00A55CE1" w:rsidP="007D4006">
      <w:pPr>
        <w:spacing w:line="360" w:lineRule="auto"/>
        <w:ind w:firstLine="480"/>
        <w:rPr>
          <w:rFonts w:cs="Times New Roman"/>
          <w:szCs w:val="21"/>
        </w:rPr>
      </w:pPr>
      <w:r>
        <w:rPr>
          <w:rFonts w:cs="Times New Roman" w:hint="eastAsia"/>
          <w:szCs w:val="21"/>
        </w:rPr>
        <w:t>为</w:t>
      </w:r>
      <w:r w:rsidR="00F67A60">
        <w:rPr>
          <w:rFonts w:cs="Times New Roman" w:hint="eastAsia"/>
          <w:szCs w:val="21"/>
        </w:rPr>
        <w:t>了使</w:t>
      </w:r>
      <w:r>
        <w:rPr>
          <w:rFonts w:cs="Times New Roman" w:hint="eastAsia"/>
          <w:szCs w:val="21"/>
        </w:rPr>
        <w:t>流态化浆体</w:t>
      </w:r>
      <w:r w:rsidR="00F67A60">
        <w:rPr>
          <w:rFonts w:cs="Times New Roman" w:hint="eastAsia"/>
          <w:szCs w:val="21"/>
        </w:rPr>
        <w:t>在输送过程中能够</w:t>
      </w:r>
      <w:r>
        <w:rPr>
          <w:rFonts w:cs="Times New Roman" w:hint="eastAsia"/>
          <w:szCs w:val="21"/>
        </w:rPr>
        <w:t>高效</w:t>
      </w:r>
      <w:r w:rsidR="00F67A60">
        <w:rPr>
          <w:rFonts w:cs="Times New Roman" w:hint="eastAsia"/>
          <w:szCs w:val="21"/>
        </w:rPr>
        <w:t>、无沉降、顺利</w:t>
      </w:r>
      <w:r>
        <w:rPr>
          <w:rFonts w:cs="Times New Roman" w:hint="eastAsia"/>
          <w:szCs w:val="21"/>
        </w:rPr>
        <w:t>输送，</w:t>
      </w:r>
      <w:r w:rsidR="00F67A60" w:rsidRPr="00F67A60">
        <w:rPr>
          <w:rFonts w:cs="Times New Roman" w:hint="eastAsia"/>
          <w:szCs w:val="21"/>
        </w:rPr>
        <w:t>流态化浆体输送</w:t>
      </w:r>
      <w:r w:rsidR="007445E1">
        <w:rPr>
          <w:rFonts w:cs="Times New Roman" w:hint="eastAsia"/>
          <w:szCs w:val="21"/>
        </w:rPr>
        <w:t>时应满足</w:t>
      </w:r>
      <w:r w:rsidR="00F67A60" w:rsidRPr="00F67A60">
        <w:rPr>
          <w:rFonts w:cs="Times New Roman" w:hint="eastAsia"/>
          <w:szCs w:val="21"/>
        </w:rPr>
        <w:t>要求</w:t>
      </w:r>
      <w:r w:rsidR="007445E1">
        <w:rPr>
          <w:rFonts w:cs="Times New Roman" w:hint="eastAsia"/>
          <w:szCs w:val="21"/>
        </w:rPr>
        <w:t>：</w:t>
      </w:r>
    </w:p>
    <w:p w14:paraId="536D75EE" w14:textId="4493E902" w:rsidR="006E628F" w:rsidRPr="007D4006" w:rsidRDefault="006E628F" w:rsidP="007D4006">
      <w:pPr>
        <w:spacing w:line="360" w:lineRule="auto"/>
        <w:ind w:firstLine="480"/>
        <w:rPr>
          <w:rFonts w:cs="Times New Roman"/>
          <w:szCs w:val="21"/>
        </w:rPr>
      </w:pPr>
      <w:r w:rsidRPr="007D4006">
        <w:rPr>
          <w:rFonts w:cs="Times New Roman" w:hint="eastAsia"/>
          <w:szCs w:val="21"/>
        </w:rPr>
        <w:t>（</w:t>
      </w:r>
      <w:r w:rsidRPr="007D4006">
        <w:rPr>
          <w:rFonts w:cs="Times New Roman" w:hint="eastAsia"/>
          <w:szCs w:val="21"/>
        </w:rPr>
        <w:t>1</w:t>
      </w:r>
      <w:r w:rsidRPr="007D4006">
        <w:rPr>
          <w:rFonts w:cs="Times New Roman" w:hint="eastAsia"/>
          <w:szCs w:val="21"/>
        </w:rPr>
        <w:t>）充填管道输送宜采取定浓度、定流量的输送方式；</w:t>
      </w:r>
    </w:p>
    <w:p w14:paraId="2951FA96" w14:textId="77777777" w:rsidR="006E628F" w:rsidRPr="007D4006" w:rsidRDefault="006E628F" w:rsidP="007D4006">
      <w:pPr>
        <w:spacing w:line="360" w:lineRule="auto"/>
        <w:ind w:firstLine="480"/>
        <w:rPr>
          <w:rFonts w:cs="Times New Roman"/>
          <w:szCs w:val="21"/>
        </w:rPr>
      </w:pPr>
      <w:r w:rsidRPr="007D4006">
        <w:rPr>
          <w:rFonts w:cs="Times New Roman" w:hint="eastAsia"/>
          <w:szCs w:val="21"/>
        </w:rPr>
        <w:t>（</w:t>
      </w:r>
      <w:r w:rsidRPr="007D4006">
        <w:rPr>
          <w:rFonts w:cs="Times New Roman" w:hint="eastAsia"/>
          <w:szCs w:val="21"/>
        </w:rPr>
        <w:t>2</w:t>
      </w:r>
      <w:r w:rsidRPr="007D4006">
        <w:rPr>
          <w:rFonts w:cs="Times New Roman" w:hint="eastAsia"/>
          <w:szCs w:val="21"/>
        </w:rPr>
        <w:t>）充填系统减阻一般采取增加管道直径、添加外加剂、调整充填配比、降低输送浓度等措施；</w:t>
      </w:r>
    </w:p>
    <w:p w14:paraId="49071F23" w14:textId="77777777" w:rsidR="006E628F" w:rsidRPr="007D4006" w:rsidRDefault="006E628F" w:rsidP="007D4006">
      <w:pPr>
        <w:spacing w:line="360" w:lineRule="auto"/>
        <w:ind w:firstLine="480"/>
        <w:rPr>
          <w:rFonts w:cs="Times New Roman"/>
          <w:szCs w:val="21"/>
        </w:rPr>
      </w:pPr>
      <w:r w:rsidRPr="007D4006">
        <w:rPr>
          <w:rFonts w:cs="Times New Roman" w:hint="eastAsia"/>
          <w:szCs w:val="21"/>
        </w:rPr>
        <w:t>（</w:t>
      </w:r>
      <w:r w:rsidRPr="007D4006">
        <w:rPr>
          <w:rFonts w:cs="Times New Roman" w:hint="eastAsia"/>
          <w:szCs w:val="21"/>
        </w:rPr>
        <w:t>3</w:t>
      </w:r>
      <w:r w:rsidRPr="007D4006">
        <w:rPr>
          <w:rFonts w:cs="Times New Roman" w:hint="eastAsia"/>
          <w:szCs w:val="21"/>
        </w:rPr>
        <w:t>）井下管道敷设在顶板时，应采用锚杆、钢绳悬挂；敷设在巷道底板时，主管道应有管道支架；</w:t>
      </w:r>
    </w:p>
    <w:p w14:paraId="314268F8" w14:textId="77777777" w:rsidR="006E628F" w:rsidRPr="007D4006" w:rsidRDefault="006E628F" w:rsidP="007D4006">
      <w:pPr>
        <w:spacing w:line="360" w:lineRule="auto"/>
        <w:ind w:firstLine="480"/>
        <w:rPr>
          <w:rFonts w:cs="Times New Roman"/>
          <w:szCs w:val="21"/>
        </w:rPr>
      </w:pPr>
      <w:r w:rsidRPr="007D4006">
        <w:rPr>
          <w:rFonts w:cs="Times New Roman" w:hint="eastAsia"/>
          <w:szCs w:val="21"/>
        </w:rPr>
        <w:t>（</w:t>
      </w:r>
      <w:r w:rsidRPr="007D4006">
        <w:rPr>
          <w:rFonts w:cs="Times New Roman" w:hint="eastAsia"/>
          <w:szCs w:val="21"/>
        </w:rPr>
        <w:t>4</w:t>
      </w:r>
      <w:r w:rsidRPr="007D4006">
        <w:rPr>
          <w:rFonts w:cs="Times New Roman" w:hint="eastAsia"/>
          <w:szCs w:val="21"/>
        </w:rPr>
        <w:t>）充填管道连接方式：</w:t>
      </w:r>
    </w:p>
    <w:p w14:paraId="5BC1B11B" w14:textId="77777777" w:rsidR="006E628F" w:rsidRPr="005D3E7E" w:rsidRDefault="006E628F" w:rsidP="007D4006">
      <w:pPr>
        <w:spacing w:line="360" w:lineRule="auto"/>
        <w:ind w:firstLine="480"/>
        <w:rPr>
          <w:rFonts w:cs="Times New Roman"/>
          <w:szCs w:val="21"/>
        </w:rPr>
      </w:pPr>
      <w:r w:rsidRPr="005D3E7E">
        <w:rPr>
          <w:rFonts w:cs="Times New Roman" w:hint="eastAsia"/>
          <w:szCs w:val="21"/>
        </w:rPr>
        <w:t>（</w:t>
      </w:r>
      <w:r>
        <w:rPr>
          <w:rFonts w:cs="Times New Roman"/>
          <w:szCs w:val="21"/>
        </w:rPr>
        <w:t>a</w:t>
      </w:r>
      <w:r w:rsidRPr="005D3E7E">
        <w:rPr>
          <w:rFonts w:cs="Times New Roman" w:hint="eastAsia"/>
          <w:szCs w:val="21"/>
        </w:rPr>
        <w:t>）充填孔套管的连接</w:t>
      </w:r>
      <w:r>
        <w:rPr>
          <w:rFonts w:cs="Times New Roman" w:hint="eastAsia"/>
          <w:szCs w:val="21"/>
        </w:rPr>
        <w:t>一般</w:t>
      </w:r>
      <w:r w:rsidRPr="005D3E7E">
        <w:rPr>
          <w:rFonts w:cs="Times New Roman" w:hint="eastAsia"/>
          <w:szCs w:val="21"/>
        </w:rPr>
        <w:t>采用</w:t>
      </w:r>
      <w:r>
        <w:rPr>
          <w:rFonts w:cs="Times New Roman" w:hint="eastAsia"/>
          <w:szCs w:val="21"/>
        </w:rPr>
        <w:t>螺纹钢管</w:t>
      </w:r>
      <w:r w:rsidRPr="005D3E7E">
        <w:rPr>
          <w:rFonts w:cs="Times New Roman" w:hint="eastAsia"/>
          <w:szCs w:val="21"/>
        </w:rPr>
        <w:t>接头；</w:t>
      </w:r>
    </w:p>
    <w:p w14:paraId="30B44FCC" w14:textId="77777777" w:rsidR="006E628F" w:rsidRPr="005D3E7E" w:rsidRDefault="006E628F" w:rsidP="007D4006">
      <w:pPr>
        <w:spacing w:line="360" w:lineRule="auto"/>
        <w:ind w:firstLine="480"/>
        <w:rPr>
          <w:rFonts w:cs="Times New Roman"/>
          <w:szCs w:val="21"/>
        </w:rPr>
      </w:pPr>
      <w:r w:rsidRPr="005D3E7E">
        <w:rPr>
          <w:rFonts w:cs="Times New Roman" w:hint="eastAsia"/>
          <w:szCs w:val="21"/>
        </w:rPr>
        <w:t>（</w:t>
      </w:r>
      <w:r>
        <w:rPr>
          <w:rFonts w:cs="Times New Roman"/>
          <w:szCs w:val="21"/>
        </w:rPr>
        <w:t>b</w:t>
      </w:r>
      <w:r w:rsidRPr="005D3E7E">
        <w:rPr>
          <w:rFonts w:cs="Times New Roman" w:hint="eastAsia"/>
          <w:szCs w:val="21"/>
        </w:rPr>
        <w:t>）不需经常拆卸且不经常发生堵管的管段的连接</w:t>
      </w:r>
      <w:r>
        <w:rPr>
          <w:rFonts w:cs="Times New Roman" w:hint="eastAsia"/>
          <w:szCs w:val="21"/>
        </w:rPr>
        <w:t>一般</w:t>
      </w:r>
      <w:r w:rsidRPr="005D3E7E">
        <w:rPr>
          <w:rFonts w:cs="Times New Roman" w:hint="eastAsia"/>
          <w:szCs w:val="21"/>
        </w:rPr>
        <w:t>采用法兰盘接头；</w:t>
      </w:r>
    </w:p>
    <w:p w14:paraId="106609AC" w14:textId="77777777" w:rsidR="006E628F" w:rsidRPr="005D3E7E" w:rsidRDefault="006E628F" w:rsidP="007D4006">
      <w:pPr>
        <w:spacing w:line="360" w:lineRule="auto"/>
        <w:ind w:firstLine="480"/>
        <w:rPr>
          <w:rFonts w:cs="Times New Roman"/>
          <w:szCs w:val="21"/>
        </w:rPr>
      </w:pPr>
      <w:r w:rsidRPr="005D3E7E">
        <w:rPr>
          <w:rFonts w:cs="Times New Roman" w:hint="eastAsia"/>
          <w:szCs w:val="21"/>
        </w:rPr>
        <w:t>（</w:t>
      </w:r>
      <w:r>
        <w:rPr>
          <w:rFonts w:cs="Times New Roman"/>
          <w:szCs w:val="21"/>
        </w:rPr>
        <w:t>c</w:t>
      </w:r>
      <w:r w:rsidRPr="005D3E7E">
        <w:rPr>
          <w:rFonts w:cs="Times New Roman" w:hint="eastAsia"/>
          <w:szCs w:val="21"/>
        </w:rPr>
        <w:t>）需经常拆卸且易发生堵管的管段的连接</w:t>
      </w:r>
      <w:r>
        <w:rPr>
          <w:rFonts w:cs="Times New Roman" w:hint="eastAsia"/>
          <w:szCs w:val="21"/>
        </w:rPr>
        <w:t>一般</w:t>
      </w:r>
      <w:r w:rsidRPr="005D3E7E">
        <w:rPr>
          <w:rFonts w:cs="Times New Roman" w:hint="eastAsia"/>
          <w:szCs w:val="21"/>
        </w:rPr>
        <w:t>采用快速接头。</w:t>
      </w:r>
    </w:p>
    <w:p w14:paraId="358DC6AE" w14:textId="6524C896" w:rsidR="006E628F" w:rsidRPr="007D4006" w:rsidRDefault="007D4006" w:rsidP="007D4006">
      <w:pPr>
        <w:ind w:firstLine="482"/>
        <w:rPr>
          <w:b/>
          <w:bCs/>
        </w:rPr>
      </w:pPr>
      <w:r w:rsidRPr="007D4006">
        <w:rPr>
          <w:b/>
          <w:bCs/>
        </w:rPr>
        <w:lastRenderedPageBreak/>
        <w:t>2.7.3</w:t>
      </w:r>
      <w:r w:rsidR="006E628F" w:rsidRPr="007D4006">
        <w:rPr>
          <w:rFonts w:hint="eastAsia"/>
          <w:b/>
          <w:bCs/>
        </w:rPr>
        <w:t>流态化充填施工工艺要求</w:t>
      </w:r>
    </w:p>
    <w:p w14:paraId="2DF9B4C3" w14:textId="7F3A76A8" w:rsidR="006E628F" w:rsidRDefault="00F67A60" w:rsidP="007D4006">
      <w:pPr>
        <w:spacing w:line="360" w:lineRule="auto"/>
        <w:ind w:firstLine="480"/>
        <w:rPr>
          <w:rFonts w:cs="Times New Roman"/>
          <w:szCs w:val="21"/>
        </w:rPr>
      </w:pPr>
      <w:r>
        <w:rPr>
          <w:rFonts w:cs="Times New Roman" w:hint="eastAsia"/>
          <w:szCs w:val="21"/>
        </w:rPr>
        <w:t>（</w:t>
      </w:r>
      <w:r>
        <w:rPr>
          <w:rFonts w:cs="Times New Roman" w:hint="eastAsia"/>
          <w:szCs w:val="21"/>
        </w:rPr>
        <w:t>1</w:t>
      </w:r>
      <w:r>
        <w:rPr>
          <w:rFonts w:cs="Times New Roman" w:hint="eastAsia"/>
          <w:szCs w:val="21"/>
        </w:rPr>
        <w:t>）</w:t>
      </w:r>
      <w:r w:rsidR="006E628F" w:rsidRPr="00BD405D">
        <w:rPr>
          <w:rFonts w:cs="Times New Roman" w:hint="eastAsia"/>
          <w:szCs w:val="21"/>
        </w:rPr>
        <w:t>充填准备阶段</w:t>
      </w:r>
    </w:p>
    <w:p w14:paraId="419B23EA" w14:textId="6E3D8D86" w:rsidR="007445E1" w:rsidRDefault="007445E1" w:rsidP="007D4006">
      <w:pPr>
        <w:spacing w:line="360" w:lineRule="auto"/>
        <w:ind w:firstLine="480"/>
        <w:rPr>
          <w:rFonts w:cs="Times New Roman"/>
          <w:szCs w:val="21"/>
        </w:rPr>
      </w:pPr>
      <w:r>
        <w:rPr>
          <w:rFonts w:cs="Times New Roman" w:hint="eastAsia"/>
          <w:szCs w:val="21"/>
        </w:rPr>
        <w:t>充填准备阶段主要包括布置挡浆装置、充填孔中布料管的布置、闸阀开关情况检查及其他辅助设施的准备等</w:t>
      </w:r>
      <w:r w:rsidR="000363A5">
        <w:rPr>
          <w:rFonts w:cs="Times New Roman" w:hint="eastAsia"/>
          <w:szCs w:val="21"/>
        </w:rPr>
        <w:t>工序</w:t>
      </w:r>
      <w:r>
        <w:rPr>
          <w:rFonts w:cs="Times New Roman" w:hint="eastAsia"/>
          <w:szCs w:val="21"/>
        </w:rPr>
        <w:t>。</w:t>
      </w:r>
      <w:r w:rsidRPr="00BD405D">
        <w:rPr>
          <w:rFonts w:cs="Times New Roman" w:hint="eastAsia"/>
          <w:szCs w:val="21"/>
        </w:rPr>
        <w:t>充填准备阶段</w:t>
      </w:r>
      <w:r w:rsidR="000363A5">
        <w:rPr>
          <w:rFonts w:cs="Times New Roman" w:hint="eastAsia"/>
          <w:szCs w:val="21"/>
        </w:rPr>
        <w:t>各工序</w:t>
      </w:r>
      <w:r w:rsidRPr="00BD405D">
        <w:rPr>
          <w:rFonts w:cs="Times New Roman" w:hint="eastAsia"/>
          <w:szCs w:val="21"/>
        </w:rPr>
        <w:t>的</w:t>
      </w:r>
      <w:r>
        <w:rPr>
          <w:rFonts w:cs="Times New Roman" w:hint="eastAsia"/>
          <w:szCs w:val="21"/>
        </w:rPr>
        <w:t>具体</w:t>
      </w:r>
      <w:r w:rsidRPr="00BD405D">
        <w:rPr>
          <w:rFonts w:cs="Times New Roman" w:hint="eastAsia"/>
          <w:szCs w:val="21"/>
        </w:rPr>
        <w:t>要求如下</w:t>
      </w:r>
      <w:r>
        <w:rPr>
          <w:rFonts w:cs="Times New Roman" w:hint="eastAsia"/>
          <w:szCs w:val="21"/>
        </w:rPr>
        <w:t>：</w:t>
      </w:r>
    </w:p>
    <w:p w14:paraId="5F986B4A" w14:textId="6F022D92"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a</w:t>
      </w:r>
      <w:r>
        <w:rPr>
          <w:rFonts w:cs="Times New Roman" w:hint="eastAsia"/>
          <w:szCs w:val="21"/>
        </w:rPr>
        <w:t>）布置挡浆装置：在工作面回采巷道的后方可能出现漏浆的位置处，布置挡浆板或者施工充填挡墙；</w:t>
      </w:r>
    </w:p>
    <w:p w14:paraId="7558D68A"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b</w:t>
      </w:r>
      <w:r>
        <w:rPr>
          <w:rFonts w:cs="Times New Roman" w:hint="eastAsia"/>
          <w:szCs w:val="21"/>
        </w:rPr>
        <w:t>）布料管布置：充填管路铺设在巷道底板，充填布料</w:t>
      </w:r>
      <w:proofErr w:type="gramStart"/>
      <w:r>
        <w:rPr>
          <w:rFonts w:cs="Times New Roman" w:hint="eastAsia"/>
          <w:szCs w:val="21"/>
        </w:rPr>
        <w:t>阀通过</w:t>
      </w:r>
      <w:proofErr w:type="gramEnd"/>
      <w:r>
        <w:rPr>
          <w:rFonts w:cs="Times New Roman" w:hint="eastAsia"/>
          <w:szCs w:val="21"/>
        </w:rPr>
        <w:t>布料</w:t>
      </w:r>
      <w:proofErr w:type="gramStart"/>
      <w:r>
        <w:rPr>
          <w:rFonts w:cs="Times New Roman" w:hint="eastAsia"/>
          <w:szCs w:val="21"/>
        </w:rPr>
        <w:t>管与巷帮上</w:t>
      </w:r>
      <w:proofErr w:type="gramEnd"/>
      <w:r>
        <w:rPr>
          <w:rFonts w:cs="Times New Roman" w:hint="eastAsia"/>
          <w:szCs w:val="21"/>
        </w:rPr>
        <w:t>的充填孔联接；</w:t>
      </w:r>
    </w:p>
    <w:p w14:paraId="6C2B521C"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c</w:t>
      </w:r>
      <w:r>
        <w:rPr>
          <w:rFonts w:cs="Times New Roman" w:hint="eastAsia"/>
          <w:szCs w:val="21"/>
        </w:rPr>
        <w:t>）闸阀检查：</w:t>
      </w:r>
      <w:proofErr w:type="gramStart"/>
      <w:r>
        <w:rPr>
          <w:rFonts w:cs="Times New Roman" w:hint="eastAsia"/>
          <w:szCs w:val="21"/>
        </w:rPr>
        <w:t>布料阀应处于</w:t>
      </w:r>
      <w:proofErr w:type="gramEnd"/>
      <w:r>
        <w:rPr>
          <w:rFonts w:cs="Times New Roman" w:hint="eastAsia"/>
          <w:szCs w:val="21"/>
        </w:rPr>
        <w:t>直通状态；</w:t>
      </w:r>
    </w:p>
    <w:p w14:paraId="54F9DE41"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d</w:t>
      </w:r>
      <w:r>
        <w:rPr>
          <w:rFonts w:cs="Times New Roman" w:hint="eastAsia"/>
          <w:szCs w:val="21"/>
        </w:rPr>
        <w:t>）准备完毕，报告</w:t>
      </w:r>
      <w:proofErr w:type="gramStart"/>
      <w:r>
        <w:rPr>
          <w:rFonts w:cs="Times New Roman" w:hint="eastAsia"/>
          <w:szCs w:val="21"/>
        </w:rPr>
        <w:t>充填站</w:t>
      </w:r>
      <w:proofErr w:type="gramEnd"/>
      <w:r>
        <w:rPr>
          <w:rFonts w:cs="Times New Roman" w:hint="eastAsia"/>
          <w:szCs w:val="21"/>
        </w:rPr>
        <w:t>进行充填。</w:t>
      </w:r>
    </w:p>
    <w:p w14:paraId="2F5E7DB1" w14:textId="77777777" w:rsidR="007445E1" w:rsidRDefault="00F67A60" w:rsidP="007D4006">
      <w:pPr>
        <w:spacing w:line="360" w:lineRule="auto"/>
        <w:ind w:firstLine="480"/>
        <w:rPr>
          <w:rFonts w:cs="Times New Roman"/>
          <w:szCs w:val="21"/>
        </w:rPr>
      </w:pPr>
      <w:r>
        <w:rPr>
          <w:rFonts w:cs="Times New Roman" w:hint="eastAsia"/>
          <w:szCs w:val="21"/>
        </w:rPr>
        <w:t>（</w:t>
      </w:r>
      <w:r>
        <w:rPr>
          <w:rFonts w:cs="Times New Roman" w:hint="eastAsia"/>
          <w:szCs w:val="21"/>
        </w:rPr>
        <w:t>2</w:t>
      </w:r>
      <w:r>
        <w:rPr>
          <w:rFonts w:cs="Times New Roman" w:hint="eastAsia"/>
          <w:szCs w:val="21"/>
        </w:rPr>
        <w:t>）</w:t>
      </w:r>
      <w:r w:rsidR="006E628F">
        <w:rPr>
          <w:rFonts w:cs="Times New Roman" w:hint="eastAsia"/>
          <w:szCs w:val="21"/>
        </w:rPr>
        <w:t>正常充填阶段</w:t>
      </w:r>
    </w:p>
    <w:p w14:paraId="40552EA9" w14:textId="0CB71B72" w:rsidR="000363A5" w:rsidRDefault="000363A5" w:rsidP="000363A5">
      <w:pPr>
        <w:spacing w:line="360" w:lineRule="auto"/>
        <w:ind w:firstLine="480"/>
        <w:rPr>
          <w:rFonts w:cs="Times New Roman"/>
          <w:szCs w:val="21"/>
        </w:rPr>
      </w:pPr>
      <w:r>
        <w:rPr>
          <w:rFonts w:cs="Times New Roman" w:hint="eastAsia"/>
          <w:szCs w:val="21"/>
        </w:rPr>
        <w:t>正常充填阶段主要包括管道充水（润管）、充填材料推水（排水）、正常充填三道工序。正常充填</w:t>
      </w:r>
      <w:r w:rsidRPr="00BD405D">
        <w:rPr>
          <w:rFonts w:cs="Times New Roman" w:hint="eastAsia"/>
          <w:szCs w:val="21"/>
        </w:rPr>
        <w:t>阶段</w:t>
      </w:r>
      <w:r>
        <w:rPr>
          <w:rFonts w:cs="Times New Roman" w:hint="eastAsia"/>
          <w:szCs w:val="21"/>
        </w:rPr>
        <w:t>各工序</w:t>
      </w:r>
      <w:r w:rsidRPr="00BD405D">
        <w:rPr>
          <w:rFonts w:cs="Times New Roman" w:hint="eastAsia"/>
          <w:szCs w:val="21"/>
        </w:rPr>
        <w:t>的</w:t>
      </w:r>
      <w:r>
        <w:rPr>
          <w:rFonts w:cs="Times New Roman" w:hint="eastAsia"/>
          <w:szCs w:val="21"/>
        </w:rPr>
        <w:t>具体</w:t>
      </w:r>
      <w:r w:rsidRPr="00BD405D">
        <w:rPr>
          <w:rFonts w:cs="Times New Roman" w:hint="eastAsia"/>
          <w:szCs w:val="21"/>
        </w:rPr>
        <w:t>要求如下</w:t>
      </w:r>
      <w:r>
        <w:rPr>
          <w:rFonts w:cs="Times New Roman" w:hint="eastAsia"/>
          <w:szCs w:val="21"/>
        </w:rPr>
        <w:t>：</w:t>
      </w:r>
    </w:p>
    <w:p w14:paraId="0FCAA1DB"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a</w:t>
      </w:r>
      <w:r>
        <w:rPr>
          <w:rFonts w:cs="Times New Roman" w:hint="eastAsia"/>
          <w:szCs w:val="21"/>
        </w:rPr>
        <w:t>）管道充水：充填管道内注满清水，保证满管流，并润滑管壁；</w:t>
      </w:r>
    </w:p>
    <w:p w14:paraId="6BB016F0"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b</w:t>
      </w:r>
      <w:r>
        <w:rPr>
          <w:rFonts w:cs="Times New Roman" w:hint="eastAsia"/>
          <w:szCs w:val="21"/>
        </w:rPr>
        <w:t>）充填材料推水：制备流态化充填材料，泵送流态化充填材料推动充填管道内的水，调节切换阀，将清水通过废料孔排进采空区；</w:t>
      </w:r>
    </w:p>
    <w:p w14:paraId="5D6CE0DC"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c</w:t>
      </w:r>
      <w:r>
        <w:rPr>
          <w:rFonts w:cs="Times New Roman" w:hint="eastAsia"/>
          <w:szCs w:val="21"/>
        </w:rPr>
        <w:t>）正常充填：充填由远离工作面的第一个低位充填孔开始，由远到近，先低位充填孔后高位充填孔的顺序进行充填，即泵送流态化充填材料到达远端的第一个低位充填孔后，切换</w:t>
      </w:r>
      <w:proofErr w:type="gramStart"/>
      <w:r>
        <w:rPr>
          <w:rFonts w:cs="Times New Roman" w:hint="eastAsia"/>
          <w:szCs w:val="21"/>
        </w:rPr>
        <w:t>布料阀至布料</w:t>
      </w:r>
      <w:proofErr w:type="gramEnd"/>
      <w:r>
        <w:rPr>
          <w:rFonts w:cs="Times New Roman" w:hint="eastAsia"/>
          <w:szCs w:val="21"/>
        </w:rPr>
        <w:t>状态进行第一个低位充填孔的充填，当孔口压力表示数增加，则证明第一个低位充填孔充填完毕，沿着工作面推进方向切换第二个低位充填孔的布料阀为布料状态，切换第一个布料阀为直通状态；依次进行低位充填孔的充填，当低位充填</w:t>
      </w:r>
      <w:proofErr w:type="gramStart"/>
      <w:r>
        <w:rPr>
          <w:rFonts w:cs="Times New Roman" w:hint="eastAsia"/>
          <w:szCs w:val="21"/>
        </w:rPr>
        <w:t>孔充满</w:t>
      </w:r>
      <w:proofErr w:type="gramEnd"/>
      <w:r>
        <w:rPr>
          <w:rFonts w:cs="Times New Roman" w:hint="eastAsia"/>
          <w:szCs w:val="21"/>
        </w:rPr>
        <w:t>后，将远端的第一个高位充填孔的布料阀切换为布料状态，进行第一个高位充填孔的充填，依次进行其他高位充填孔的充填，直到一组低位充填孔和高位充填孔充填结束。</w:t>
      </w:r>
    </w:p>
    <w:p w14:paraId="23CD9638" w14:textId="5B85DF88" w:rsidR="006E628F" w:rsidRDefault="00F67A60" w:rsidP="007D4006">
      <w:pPr>
        <w:spacing w:line="360" w:lineRule="auto"/>
        <w:ind w:firstLine="480"/>
        <w:rPr>
          <w:rFonts w:cs="Times New Roman"/>
          <w:szCs w:val="21"/>
        </w:rPr>
      </w:pPr>
      <w:r>
        <w:rPr>
          <w:rFonts w:cs="Times New Roman" w:hint="eastAsia"/>
          <w:szCs w:val="21"/>
        </w:rPr>
        <w:t>（</w:t>
      </w:r>
      <w:r>
        <w:rPr>
          <w:rFonts w:cs="Times New Roman" w:hint="eastAsia"/>
          <w:szCs w:val="21"/>
        </w:rPr>
        <w:t>3</w:t>
      </w:r>
      <w:r>
        <w:rPr>
          <w:rFonts w:cs="Times New Roman" w:hint="eastAsia"/>
          <w:szCs w:val="21"/>
        </w:rPr>
        <w:t>）</w:t>
      </w:r>
      <w:r w:rsidR="006E628F">
        <w:rPr>
          <w:rFonts w:cs="Times New Roman" w:hint="eastAsia"/>
          <w:szCs w:val="21"/>
        </w:rPr>
        <w:t>充填收尾阶段</w:t>
      </w:r>
    </w:p>
    <w:p w14:paraId="022323A6" w14:textId="37687219" w:rsidR="000363A5" w:rsidRDefault="000363A5" w:rsidP="000363A5">
      <w:pPr>
        <w:spacing w:line="360" w:lineRule="auto"/>
        <w:ind w:firstLine="480"/>
        <w:rPr>
          <w:rFonts w:cs="Times New Roman"/>
          <w:szCs w:val="21"/>
        </w:rPr>
      </w:pPr>
      <w:r>
        <w:rPr>
          <w:rFonts w:cs="Times New Roman" w:hint="eastAsia"/>
          <w:szCs w:val="21"/>
        </w:rPr>
        <w:t>充填收尾阶段主要包括水推充填材料、压风推水管道清洗两道工序。充填收尾</w:t>
      </w:r>
      <w:r w:rsidRPr="00BD405D">
        <w:rPr>
          <w:rFonts w:cs="Times New Roman" w:hint="eastAsia"/>
          <w:szCs w:val="21"/>
        </w:rPr>
        <w:t>阶段</w:t>
      </w:r>
      <w:r>
        <w:rPr>
          <w:rFonts w:cs="Times New Roman" w:hint="eastAsia"/>
          <w:szCs w:val="21"/>
        </w:rPr>
        <w:t>各工序</w:t>
      </w:r>
      <w:r w:rsidRPr="00BD405D">
        <w:rPr>
          <w:rFonts w:cs="Times New Roman" w:hint="eastAsia"/>
          <w:szCs w:val="21"/>
        </w:rPr>
        <w:t>的</w:t>
      </w:r>
      <w:r>
        <w:rPr>
          <w:rFonts w:cs="Times New Roman" w:hint="eastAsia"/>
          <w:szCs w:val="21"/>
        </w:rPr>
        <w:t>具体</w:t>
      </w:r>
      <w:r w:rsidRPr="00BD405D">
        <w:rPr>
          <w:rFonts w:cs="Times New Roman" w:hint="eastAsia"/>
          <w:szCs w:val="21"/>
        </w:rPr>
        <w:t>要求如下</w:t>
      </w:r>
      <w:r>
        <w:rPr>
          <w:rFonts w:cs="Times New Roman" w:hint="eastAsia"/>
          <w:szCs w:val="21"/>
        </w:rPr>
        <w:t>：</w:t>
      </w:r>
    </w:p>
    <w:p w14:paraId="2108B8E3"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a</w:t>
      </w:r>
      <w:r>
        <w:rPr>
          <w:rFonts w:cs="Times New Roman" w:hint="eastAsia"/>
          <w:szCs w:val="21"/>
        </w:rPr>
        <w:t>）水推充填材料：当流态化充填材料达到充填量后，泵送清水，将管道内多余的充填材料经废料孔排入采空区；</w:t>
      </w:r>
    </w:p>
    <w:p w14:paraId="66A9AE6F"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b</w:t>
      </w:r>
      <w:r>
        <w:rPr>
          <w:rFonts w:cs="Times New Roman" w:hint="eastAsia"/>
          <w:szCs w:val="21"/>
        </w:rPr>
        <w:t>）压风推水管道清洗：排出清水后，停止泵送清水，打开清管阀，利用</w:t>
      </w:r>
      <w:r>
        <w:rPr>
          <w:rFonts w:cs="Times New Roman" w:hint="eastAsia"/>
          <w:szCs w:val="21"/>
        </w:rPr>
        <w:lastRenderedPageBreak/>
        <w:t>压风把管道内的清水及其他残留物吹出充填管，完成管道清洗工作。</w:t>
      </w:r>
    </w:p>
    <w:p w14:paraId="10FBB488" w14:textId="77777777" w:rsidR="000363A5" w:rsidRDefault="00F67A60" w:rsidP="007D4006">
      <w:pPr>
        <w:spacing w:line="360" w:lineRule="auto"/>
        <w:ind w:firstLine="480"/>
        <w:rPr>
          <w:rFonts w:cs="Times New Roman"/>
          <w:szCs w:val="21"/>
        </w:rPr>
      </w:pPr>
      <w:r>
        <w:rPr>
          <w:rFonts w:cs="Times New Roman" w:hint="eastAsia"/>
          <w:szCs w:val="21"/>
        </w:rPr>
        <w:t>（</w:t>
      </w:r>
      <w:r>
        <w:rPr>
          <w:rFonts w:cs="Times New Roman" w:hint="eastAsia"/>
          <w:szCs w:val="21"/>
        </w:rPr>
        <w:t>4</w:t>
      </w:r>
      <w:r>
        <w:rPr>
          <w:rFonts w:cs="Times New Roman" w:hint="eastAsia"/>
          <w:szCs w:val="21"/>
        </w:rPr>
        <w:t>）</w:t>
      </w:r>
      <w:r w:rsidR="006E628F">
        <w:rPr>
          <w:rFonts w:cs="Times New Roman" w:hint="eastAsia"/>
          <w:szCs w:val="21"/>
        </w:rPr>
        <w:t>充填安全要求</w:t>
      </w:r>
    </w:p>
    <w:p w14:paraId="0BFCD79A" w14:textId="3D8FCD96" w:rsidR="006E628F" w:rsidRDefault="000363A5" w:rsidP="007D4006">
      <w:pPr>
        <w:spacing w:line="360" w:lineRule="auto"/>
        <w:ind w:firstLine="480"/>
        <w:rPr>
          <w:rFonts w:cs="Times New Roman"/>
          <w:szCs w:val="21"/>
        </w:rPr>
      </w:pPr>
      <w:r>
        <w:rPr>
          <w:rFonts w:cs="Times New Roman" w:hint="eastAsia"/>
          <w:szCs w:val="21"/>
        </w:rPr>
        <w:t>在矸石流态化充填过程中，不可避免的会发生堵管或高压管道摆动伤人等事故，为预防安全事故的发生，在充填时应满足以下安全要求：</w:t>
      </w:r>
    </w:p>
    <w:p w14:paraId="7DE7D5D4" w14:textId="77777777" w:rsidR="006E628F" w:rsidRDefault="006E628F" w:rsidP="007D4006">
      <w:pPr>
        <w:spacing w:line="360" w:lineRule="auto"/>
        <w:ind w:firstLine="480"/>
        <w:rPr>
          <w:rFonts w:cs="Times New Roman"/>
          <w:szCs w:val="21"/>
        </w:rPr>
      </w:pPr>
      <w:r w:rsidRPr="00B27487">
        <w:rPr>
          <w:rFonts w:cs="Times New Roman" w:hint="eastAsia"/>
          <w:szCs w:val="21"/>
        </w:rPr>
        <w:t>（</w:t>
      </w:r>
      <w:r w:rsidRPr="00B27487">
        <w:rPr>
          <w:rFonts w:cs="Times New Roman" w:hint="eastAsia"/>
          <w:szCs w:val="21"/>
        </w:rPr>
        <w:t>a</w:t>
      </w:r>
      <w:r w:rsidRPr="00B27487">
        <w:rPr>
          <w:rFonts w:cs="Times New Roman" w:hint="eastAsia"/>
          <w:szCs w:val="21"/>
        </w:rPr>
        <w:t>）</w:t>
      </w:r>
      <w:r>
        <w:rPr>
          <w:rFonts w:cs="Times New Roman" w:hint="eastAsia"/>
          <w:szCs w:val="21"/>
        </w:rPr>
        <w:t>管道堵塞后，</w:t>
      </w:r>
      <w:proofErr w:type="gramStart"/>
      <w:r>
        <w:rPr>
          <w:rFonts w:cs="Times New Roman" w:hint="eastAsia"/>
          <w:szCs w:val="21"/>
        </w:rPr>
        <w:t>充填站</w:t>
      </w:r>
      <w:proofErr w:type="gramEnd"/>
      <w:r>
        <w:rPr>
          <w:rFonts w:cs="Times New Roman" w:hint="eastAsia"/>
          <w:szCs w:val="21"/>
        </w:rPr>
        <w:t>应立即停止充填材料的制备和输送，管道内的流态化充填材料应泄入事故池中，处理堵管；</w:t>
      </w:r>
    </w:p>
    <w:p w14:paraId="420330A2"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b</w:t>
      </w:r>
      <w:r>
        <w:rPr>
          <w:rFonts w:cs="Times New Roman" w:hint="eastAsia"/>
          <w:szCs w:val="21"/>
        </w:rPr>
        <w:t>）事故</w:t>
      </w:r>
      <w:proofErr w:type="gramStart"/>
      <w:r>
        <w:rPr>
          <w:rFonts w:cs="Times New Roman" w:hint="eastAsia"/>
          <w:szCs w:val="21"/>
        </w:rPr>
        <w:t>池一般</w:t>
      </w:r>
      <w:proofErr w:type="gramEnd"/>
      <w:r>
        <w:rPr>
          <w:rFonts w:cs="Times New Roman" w:hint="eastAsia"/>
          <w:szCs w:val="21"/>
        </w:rPr>
        <w:t>布置在充填管道最低处，事故池容量不小于管道容积量；</w:t>
      </w:r>
    </w:p>
    <w:p w14:paraId="0F6D9231"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c</w:t>
      </w:r>
      <w:r>
        <w:rPr>
          <w:rFonts w:cs="Times New Roman" w:hint="eastAsia"/>
          <w:szCs w:val="21"/>
        </w:rPr>
        <w:t>）在充填管道最低处应设置防浆阀门；</w:t>
      </w:r>
    </w:p>
    <w:p w14:paraId="798E2562" w14:textId="77777777" w:rsidR="006E628F" w:rsidRDefault="006E628F" w:rsidP="007D4006">
      <w:pPr>
        <w:spacing w:line="360" w:lineRule="auto"/>
        <w:ind w:firstLine="480"/>
        <w:rPr>
          <w:rFonts w:cs="Times New Roman"/>
          <w:szCs w:val="21"/>
        </w:rPr>
      </w:pPr>
      <w:r>
        <w:rPr>
          <w:rFonts w:cs="Times New Roman" w:hint="eastAsia"/>
          <w:szCs w:val="21"/>
        </w:rPr>
        <w:t>（</w:t>
      </w:r>
      <w:r>
        <w:rPr>
          <w:rFonts w:cs="Times New Roman" w:hint="eastAsia"/>
          <w:szCs w:val="21"/>
        </w:rPr>
        <w:t>d</w:t>
      </w:r>
      <w:r>
        <w:rPr>
          <w:rFonts w:cs="Times New Roman" w:hint="eastAsia"/>
          <w:szCs w:val="21"/>
        </w:rPr>
        <w:t>）采用高风压水联动清洗管路时，高压水管和风管必须固定牢靠。</w:t>
      </w:r>
    </w:p>
    <w:p w14:paraId="6BEABA49" w14:textId="5D78D16B" w:rsidR="00C20BEE" w:rsidRPr="00C20BEE" w:rsidRDefault="00C20BEE" w:rsidP="00C20BEE">
      <w:pPr>
        <w:pStyle w:val="a7"/>
        <w:ind w:firstLineChars="0" w:firstLine="0"/>
        <w:jc w:val="left"/>
      </w:pPr>
      <w:r>
        <w:rPr>
          <w:rFonts w:hint="eastAsia"/>
        </w:rPr>
        <w:t>2</w:t>
      </w:r>
      <w:r>
        <w:t>.8</w:t>
      </w:r>
      <w:r w:rsidRPr="00C20BEE">
        <w:rPr>
          <w:rFonts w:hint="eastAsia"/>
        </w:rPr>
        <w:t>矸石流态化充填效果监测</w:t>
      </w:r>
    </w:p>
    <w:p w14:paraId="7A954080" w14:textId="1A560160" w:rsidR="00497D31" w:rsidRPr="004E63F9" w:rsidRDefault="004E63F9" w:rsidP="004E63F9">
      <w:pPr>
        <w:ind w:firstLine="482"/>
        <w:rPr>
          <w:b/>
          <w:bCs/>
        </w:rPr>
      </w:pPr>
      <w:r w:rsidRPr="004E63F9">
        <w:rPr>
          <w:rFonts w:hint="eastAsia"/>
          <w:b/>
          <w:bCs/>
        </w:rPr>
        <w:t>2</w:t>
      </w:r>
      <w:r w:rsidRPr="004E63F9">
        <w:rPr>
          <w:b/>
          <w:bCs/>
        </w:rPr>
        <w:t>.8.1</w:t>
      </w:r>
      <w:r w:rsidRPr="004E63F9">
        <w:rPr>
          <w:rFonts w:hint="eastAsia"/>
          <w:b/>
          <w:bCs/>
        </w:rPr>
        <w:t>扩散半径监测</w:t>
      </w:r>
    </w:p>
    <w:p w14:paraId="707F870E" w14:textId="099DD5AE" w:rsidR="004E63F9" w:rsidRDefault="00C64ADC" w:rsidP="00067EB3">
      <w:pPr>
        <w:spacing w:line="360" w:lineRule="auto"/>
        <w:ind w:firstLine="480"/>
      </w:pPr>
      <w:r>
        <w:rPr>
          <w:rFonts w:hint="eastAsia"/>
        </w:rPr>
        <w:t>在应用矸石流态化充填技术时，</w:t>
      </w:r>
      <w:r w:rsidR="00067EB3">
        <w:rPr>
          <w:rFonts w:hint="eastAsia"/>
        </w:rPr>
        <w:t>评价</w:t>
      </w:r>
      <w:r>
        <w:rPr>
          <w:rFonts w:hint="eastAsia"/>
        </w:rPr>
        <w:t>充填效果的一个重要指标为矸石流态化浆体扩散半径，通过监测矸石流态化浆体扩散半径即可</w:t>
      </w:r>
      <w:proofErr w:type="gramStart"/>
      <w:r>
        <w:rPr>
          <w:rFonts w:hint="eastAsia"/>
        </w:rPr>
        <w:t>判断冒落区</w:t>
      </w:r>
      <w:proofErr w:type="gramEnd"/>
      <w:r>
        <w:rPr>
          <w:rFonts w:hint="eastAsia"/>
        </w:rPr>
        <w:t>充填空间处理矸石的效果。矸石流态化充填技术应用案例中，一般通过</w:t>
      </w:r>
      <w:r w:rsidRPr="00C64ADC">
        <w:rPr>
          <w:rFonts w:hint="eastAsia"/>
        </w:rPr>
        <w:t>相邻低位充填孔或</w:t>
      </w:r>
      <w:r>
        <w:rPr>
          <w:rFonts w:cs="Times New Roman" w:hint="eastAsia"/>
          <w:szCs w:val="21"/>
        </w:rPr>
        <w:t>施工专用的观测</w:t>
      </w:r>
      <w:proofErr w:type="gramStart"/>
      <w:r>
        <w:rPr>
          <w:rFonts w:cs="Times New Roman" w:hint="eastAsia"/>
          <w:szCs w:val="21"/>
        </w:rPr>
        <w:t>孔进行</w:t>
      </w:r>
      <w:proofErr w:type="gramEnd"/>
      <w:r w:rsidR="00067EB3">
        <w:rPr>
          <w:rFonts w:cs="Times New Roman" w:hint="eastAsia"/>
          <w:szCs w:val="21"/>
        </w:rPr>
        <w:t>浆体</w:t>
      </w:r>
      <w:r w:rsidRPr="00C64ADC">
        <w:rPr>
          <w:rFonts w:cs="Times New Roman" w:hint="eastAsia"/>
          <w:szCs w:val="21"/>
        </w:rPr>
        <w:t>扩散半径</w:t>
      </w:r>
      <w:r>
        <w:rPr>
          <w:rFonts w:cs="Times New Roman" w:hint="eastAsia"/>
          <w:szCs w:val="21"/>
        </w:rPr>
        <w:t>的</w:t>
      </w:r>
      <w:r w:rsidRPr="00C64ADC">
        <w:rPr>
          <w:rFonts w:cs="Times New Roman" w:hint="eastAsia"/>
          <w:szCs w:val="21"/>
        </w:rPr>
        <w:t>监测</w:t>
      </w:r>
      <w:r w:rsidRPr="00C64ADC">
        <w:rPr>
          <w:rFonts w:hint="eastAsia"/>
        </w:rPr>
        <w:t>，</w:t>
      </w:r>
      <w:r>
        <w:rPr>
          <w:rFonts w:hint="eastAsia"/>
        </w:rPr>
        <w:t>通过调研发现，</w:t>
      </w:r>
      <w:r w:rsidRPr="00C64ADC">
        <w:rPr>
          <w:rFonts w:hint="eastAsia"/>
        </w:rPr>
        <w:t>三维激光扫描等</w:t>
      </w:r>
      <w:r w:rsidR="00067EB3">
        <w:rPr>
          <w:rFonts w:hint="eastAsia"/>
        </w:rPr>
        <w:t>先进</w:t>
      </w:r>
      <w:r w:rsidRPr="00C64ADC">
        <w:rPr>
          <w:rFonts w:hint="eastAsia"/>
        </w:rPr>
        <w:t>物探技术</w:t>
      </w:r>
      <w:r w:rsidR="00067EB3">
        <w:rPr>
          <w:rFonts w:hint="eastAsia"/>
        </w:rPr>
        <w:t>也可进行浆体</w:t>
      </w:r>
      <w:r w:rsidR="00067EB3" w:rsidRPr="00C64ADC">
        <w:rPr>
          <w:rFonts w:cs="Times New Roman" w:hint="eastAsia"/>
          <w:szCs w:val="21"/>
        </w:rPr>
        <w:t>扩散半径</w:t>
      </w:r>
      <w:r w:rsidR="00067EB3">
        <w:rPr>
          <w:rFonts w:cs="Times New Roman" w:hint="eastAsia"/>
          <w:szCs w:val="21"/>
        </w:rPr>
        <w:t>的</w:t>
      </w:r>
      <w:r w:rsidR="00067EB3" w:rsidRPr="00C64ADC">
        <w:rPr>
          <w:rFonts w:cs="Times New Roman" w:hint="eastAsia"/>
          <w:szCs w:val="21"/>
        </w:rPr>
        <w:t>监测</w:t>
      </w:r>
      <w:r w:rsidRPr="00C64ADC">
        <w:rPr>
          <w:rFonts w:hint="eastAsia"/>
        </w:rPr>
        <w:t>。</w:t>
      </w:r>
    </w:p>
    <w:p w14:paraId="5E8C59DB" w14:textId="7CB08DE3" w:rsidR="004E63F9" w:rsidRDefault="004E63F9" w:rsidP="004E63F9">
      <w:pPr>
        <w:ind w:firstLine="482"/>
        <w:rPr>
          <w:b/>
          <w:bCs/>
        </w:rPr>
      </w:pPr>
      <w:r w:rsidRPr="004E63F9">
        <w:rPr>
          <w:rFonts w:hint="eastAsia"/>
          <w:b/>
          <w:bCs/>
        </w:rPr>
        <w:t>2</w:t>
      </w:r>
      <w:r w:rsidRPr="004E63F9">
        <w:rPr>
          <w:b/>
          <w:bCs/>
        </w:rPr>
        <w:t>.8.2</w:t>
      </w:r>
      <w:r w:rsidRPr="004E63F9">
        <w:rPr>
          <w:rFonts w:hint="eastAsia"/>
          <w:b/>
          <w:bCs/>
        </w:rPr>
        <w:t>地表变形监测</w:t>
      </w:r>
    </w:p>
    <w:p w14:paraId="4396ED26" w14:textId="77777777" w:rsidR="00B701D9" w:rsidRDefault="00067EB3" w:rsidP="00B701D9">
      <w:pPr>
        <w:spacing w:line="360" w:lineRule="auto"/>
        <w:ind w:firstLine="480"/>
      </w:pPr>
      <w:r w:rsidRPr="00067EB3">
        <w:rPr>
          <w:rFonts w:hint="eastAsia"/>
        </w:rPr>
        <w:t>若</w:t>
      </w:r>
      <w:r w:rsidR="00B701D9">
        <w:rPr>
          <w:rFonts w:hint="eastAsia"/>
        </w:rPr>
        <w:t>应用矸石流态化充填技术</w:t>
      </w:r>
      <w:r w:rsidRPr="00067EB3">
        <w:rPr>
          <w:rFonts w:hint="eastAsia"/>
        </w:rPr>
        <w:t>有控制地表下沉的需求，则</w:t>
      </w:r>
      <w:r w:rsidR="00B701D9">
        <w:rPr>
          <w:rFonts w:hint="eastAsia"/>
        </w:rPr>
        <w:t>在</w:t>
      </w:r>
      <w:r w:rsidR="00B701D9" w:rsidRPr="00067EB3">
        <w:rPr>
          <w:rFonts w:hint="eastAsia"/>
        </w:rPr>
        <w:t>开采前应进行地表沉降变形预计，预测煤层开采后对地表的危害程度，开采后应进行地表变形监测，具体方法见《建筑物、水体、铁路及主要井巷煤柱留设与压煤开采规程》和相应的设计方案。</w:t>
      </w:r>
    </w:p>
    <w:p w14:paraId="1C403EB8" w14:textId="1014AC24" w:rsidR="004E63F9" w:rsidRPr="00067EB3" w:rsidRDefault="00B701D9" w:rsidP="00B701D9">
      <w:pPr>
        <w:spacing w:line="360" w:lineRule="auto"/>
        <w:ind w:firstLine="480"/>
        <w:rPr>
          <w:b/>
          <w:bCs/>
        </w:rPr>
      </w:pPr>
      <w:r>
        <w:rPr>
          <w:rFonts w:hint="eastAsia"/>
        </w:rPr>
        <w:t>为了长期监测应用</w:t>
      </w:r>
      <w:r w:rsidR="00067EB3" w:rsidRPr="00067EB3">
        <w:rPr>
          <w:rFonts w:hint="eastAsia"/>
        </w:rPr>
        <w:t>矸石流态化充填</w:t>
      </w:r>
      <w:r>
        <w:rPr>
          <w:rFonts w:hint="eastAsia"/>
        </w:rPr>
        <w:t>后地表的变形情况，</w:t>
      </w:r>
      <w:r w:rsidR="00067EB3" w:rsidRPr="00067EB3">
        <w:rPr>
          <w:rFonts w:hint="eastAsia"/>
        </w:rPr>
        <w:t>应在地面建立相应的测点和测站，按照《煤矿测量规程》进行地表变形观测，观测时间一般不少于</w:t>
      </w:r>
      <w:r w:rsidR="00067EB3" w:rsidRPr="00067EB3">
        <w:rPr>
          <w:rFonts w:hint="eastAsia"/>
        </w:rPr>
        <w:t>2</w:t>
      </w:r>
      <w:r w:rsidR="00067EB3" w:rsidRPr="00067EB3">
        <w:rPr>
          <w:rFonts w:hint="eastAsia"/>
        </w:rPr>
        <w:t>年（回采结束后）。</w:t>
      </w:r>
    </w:p>
    <w:p w14:paraId="3B117C0C" w14:textId="347D17CF" w:rsidR="007B7C4B" w:rsidRDefault="007B7C4B" w:rsidP="007B7C4B">
      <w:pPr>
        <w:pStyle w:val="1"/>
        <w:ind w:firstLineChars="0" w:firstLine="0"/>
      </w:pPr>
      <w:r>
        <w:rPr>
          <w:rFonts w:hint="eastAsia"/>
        </w:rPr>
        <w:t>3</w:t>
      </w:r>
      <w:r w:rsidRPr="007B7C4B">
        <w:rPr>
          <w:rFonts w:hint="eastAsia"/>
        </w:rPr>
        <w:t>主要试验分析</w:t>
      </w:r>
      <w:r w:rsidR="004037C1">
        <w:rPr>
          <w:rFonts w:hint="eastAsia"/>
        </w:rPr>
        <w:t>和</w:t>
      </w:r>
      <w:r w:rsidRPr="007B7C4B">
        <w:rPr>
          <w:rFonts w:hint="eastAsia"/>
        </w:rPr>
        <w:t>预期经济效果</w:t>
      </w:r>
    </w:p>
    <w:p w14:paraId="2BF56D15" w14:textId="7AB0C2D1" w:rsidR="007B7C4B" w:rsidRDefault="004037C1" w:rsidP="0082251B">
      <w:pPr>
        <w:pStyle w:val="a7"/>
        <w:ind w:firstLineChars="0" w:firstLine="0"/>
        <w:jc w:val="left"/>
      </w:pPr>
      <w:r>
        <w:rPr>
          <w:rFonts w:hint="eastAsia"/>
        </w:rPr>
        <w:t>3</w:t>
      </w:r>
      <w:r>
        <w:t>.1</w:t>
      </w:r>
      <w:r w:rsidR="0082251B" w:rsidRPr="0082251B">
        <w:rPr>
          <w:rFonts w:hint="eastAsia"/>
        </w:rPr>
        <w:t>主要试验分析</w:t>
      </w:r>
    </w:p>
    <w:p w14:paraId="125AFF64" w14:textId="35C19FEA" w:rsidR="00CF4437" w:rsidRPr="00E31B69" w:rsidRDefault="00E31B69" w:rsidP="00E31B69">
      <w:pPr>
        <w:ind w:firstLine="482"/>
        <w:rPr>
          <w:b/>
          <w:bCs/>
        </w:rPr>
      </w:pPr>
      <w:r>
        <w:rPr>
          <w:b/>
          <w:bCs/>
        </w:rPr>
        <w:t>3.1.</w:t>
      </w:r>
      <w:r w:rsidR="00CF4437" w:rsidRPr="00E31B69">
        <w:rPr>
          <w:rFonts w:hint="eastAsia"/>
          <w:b/>
          <w:bCs/>
        </w:rPr>
        <w:t>1</w:t>
      </w:r>
      <w:r w:rsidR="00CF4437" w:rsidRPr="00E31B69">
        <w:rPr>
          <w:rFonts w:hint="eastAsia"/>
          <w:b/>
          <w:bCs/>
        </w:rPr>
        <w:t>试验总体情况</w:t>
      </w:r>
    </w:p>
    <w:p w14:paraId="430910E5" w14:textId="104A6D97" w:rsidR="008641AB" w:rsidRDefault="00CF4437" w:rsidP="00CF4437">
      <w:pPr>
        <w:spacing w:line="360" w:lineRule="auto"/>
        <w:ind w:firstLine="480"/>
      </w:pPr>
      <w:r>
        <w:rPr>
          <w:rFonts w:hint="eastAsia"/>
        </w:rPr>
        <w:t>在陕西陕煤韩城矿业有限公司下属的桑树坪二号井</w:t>
      </w:r>
      <w:r>
        <w:rPr>
          <w:rFonts w:hint="eastAsia"/>
        </w:rPr>
        <w:t>3</w:t>
      </w:r>
      <w:r>
        <w:t>305</w:t>
      </w:r>
      <w:r>
        <w:rPr>
          <w:rFonts w:hint="eastAsia"/>
        </w:rPr>
        <w:t>综放工作面进行了</w:t>
      </w:r>
      <w:r w:rsidRPr="00CF4437">
        <w:rPr>
          <w:rFonts w:hint="eastAsia"/>
        </w:rPr>
        <w:t>矸石流态化充填</w:t>
      </w:r>
      <w:r>
        <w:rPr>
          <w:rFonts w:hint="eastAsia"/>
        </w:rPr>
        <w:t>工业性试验，其</w:t>
      </w:r>
      <w:r w:rsidRPr="00CF4437">
        <w:rPr>
          <w:rFonts w:hint="eastAsia"/>
        </w:rPr>
        <w:t>目的是为了论证综放工作面采空区流态化充填技</w:t>
      </w:r>
      <w:r w:rsidRPr="00CF4437">
        <w:rPr>
          <w:rFonts w:hint="eastAsia"/>
        </w:rPr>
        <w:lastRenderedPageBreak/>
        <w:t>术的可行性，验证综放工作面新采空区随采随充工艺和老采空区滞后充填工艺的可行性以及采空区实际充填量，同时验证充填材料的配比、</w:t>
      </w:r>
      <w:proofErr w:type="gramStart"/>
      <w:r w:rsidRPr="00CF4437">
        <w:rPr>
          <w:rFonts w:hint="eastAsia"/>
        </w:rPr>
        <w:t>泌</w:t>
      </w:r>
      <w:proofErr w:type="gramEnd"/>
      <w:r w:rsidRPr="00CF4437">
        <w:rPr>
          <w:rFonts w:hint="eastAsia"/>
        </w:rPr>
        <w:t>水、流动等各项性能指标，为设计矸石流态化充填系统提供数据支撑。</w:t>
      </w:r>
    </w:p>
    <w:p w14:paraId="2EFB813B" w14:textId="1360DB00" w:rsidR="00CF4437" w:rsidRDefault="00CF4437" w:rsidP="00CF4437">
      <w:pPr>
        <w:spacing w:line="360" w:lineRule="auto"/>
        <w:ind w:firstLine="480"/>
        <w:rPr>
          <w:rFonts w:cs="Times New Roman"/>
          <w:szCs w:val="24"/>
        </w:rPr>
      </w:pPr>
      <w:r w:rsidRPr="006A7DA0">
        <w:rPr>
          <w:rFonts w:cs="Times New Roman"/>
          <w:szCs w:val="24"/>
        </w:rPr>
        <w:t>3305</w:t>
      </w:r>
      <w:r w:rsidRPr="006A7DA0">
        <w:rPr>
          <w:rFonts w:cs="Times New Roman"/>
          <w:szCs w:val="24"/>
        </w:rPr>
        <w:t>综放工作面位于三采区，工作面沿煤层倾向布置，两</w:t>
      </w:r>
      <w:proofErr w:type="gramStart"/>
      <w:r w:rsidRPr="006A7DA0">
        <w:rPr>
          <w:rFonts w:cs="Times New Roman"/>
          <w:szCs w:val="24"/>
        </w:rPr>
        <w:t>巷设计</w:t>
      </w:r>
      <w:proofErr w:type="gramEnd"/>
      <w:r w:rsidRPr="006A7DA0">
        <w:rPr>
          <w:rFonts w:cs="Times New Roman"/>
          <w:szCs w:val="24"/>
        </w:rPr>
        <w:t>长度</w:t>
      </w:r>
      <w:r w:rsidRPr="006A7DA0">
        <w:rPr>
          <w:rFonts w:cs="Times New Roman"/>
          <w:szCs w:val="24"/>
        </w:rPr>
        <w:t>920m</w:t>
      </w:r>
      <w:r w:rsidRPr="006A7DA0">
        <w:rPr>
          <w:rFonts w:cs="Times New Roman"/>
          <w:szCs w:val="24"/>
        </w:rPr>
        <w:t>，</w:t>
      </w:r>
      <w:proofErr w:type="gramStart"/>
      <w:r w:rsidRPr="006A7DA0">
        <w:rPr>
          <w:rFonts w:cs="Times New Roman"/>
          <w:szCs w:val="24"/>
        </w:rPr>
        <w:t>切眼宽度</w:t>
      </w:r>
      <w:proofErr w:type="gramEnd"/>
      <w:r w:rsidRPr="006A7DA0">
        <w:rPr>
          <w:rFonts w:cs="Times New Roman"/>
          <w:szCs w:val="24"/>
        </w:rPr>
        <w:t>165m</w:t>
      </w:r>
      <w:r w:rsidRPr="006A7DA0">
        <w:rPr>
          <w:rFonts w:cs="Times New Roman"/>
          <w:szCs w:val="24"/>
        </w:rPr>
        <w:t>，圈定面积：</w:t>
      </w:r>
      <w:r w:rsidRPr="006A7DA0">
        <w:rPr>
          <w:rFonts w:cs="Times New Roman"/>
          <w:szCs w:val="24"/>
        </w:rPr>
        <w:t>151800m²</w:t>
      </w:r>
      <w:r w:rsidRPr="006A7DA0">
        <w:rPr>
          <w:rFonts w:cs="Times New Roman"/>
          <w:szCs w:val="24"/>
        </w:rPr>
        <w:t>，可采长度：</w:t>
      </w:r>
      <w:r w:rsidRPr="006A7DA0">
        <w:rPr>
          <w:rFonts w:cs="Times New Roman"/>
          <w:szCs w:val="24"/>
        </w:rPr>
        <w:t>870m</w:t>
      </w:r>
      <w:r w:rsidRPr="006A7DA0">
        <w:rPr>
          <w:rFonts w:cs="Times New Roman"/>
          <w:szCs w:val="24"/>
        </w:rPr>
        <w:t>，可采面积：</w:t>
      </w:r>
      <w:r w:rsidRPr="006A7DA0">
        <w:rPr>
          <w:rFonts w:cs="Times New Roman"/>
          <w:szCs w:val="24"/>
        </w:rPr>
        <w:t>143550m²</w:t>
      </w:r>
      <w:r w:rsidRPr="006A7DA0">
        <w:rPr>
          <w:rFonts w:cs="Times New Roman"/>
          <w:szCs w:val="24"/>
        </w:rPr>
        <w:t>。东部停采线与中央辅助运输大巷留有</w:t>
      </w:r>
      <w:r w:rsidRPr="006A7DA0">
        <w:rPr>
          <w:rFonts w:cs="Times New Roman"/>
          <w:szCs w:val="24"/>
        </w:rPr>
        <w:t>50m</w:t>
      </w:r>
      <w:r w:rsidRPr="006A7DA0">
        <w:rPr>
          <w:rFonts w:cs="Times New Roman"/>
          <w:szCs w:val="24"/>
        </w:rPr>
        <w:t>煤柱</w:t>
      </w:r>
      <w:r>
        <w:rPr>
          <w:rFonts w:cs="Times New Roman" w:hint="eastAsia"/>
          <w:szCs w:val="24"/>
        </w:rPr>
        <w:t>，</w:t>
      </w:r>
      <w:r w:rsidRPr="006A7DA0">
        <w:rPr>
          <w:rFonts w:cs="Times New Roman"/>
          <w:szCs w:val="24"/>
        </w:rPr>
        <w:t>南部进风巷与</w:t>
      </w:r>
      <w:r w:rsidRPr="006A7DA0">
        <w:rPr>
          <w:rFonts w:cs="Times New Roman"/>
          <w:szCs w:val="24"/>
        </w:rPr>
        <w:t>3304</w:t>
      </w:r>
      <w:r w:rsidRPr="006A7DA0">
        <w:rPr>
          <w:rFonts w:cs="Times New Roman"/>
          <w:szCs w:val="24"/>
        </w:rPr>
        <w:t>综放工作面回风留有</w:t>
      </w:r>
      <w:r w:rsidRPr="006A7DA0">
        <w:rPr>
          <w:rFonts w:cs="Times New Roman"/>
          <w:szCs w:val="24"/>
        </w:rPr>
        <w:t>10m</w:t>
      </w:r>
      <w:r w:rsidRPr="006A7DA0">
        <w:rPr>
          <w:rFonts w:cs="Times New Roman"/>
          <w:szCs w:val="24"/>
        </w:rPr>
        <w:t>煤柱</w:t>
      </w:r>
      <w:r>
        <w:rPr>
          <w:rFonts w:cs="Times New Roman" w:hint="eastAsia"/>
          <w:szCs w:val="24"/>
        </w:rPr>
        <w:t>，</w:t>
      </w:r>
      <w:r w:rsidRPr="006A7DA0">
        <w:rPr>
          <w:rFonts w:cs="Times New Roman"/>
          <w:szCs w:val="24"/>
        </w:rPr>
        <w:t>北部与设计的</w:t>
      </w:r>
      <w:r w:rsidRPr="006A7DA0">
        <w:rPr>
          <w:rFonts w:cs="Times New Roman"/>
          <w:szCs w:val="24"/>
        </w:rPr>
        <w:t>3306</w:t>
      </w:r>
      <w:r w:rsidRPr="006A7DA0">
        <w:rPr>
          <w:rFonts w:cs="Times New Roman"/>
          <w:szCs w:val="24"/>
        </w:rPr>
        <w:t>综放工作面毗邻</w:t>
      </w:r>
      <w:r>
        <w:rPr>
          <w:rFonts w:cs="Times New Roman" w:hint="eastAsia"/>
          <w:szCs w:val="24"/>
        </w:rPr>
        <w:t>，</w:t>
      </w:r>
      <w:r w:rsidRPr="006A7DA0">
        <w:rPr>
          <w:rFonts w:cs="Times New Roman"/>
          <w:szCs w:val="24"/>
        </w:rPr>
        <w:t>工作面煤层底板高程：</w:t>
      </w:r>
      <w:r w:rsidRPr="006A7DA0">
        <w:rPr>
          <w:rFonts w:cs="Times New Roman"/>
          <w:szCs w:val="24"/>
        </w:rPr>
        <w:t>+218-244m</w:t>
      </w:r>
      <w:r w:rsidRPr="006A7DA0">
        <w:rPr>
          <w:rFonts w:cs="Times New Roman"/>
          <w:szCs w:val="24"/>
        </w:rPr>
        <w:t>，高程相差</w:t>
      </w:r>
      <w:r w:rsidRPr="006A7DA0">
        <w:rPr>
          <w:rFonts w:cs="Times New Roman"/>
          <w:szCs w:val="24"/>
        </w:rPr>
        <w:t>26m</w:t>
      </w:r>
      <w:r w:rsidRPr="006A7DA0">
        <w:rPr>
          <w:rFonts w:cs="Times New Roman"/>
          <w:szCs w:val="24"/>
        </w:rPr>
        <w:t>。</w:t>
      </w:r>
    </w:p>
    <w:p w14:paraId="05BE3A2A" w14:textId="1E9EF9F8" w:rsidR="00CF4437" w:rsidRPr="00E31B69" w:rsidRDefault="00E31B69" w:rsidP="00E31B69">
      <w:pPr>
        <w:ind w:firstLine="482"/>
        <w:rPr>
          <w:b/>
          <w:bCs/>
        </w:rPr>
      </w:pPr>
      <w:r>
        <w:rPr>
          <w:b/>
          <w:bCs/>
        </w:rPr>
        <w:t>3.1.2</w:t>
      </w:r>
      <w:r w:rsidR="00CF4437" w:rsidRPr="00E31B69">
        <w:rPr>
          <w:rFonts w:hint="eastAsia"/>
          <w:b/>
          <w:bCs/>
        </w:rPr>
        <w:t>矸石流态化泵送充填试验系统建设</w:t>
      </w:r>
    </w:p>
    <w:p w14:paraId="2B2BFB10" w14:textId="352B53CB" w:rsidR="00395770" w:rsidRDefault="00BA7418" w:rsidP="00CF4437">
      <w:pPr>
        <w:tabs>
          <w:tab w:val="center" w:pos="4116"/>
          <w:tab w:val="right" w:pos="8232"/>
        </w:tabs>
        <w:spacing w:line="360" w:lineRule="auto"/>
        <w:ind w:firstLine="480"/>
        <w:rPr>
          <w:rFonts w:cs="Times New Roman"/>
          <w:kern w:val="0"/>
          <w:szCs w:val="24"/>
        </w:rPr>
      </w:pPr>
      <w:r>
        <w:rPr>
          <w:rFonts w:cs="Times New Roman" w:hint="eastAsia"/>
          <w:kern w:val="0"/>
          <w:szCs w:val="24"/>
        </w:rPr>
        <w:t>1</w:t>
      </w:r>
      <w:r>
        <w:rPr>
          <w:rFonts w:cs="Times New Roman" w:hint="eastAsia"/>
          <w:kern w:val="0"/>
          <w:szCs w:val="24"/>
        </w:rPr>
        <w:t>）充填系统布置</w:t>
      </w:r>
    </w:p>
    <w:p w14:paraId="01C16CB1" w14:textId="7358A7D8" w:rsidR="00CF4437" w:rsidRPr="006A7DA0" w:rsidRDefault="00CF4437" w:rsidP="00CF4437">
      <w:pPr>
        <w:tabs>
          <w:tab w:val="center" w:pos="4116"/>
          <w:tab w:val="right" w:pos="8232"/>
        </w:tabs>
        <w:spacing w:line="360" w:lineRule="auto"/>
        <w:ind w:firstLine="480"/>
        <w:rPr>
          <w:rFonts w:cs="Times New Roman"/>
          <w:kern w:val="0"/>
          <w:szCs w:val="24"/>
        </w:rPr>
      </w:pPr>
      <w:r w:rsidRPr="006A7DA0">
        <w:rPr>
          <w:rFonts w:cs="Times New Roman"/>
          <w:kern w:val="0"/>
          <w:szCs w:val="24"/>
        </w:rPr>
        <w:t>为简化试验流程，顺利完成充填试验，采用外部委托制料</w:t>
      </w:r>
      <w:r w:rsidR="00395770">
        <w:rPr>
          <w:rFonts w:cs="Times New Roman" w:hint="eastAsia"/>
          <w:kern w:val="0"/>
          <w:szCs w:val="24"/>
        </w:rPr>
        <w:t>与</w:t>
      </w:r>
      <w:r w:rsidRPr="006A7DA0">
        <w:rPr>
          <w:rFonts w:cs="Times New Roman"/>
          <w:kern w:val="0"/>
          <w:szCs w:val="24"/>
        </w:rPr>
        <w:t>现场泵送充填</w:t>
      </w:r>
      <w:r w:rsidR="00395770">
        <w:rPr>
          <w:rFonts w:cs="Times New Roman" w:hint="eastAsia"/>
          <w:kern w:val="0"/>
          <w:szCs w:val="24"/>
        </w:rPr>
        <w:t>相结合</w:t>
      </w:r>
      <w:r w:rsidRPr="006A7DA0">
        <w:rPr>
          <w:rFonts w:cs="Times New Roman"/>
          <w:kern w:val="0"/>
          <w:szCs w:val="24"/>
        </w:rPr>
        <w:t>的方式进行充填试验，充填系统总体布置如图</w:t>
      </w:r>
      <w:r w:rsidRPr="006A7DA0">
        <w:rPr>
          <w:rFonts w:cs="Times New Roman"/>
          <w:kern w:val="0"/>
          <w:szCs w:val="24"/>
        </w:rPr>
        <w:t>1.1</w:t>
      </w:r>
      <w:r w:rsidRPr="006A7DA0">
        <w:rPr>
          <w:rFonts w:cs="Times New Roman"/>
          <w:kern w:val="0"/>
          <w:szCs w:val="24"/>
        </w:rPr>
        <w:t>：</w:t>
      </w:r>
    </w:p>
    <w:p w14:paraId="7473727A" w14:textId="4CC2ED49" w:rsidR="00CF4437" w:rsidRPr="006A7DA0" w:rsidRDefault="00CF4437" w:rsidP="00CF4437">
      <w:pPr>
        <w:tabs>
          <w:tab w:val="center" w:pos="4116"/>
          <w:tab w:val="right" w:pos="8232"/>
        </w:tabs>
        <w:spacing w:line="360" w:lineRule="auto"/>
        <w:ind w:firstLineChars="0" w:firstLine="0"/>
        <w:jc w:val="center"/>
        <w:rPr>
          <w:rFonts w:cs="Times New Roman"/>
        </w:rPr>
      </w:pPr>
      <w:r w:rsidRPr="006A7DA0">
        <w:rPr>
          <w:rFonts w:cs="Times New Roman"/>
          <w:noProof/>
        </w:rPr>
        <w:drawing>
          <wp:inline distT="0" distB="0" distL="0" distR="0" wp14:anchorId="06F50B5C" wp14:editId="10F2C6D7">
            <wp:extent cx="5274310" cy="2170430"/>
            <wp:effectExtent l="0" t="0" r="254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310" cy="2170430"/>
                    </a:xfrm>
                    <a:prstGeom prst="rect">
                      <a:avLst/>
                    </a:prstGeom>
                    <a:noFill/>
                    <a:ln>
                      <a:noFill/>
                    </a:ln>
                  </pic:spPr>
                </pic:pic>
              </a:graphicData>
            </a:graphic>
          </wp:inline>
        </w:drawing>
      </w:r>
    </w:p>
    <w:p w14:paraId="0BFBAAA9" w14:textId="77777777" w:rsidR="00CF4437" w:rsidRPr="006A7DA0" w:rsidRDefault="00CF4437" w:rsidP="00395770">
      <w:pPr>
        <w:tabs>
          <w:tab w:val="center" w:pos="4116"/>
          <w:tab w:val="right" w:pos="8232"/>
        </w:tabs>
        <w:spacing w:line="360" w:lineRule="auto"/>
        <w:ind w:firstLineChars="0" w:firstLine="0"/>
        <w:jc w:val="center"/>
        <w:rPr>
          <w:rFonts w:cs="Times New Roman"/>
          <w:kern w:val="0"/>
          <w:szCs w:val="24"/>
        </w:rPr>
      </w:pPr>
      <w:r w:rsidRPr="006A7DA0">
        <w:rPr>
          <w:rFonts w:cs="Times New Roman"/>
        </w:rPr>
        <w:t>图</w:t>
      </w:r>
      <w:r w:rsidRPr="006A7DA0">
        <w:rPr>
          <w:rFonts w:cs="Times New Roman"/>
        </w:rPr>
        <w:t xml:space="preserve">1.1 </w:t>
      </w:r>
      <w:r w:rsidRPr="006A7DA0">
        <w:rPr>
          <w:rFonts w:cs="Times New Roman"/>
        </w:rPr>
        <w:t>充填试验系统总线路图</w:t>
      </w:r>
    </w:p>
    <w:p w14:paraId="50CED502" w14:textId="77777777" w:rsidR="00CF4437" w:rsidRPr="006A7DA0" w:rsidRDefault="00CF4437" w:rsidP="00CF4437">
      <w:pPr>
        <w:tabs>
          <w:tab w:val="center" w:pos="4116"/>
          <w:tab w:val="right" w:pos="8232"/>
        </w:tabs>
        <w:spacing w:line="360" w:lineRule="auto"/>
        <w:ind w:firstLine="480"/>
        <w:rPr>
          <w:rFonts w:cs="Times New Roman"/>
          <w:kern w:val="0"/>
          <w:szCs w:val="24"/>
        </w:rPr>
      </w:pPr>
      <w:r w:rsidRPr="006A7DA0">
        <w:rPr>
          <w:rFonts w:cs="Times New Roman"/>
          <w:kern w:val="0"/>
          <w:szCs w:val="24"/>
        </w:rPr>
        <w:t>（</w:t>
      </w:r>
      <w:r w:rsidRPr="006A7DA0">
        <w:rPr>
          <w:rFonts w:cs="Times New Roman"/>
          <w:kern w:val="0"/>
          <w:szCs w:val="24"/>
        </w:rPr>
        <w:t>1</w:t>
      </w:r>
      <w:r w:rsidRPr="006A7DA0">
        <w:rPr>
          <w:rFonts w:cs="Times New Roman"/>
          <w:kern w:val="0"/>
          <w:szCs w:val="24"/>
        </w:rPr>
        <w:t>）地面泵站。地面设立充填泵站，充填料浆通过搅拌车在上料平台</w:t>
      </w:r>
      <w:proofErr w:type="gramStart"/>
      <w:r w:rsidRPr="006A7DA0">
        <w:rPr>
          <w:rFonts w:cs="Times New Roman"/>
          <w:kern w:val="0"/>
          <w:szCs w:val="24"/>
        </w:rPr>
        <w:t>施进行</w:t>
      </w:r>
      <w:proofErr w:type="gramEnd"/>
      <w:r w:rsidRPr="006A7DA0">
        <w:rPr>
          <w:rFonts w:cs="Times New Roman"/>
          <w:kern w:val="0"/>
          <w:szCs w:val="24"/>
        </w:rPr>
        <w:t>下料；充填料浆进入充填</w:t>
      </w:r>
      <w:proofErr w:type="gramStart"/>
      <w:r w:rsidRPr="006A7DA0">
        <w:rPr>
          <w:rFonts w:cs="Times New Roman"/>
          <w:kern w:val="0"/>
          <w:szCs w:val="24"/>
        </w:rPr>
        <w:t>泵通过泵</w:t>
      </w:r>
      <w:proofErr w:type="gramEnd"/>
      <w:r w:rsidRPr="006A7DA0">
        <w:rPr>
          <w:rFonts w:cs="Times New Roman"/>
          <w:kern w:val="0"/>
          <w:szCs w:val="24"/>
        </w:rPr>
        <w:t>压打入管路充填井下。地面泵站配套设备有上料平台、下料斗、充填泵、控制柜、泵站压风机、供水管路等）。</w:t>
      </w:r>
    </w:p>
    <w:p w14:paraId="29CE8FBC" w14:textId="77777777" w:rsidR="00CF4437" w:rsidRPr="006A7DA0" w:rsidRDefault="00CF4437" w:rsidP="00CF4437">
      <w:pPr>
        <w:tabs>
          <w:tab w:val="center" w:pos="4116"/>
          <w:tab w:val="right" w:pos="8232"/>
        </w:tabs>
        <w:spacing w:line="360" w:lineRule="auto"/>
        <w:ind w:firstLine="480"/>
        <w:rPr>
          <w:rFonts w:cs="Times New Roman"/>
          <w:kern w:val="0"/>
          <w:szCs w:val="24"/>
        </w:rPr>
      </w:pPr>
      <w:r w:rsidRPr="006A7DA0">
        <w:rPr>
          <w:rFonts w:cs="Times New Roman"/>
          <w:kern w:val="0"/>
          <w:szCs w:val="24"/>
        </w:rPr>
        <w:t>（</w:t>
      </w:r>
      <w:r w:rsidRPr="006A7DA0">
        <w:rPr>
          <w:rFonts w:cs="Times New Roman"/>
          <w:kern w:val="0"/>
          <w:szCs w:val="24"/>
        </w:rPr>
        <w:t>2</w:t>
      </w:r>
      <w:r w:rsidRPr="006A7DA0">
        <w:rPr>
          <w:rFonts w:cs="Times New Roman"/>
          <w:kern w:val="0"/>
          <w:szCs w:val="24"/>
        </w:rPr>
        <w:t>）管路系统：料浆通过充填管路远距离运输进入顺槽，再通过充填钻孔进入采空区。副斜井段安装管路</w:t>
      </w:r>
      <w:r w:rsidRPr="006A7DA0">
        <w:rPr>
          <w:rFonts w:cs="Times New Roman"/>
          <w:kern w:val="0"/>
          <w:szCs w:val="24"/>
        </w:rPr>
        <w:t>120</w:t>
      </w:r>
      <w:r w:rsidRPr="006A7DA0">
        <w:rPr>
          <w:rFonts w:cs="Times New Roman"/>
          <w:kern w:val="0"/>
          <w:szCs w:val="24"/>
        </w:rPr>
        <w:t>根（采用钢丝绳牵引和管卡联合固定；副斜井与副井底联巷拐弯处</w:t>
      </w:r>
      <w:proofErr w:type="gramStart"/>
      <w:r w:rsidRPr="006A7DA0">
        <w:rPr>
          <w:rFonts w:cs="Times New Roman"/>
          <w:kern w:val="0"/>
          <w:szCs w:val="24"/>
        </w:rPr>
        <w:t>浇筑挡管混凝土</w:t>
      </w:r>
      <w:proofErr w:type="gramEnd"/>
      <w:r w:rsidRPr="006A7DA0">
        <w:rPr>
          <w:rFonts w:cs="Times New Roman"/>
          <w:kern w:val="0"/>
          <w:szCs w:val="24"/>
        </w:rPr>
        <w:t>墩，防止管路下滑），副井底联巷安装管路</w:t>
      </w:r>
      <w:r w:rsidRPr="006A7DA0">
        <w:rPr>
          <w:rFonts w:cs="Times New Roman"/>
          <w:kern w:val="0"/>
          <w:szCs w:val="24"/>
        </w:rPr>
        <w:t>27</w:t>
      </w:r>
      <w:r w:rsidRPr="006A7DA0">
        <w:rPr>
          <w:rFonts w:cs="Times New Roman"/>
          <w:kern w:val="0"/>
          <w:szCs w:val="24"/>
        </w:rPr>
        <w:t>根；</w:t>
      </w:r>
      <w:r w:rsidRPr="006A7DA0">
        <w:rPr>
          <w:rFonts w:cs="Times New Roman"/>
          <w:kern w:val="0"/>
          <w:szCs w:val="24"/>
        </w:rPr>
        <w:t>3305</w:t>
      </w:r>
      <w:r w:rsidRPr="006A7DA0">
        <w:rPr>
          <w:rFonts w:cs="Times New Roman"/>
          <w:kern w:val="0"/>
          <w:szCs w:val="24"/>
        </w:rPr>
        <w:t>进顺口管路采用地埋管工艺安装，避免对回撤工作面设备的影响；</w:t>
      </w:r>
      <w:r w:rsidRPr="006A7DA0">
        <w:rPr>
          <w:rFonts w:cs="Times New Roman"/>
          <w:kern w:val="0"/>
          <w:szCs w:val="24"/>
        </w:rPr>
        <w:t>3306</w:t>
      </w:r>
      <w:r w:rsidRPr="006A7DA0">
        <w:rPr>
          <w:rFonts w:cs="Times New Roman"/>
          <w:kern w:val="0"/>
          <w:szCs w:val="24"/>
        </w:rPr>
        <w:t>进</w:t>
      </w:r>
      <w:proofErr w:type="gramStart"/>
      <w:r w:rsidRPr="006A7DA0">
        <w:rPr>
          <w:rFonts w:cs="Times New Roman"/>
          <w:kern w:val="0"/>
          <w:szCs w:val="24"/>
        </w:rPr>
        <w:t>顺主管路</w:t>
      </w:r>
      <w:proofErr w:type="gramEnd"/>
      <w:r w:rsidRPr="006A7DA0">
        <w:rPr>
          <w:rFonts w:cs="Times New Roman"/>
          <w:kern w:val="0"/>
          <w:szCs w:val="24"/>
        </w:rPr>
        <w:t>与充填</w:t>
      </w:r>
      <w:proofErr w:type="gramStart"/>
      <w:r w:rsidRPr="006A7DA0">
        <w:rPr>
          <w:rFonts w:cs="Times New Roman"/>
          <w:kern w:val="0"/>
          <w:szCs w:val="24"/>
        </w:rPr>
        <w:t>孔通过</w:t>
      </w:r>
      <w:proofErr w:type="gramEnd"/>
      <w:r w:rsidRPr="006A7DA0">
        <w:rPr>
          <w:rFonts w:cs="Times New Roman"/>
          <w:kern w:val="0"/>
          <w:szCs w:val="24"/>
        </w:rPr>
        <w:t>液压控制的布料器进行连接，可通过液压进行管路切换，充填孔管带法兰盘和闸阀。</w:t>
      </w:r>
    </w:p>
    <w:p w14:paraId="746CE940" w14:textId="4EA34D18" w:rsidR="00CF4437" w:rsidRPr="006A7DA0" w:rsidRDefault="00CF4437" w:rsidP="00CF4437">
      <w:pPr>
        <w:tabs>
          <w:tab w:val="center" w:pos="4116"/>
          <w:tab w:val="right" w:pos="8232"/>
        </w:tabs>
        <w:spacing w:line="360" w:lineRule="auto"/>
        <w:ind w:firstLine="480"/>
        <w:rPr>
          <w:rFonts w:cs="Times New Roman"/>
          <w:kern w:val="0"/>
          <w:szCs w:val="24"/>
        </w:rPr>
      </w:pPr>
      <w:r w:rsidRPr="006A7DA0">
        <w:rPr>
          <w:rFonts w:cs="Times New Roman"/>
          <w:kern w:val="0"/>
          <w:szCs w:val="24"/>
        </w:rPr>
        <w:lastRenderedPageBreak/>
        <w:t>（</w:t>
      </w:r>
      <w:r w:rsidRPr="006A7DA0">
        <w:rPr>
          <w:rFonts w:cs="Times New Roman"/>
          <w:kern w:val="0"/>
          <w:szCs w:val="24"/>
        </w:rPr>
        <w:t>3</w:t>
      </w:r>
      <w:r w:rsidRPr="006A7DA0">
        <w:rPr>
          <w:rFonts w:cs="Times New Roman"/>
          <w:kern w:val="0"/>
          <w:szCs w:val="24"/>
        </w:rPr>
        <w:t>）充填孔：设计布置</w:t>
      </w:r>
      <w:r w:rsidRPr="006A7DA0">
        <w:rPr>
          <w:rFonts w:cs="Times New Roman"/>
          <w:kern w:val="0"/>
          <w:szCs w:val="24"/>
        </w:rPr>
        <w:t>15</w:t>
      </w:r>
      <w:r w:rsidRPr="006A7DA0">
        <w:rPr>
          <w:rFonts w:cs="Times New Roman"/>
          <w:kern w:val="0"/>
          <w:szCs w:val="24"/>
        </w:rPr>
        <w:t>个充填孔（</w:t>
      </w:r>
      <w:r w:rsidRPr="006A7DA0">
        <w:rPr>
          <w:rFonts w:cs="Times New Roman"/>
          <w:kern w:val="0"/>
          <w:szCs w:val="24"/>
        </w:rPr>
        <w:t>5</w:t>
      </w:r>
      <w:r w:rsidRPr="006A7DA0">
        <w:rPr>
          <w:rFonts w:cs="Times New Roman"/>
          <w:kern w:val="0"/>
          <w:szCs w:val="24"/>
        </w:rPr>
        <w:t>个水平充填孔，</w:t>
      </w:r>
      <w:r w:rsidRPr="006A7DA0">
        <w:rPr>
          <w:rFonts w:cs="Times New Roman"/>
          <w:kern w:val="0"/>
          <w:szCs w:val="24"/>
        </w:rPr>
        <w:t>4</w:t>
      </w:r>
      <w:r w:rsidRPr="006A7DA0">
        <w:rPr>
          <w:rFonts w:cs="Times New Roman"/>
          <w:kern w:val="0"/>
          <w:szCs w:val="24"/>
        </w:rPr>
        <w:t>个废料处理孔，</w:t>
      </w:r>
      <w:r w:rsidRPr="006A7DA0">
        <w:rPr>
          <w:rFonts w:cs="Times New Roman"/>
          <w:kern w:val="0"/>
          <w:szCs w:val="24"/>
        </w:rPr>
        <w:t>6</w:t>
      </w:r>
      <w:r w:rsidRPr="006A7DA0">
        <w:rPr>
          <w:rFonts w:cs="Times New Roman"/>
          <w:kern w:val="0"/>
          <w:szCs w:val="24"/>
        </w:rPr>
        <w:t>个高位充填孔）</w:t>
      </w:r>
      <w:r>
        <w:rPr>
          <w:rFonts w:cs="Times New Roman" w:hint="eastAsia"/>
          <w:kern w:val="0"/>
          <w:szCs w:val="24"/>
        </w:rPr>
        <w:t>，</w:t>
      </w:r>
      <w:r w:rsidRPr="006A7DA0">
        <w:rPr>
          <w:rFonts w:cs="Times New Roman"/>
          <w:kern w:val="0"/>
          <w:szCs w:val="24"/>
        </w:rPr>
        <w:t>孔径</w:t>
      </w:r>
      <w:r w:rsidRPr="006A7DA0">
        <w:rPr>
          <w:rFonts w:cs="Times New Roman"/>
          <w:kern w:val="0"/>
          <w:szCs w:val="24"/>
        </w:rPr>
        <w:t>φ180mm</w:t>
      </w:r>
      <w:r w:rsidRPr="006A7DA0">
        <w:rPr>
          <w:rFonts w:cs="Times New Roman"/>
          <w:kern w:val="0"/>
          <w:szCs w:val="24"/>
        </w:rPr>
        <w:t>；套管入孔</w:t>
      </w:r>
      <w:r w:rsidRPr="006A7DA0">
        <w:rPr>
          <w:rFonts w:cs="Times New Roman"/>
          <w:kern w:val="0"/>
          <w:szCs w:val="24"/>
        </w:rPr>
        <w:t>10m</w:t>
      </w:r>
      <w:r w:rsidR="00BA7418">
        <w:rPr>
          <w:rFonts w:cs="Times New Roman" w:hint="eastAsia"/>
          <w:kern w:val="0"/>
          <w:szCs w:val="24"/>
        </w:rPr>
        <w:t>，</w:t>
      </w:r>
      <w:r w:rsidRPr="006A7DA0">
        <w:rPr>
          <w:rFonts w:cs="Times New Roman"/>
          <w:kern w:val="0"/>
          <w:szCs w:val="24"/>
        </w:rPr>
        <w:t>外径</w:t>
      </w:r>
      <w:r w:rsidRPr="006A7DA0">
        <w:rPr>
          <w:rFonts w:cs="Times New Roman"/>
          <w:kern w:val="0"/>
          <w:szCs w:val="24"/>
        </w:rPr>
        <w:t>φ165mm</w:t>
      </w:r>
      <w:r w:rsidRPr="006A7DA0">
        <w:rPr>
          <w:rFonts w:cs="Times New Roman"/>
          <w:kern w:val="0"/>
          <w:szCs w:val="24"/>
        </w:rPr>
        <w:t>；充填孔均与冒落带联通。</w:t>
      </w:r>
    </w:p>
    <w:p w14:paraId="113D20CF" w14:textId="77777777" w:rsidR="00CF4437" w:rsidRPr="006A7DA0" w:rsidRDefault="00CF4437" w:rsidP="00CF4437">
      <w:pPr>
        <w:tabs>
          <w:tab w:val="center" w:pos="4116"/>
          <w:tab w:val="right" w:pos="8232"/>
        </w:tabs>
        <w:spacing w:line="360" w:lineRule="auto"/>
        <w:ind w:firstLine="480"/>
        <w:rPr>
          <w:rFonts w:cs="Times New Roman"/>
          <w:kern w:val="0"/>
          <w:szCs w:val="24"/>
        </w:rPr>
      </w:pPr>
      <w:r w:rsidRPr="006A7DA0">
        <w:rPr>
          <w:rFonts w:cs="Times New Roman"/>
          <w:kern w:val="0"/>
          <w:szCs w:val="24"/>
        </w:rPr>
        <w:t>（</w:t>
      </w:r>
      <w:r w:rsidRPr="006A7DA0">
        <w:rPr>
          <w:rFonts w:cs="Times New Roman"/>
          <w:kern w:val="0"/>
          <w:szCs w:val="24"/>
        </w:rPr>
        <w:t>4</w:t>
      </w:r>
      <w:r w:rsidRPr="006A7DA0">
        <w:rPr>
          <w:rFonts w:cs="Times New Roman"/>
          <w:kern w:val="0"/>
          <w:szCs w:val="24"/>
        </w:rPr>
        <w:t>）井下充填场：距离末端管路</w:t>
      </w:r>
      <w:r w:rsidRPr="006A7DA0">
        <w:rPr>
          <w:rFonts w:cs="Times New Roman"/>
          <w:kern w:val="0"/>
          <w:szCs w:val="24"/>
        </w:rPr>
        <w:t>20m</w:t>
      </w:r>
      <w:r w:rsidRPr="006A7DA0">
        <w:rPr>
          <w:rFonts w:cs="Times New Roman"/>
          <w:kern w:val="0"/>
          <w:szCs w:val="24"/>
        </w:rPr>
        <w:t>地势较高处，修建</w:t>
      </w:r>
      <w:r w:rsidRPr="006A7DA0">
        <w:rPr>
          <w:rFonts w:cs="Times New Roman"/>
          <w:kern w:val="0"/>
          <w:szCs w:val="24"/>
        </w:rPr>
        <w:t>20m×4m×0.5m</w:t>
      </w:r>
      <w:r w:rsidRPr="006A7DA0">
        <w:rPr>
          <w:rFonts w:cs="Times New Roman"/>
          <w:kern w:val="0"/>
          <w:szCs w:val="24"/>
        </w:rPr>
        <w:t>沉淀池，排水量</w:t>
      </w:r>
      <w:r w:rsidRPr="006A7DA0">
        <w:rPr>
          <w:rFonts w:cs="Times New Roman"/>
          <w:kern w:val="0"/>
          <w:szCs w:val="24"/>
        </w:rPr>
        <w:t>30m³</w:t>
      </w:r>
      <w:r w:rsidRPr="006A7DA0">
        <w:rPr>
          <w:rFonts w:cs="Times New Roman"/>
          <w:kern w:val="0"/>
          <w:szCs w:val="24"/>
        </w:rPr>
        <w:t>左右，用于管路积水排放，</w:t>
      </w:r>
      <w:r w:rsidRPr="006A7DA0">
        <w:rPr>
          <w:rFonts w:cs="Times New Roman"/>
          <w:kern w:val="0"/>
          <w:szCs w:val="24"/>
        </w:rPr>
        <w:t>37kw</w:t>
      </w:r>
      <w:r w:rsidRPr="006A7DA0">
        <w:rPr>
          <w:rFonts w:cs="Times New Roman"/>
          <w:kern w:val="0"/>
          <w:szCs w:val="24"/>
        </w:rPr>
        <w:t>排水泵可随时将水排出；同时在皮带头</w:t>
      </w:r>
      <w:r w:rsidRPr="006A7DA0">
        <w:rPr>
          <w:rFonts w:cs="Times New Roman"/>
          <w:kern w:val="0"/>
          <w:szCs w:val="24"/>
        </w:rPr>
        <w:t>75m</w:t>
      </w:r>
      <w:r w:rsidRPr="006A7DA0">
        <w:rPr>
          <w:rFonts w:cs="Times New Roman"/>
          <w:kern w:val="0"/>
          <w:szCs w:val="24"/>
        </w:rPr>
        <w:t>也有一个沉淀池，管路安装</w:t>
      </w:r>
      <w:r w:rsidRPr="006A7DA0">
        <w:rPr>
          <w:rFonts w:cs="Times New Roman"/>
          <w:kern w:val="0"/>
          <w:szCs w:val="24"/>
        </w:rPr>
        <w:t>1</w:t>
      </w:r>
      <w:r w:rsidRPr="006A7DA0">
        <w:rPr>
          <w:rFonts w:cs="Times New Roman"/>
          <w:kern w:val="0"/>
          <w:szCs w:val="24"/>
        </w:rPr>
        <w:t>个</w:t>
      </w:r>
      <w:r w:rsidRPr="006A7DA0">
        <w:rPr>
          <w:rFonts w:cs="Times New Roman"/>
          <w:kern w:val="0"/>
          <w:szCs w:val="24"/>
        </w:rPr>
        <w:t>φ51</w:t>
      </w:r>
      <w:r w:rsidRPr="006A7DA0">
        <w:rPr>
          <w:rFonts w:cs="Times New Roman"/>
          <w:kern w:val="0"/>
          <w:szCs w:val="24"/>
        </w:rPr>
        <w:t>截止阀门，可用</w:t>
      </w:r>
      <w:r w:rsidRPr="006A7DA0">
        <w:rPr>
          <w:rFonts w:cs="Times New Roman"/>
          <w:kern w:val="0"/>
          <w:szCs w:val="24"/>
        </w:rPr>
        <w:t>22kw</w:t>
      </w:r>
      <w:r w:rsidRPr="006A7DA0">
        <w:rPr>
          <w:rFonts w:cs="Times New Roman"/>
          <w:kern w:val="0"/>
          <w:szCs w:val="24"/>
        </w:rPr>
        <w:t>的水泵，进行半路排水；</w:t>
      </w:r>
      <w:r w:rsidRPr="006A7DA0">
        <w:rPr>
          <w:rFonts w:cs="Times New Roman"/>
          <w:kern w:val="0"/>
          <w:szCs w:val="24"/>
        </w:rPr>
        <w:t>3306</w:t>
      </w:r>
      <w:r w:rsidRPr="006A7DA0">
        <w:rPr>
          <w:rFonts w:cs="Times New Roman"/>
          <w:kern w:val="0"/>
          <w:szCs w:val="24"/>
        </w:rPr>
        <w:t>进顺巷口安装乳化液泵站用于布料器阀门开启的动力输出。</w:t>
      </w:r>
    </w:p>
    <w:p w14:paraId="6C815C88" w14:textId="2E4EE722" w:rsidR="00BA7418" w:rsidRDefault="00BA7418" w:rsidP="00F37E3E">
      <w:pPr>
        <w:spacing w:line="360" w:lineRule="auto"/>
        <w:ind w:firstLine="480"/>
        <w:rPr>
          <w:rFonts w:cs="Times New Roman"/>
          <w:szCs w:val="21"/>
        </w:rPr>
      </w:pPr>
      <w:r>
        <w:rPr>
          <w:rFonts w:hint="eastAsia"/>
        </w:rPr>
        <w:t>2</w:t>
      </w:r>
      <w:r>
        <w:rPr>
          <w:rFonts w:hint="eastAsia"/>
        </w:rPr>
        <w:t>）</w:t>
      </w:r>
      <w:r>
        <w:rPr>
          <w:rFonts w:cs="Times New Roman" w:hint="eastAsia"/>
          <w:szCs w:val="21"/>
        </w:rPr>
        <w:t>充填孔参数设计</w:t>
      </w:r>
    </w:p>
    <w:p w14:paraId="7D0D2AC1" w14:textId="47CF0861" w:rsidR="00BA7418" w:rsidRPr="00BA7418" w:rsidRDefault="00BA7418" w:rsidP="00BA7418">
      <w:pPr>
        <w:tabs>
          <w:tab w:val="center" w:pos="4116"/>
          <w:tab w:val="right" w:pos="8232"/>
        </w:tabs>
        <w:spacing w:line="360" w:lineRule="auto"/>
        <w:ind w:firstLine="480"/>
        <w:rPr>
          <w:rFonts w:cs="Times New Roman"/>
          <w:szCs w:val="21"/>
        </w:rPr>
      </w:pPr>
      <w:r w:rsidRPr="00BA7418">
        <w:rPr>
          <w:rFonts w:cs="Times New Roman"/>
          <w:szCs w:val="21"/>
        </w:rPr>
        <w:t>桑树坪二号井冒落带高度在</w:t>
      </w:r>
      <w:r w:rsidRPr="00BA7418">
        <w:rPr>
          <w:rFonts w:cs="Times New Roman"/>
          <w:szCs w:val="21"/>
        </w:rPr>
        <w:t>21m-26m</w:t>
      </w:r>
      <w:r w:rsidRPr="00BA7418">
        <w:rPr>
          <w:rFonts w:cs="Times New Roman"/>
          <w:szCs w:val="21"/>
        </w:rPr>
        <w:t>之间，</w:t>
      </w:r>
      <w:proofErr w:type="gramStart"/>
      <w:r w:rsidRPr="00BA7418">
        <w:rPr>
          <w:rFonts w:cs="Times New Roman"/>
          <w:szCs w:val="21"/>
        </w:rPr>
        <w:t>且试验</w:t>
      </w:r>
      <w:proofErr w:type="gramEnd"/>
      <w:r w:rsidRPr="00BA7418">
        <w:rPr>
          <w:rFonts w:cs="Times New Roman"/>
          <w:szCs w:val="21"/>
        </w:rPr>
        <w:t>工作面地</w:t>
      </w:r>
      <w:proofErr w:type="gramStart"/>
      <w:r w:rsidRPr="00BA7418">
        <w:rPr>
          <w:rFonts w:cs="Times New Roman"/>
          <w:szCs w:val="21"/>
        </w:rPr>
        <w:t>日推进</w:t>
      </w:r>
      <w:proofErr w:type="gramEnd"/>
      <w:r w:rsidRPr="00BA7418">
        <w:rPr>
          <w:rFonts w:cs="Times New Roman"/>
          <w:szCs w:val="21"/>
        </w:rPr>
        <w:t>距离为</w:t>
      </w:r>
      <w:r w:rsidRPr="00BA7418">
        <w:rPr>
          <w:rFonts w:cs="Times New Roman"/>
          <w:szCs w:val="21"/>
        </w:rPr>
        <w:t>6m</w:t>
      </w:r>
      <w:r w:rsidRPr="00BA7418">
        <w:rPr>
          <w:rFonts w:cs="Times New Roman"/>
          <w:szCs w:val="21"/>
        </w:rPr>
        <w:t>，因此本次充填钻孔</w:t>
      </w:r>
      <w:proofErr w:type="gramStart"/>
      <w:r w:rsidRPr="00BA7418">
        <w:rPr>
          <w:rFonts w:cs="Times New Roman"/>
          <w:szCs w:val="21"/>
        </w:rPr>
        <w:t>最大垂高</w:t>
      </w:r>
      <w:proofErr w:type="gramEnd"/>
      <w:r w:rsidRPr="00BA7418">
        <w:rPr>
          <w:rFonts w:cs="Times New Roman"/>
          <w:szCs w:val="21"/>
        </w:rPr>
        <w:t>25m</w:t>
      </w:r>
      <w:r w:rsidRPr="00BA7418">
        <w:rPr>
          <w:rFonts w:cs="Times New Roman"/>
          <w:szCs w:val="21"/>
        </w:rPr>
        <w:t>，水平距离为</w:t>
      </w:r>
      <w:r w:rsidRPr="00BA7418">
        <w:rPr>
          <w:rFonts w:cs="Times New Roman"/>
          <w:szCs w:val="21"/>
        </w:rPr>
        <w:t>6m</w:t>
      </w:r>
      <w:r w:rsidRPr="00BA7418">
        <w:rPr>
          <w:rFonts w:cs="Times New Roman"/>
          <w:szCs w:val="21"/>
        </w:rPr>
        <w:t>和</w:t>
      </w:r>
      <w:r w:rsidRPr="00BA7418">
        <w:rPr>
          <w:rFonts w:cs="Times New Roman"/>
          <w:szCs w:val="21"/>
        </w:rPr>
        <w:t>12m</w:t>
      </w:r>
      <w:r w:rsidRPr="00BA7418">
        <w:rPr>
          <w:rFonts w:cs="Times New Roman"/>
          <w:szCs w:val="21"/>
        </w:rPr>
        <w:t>。钻孔设计均在</w:t>
      </w:r>
      <w:r w:rsidRPr="00BA7418">
        <w:rPr>
          <w:rFonts w:cs="Times New Roman"/>
          <w:szCs w:val="21"/>
        </w:rPr>
        <w:t>3306</w:t>
      </w:r>
      <w:r w:rsidRPr="00BA7418">
        <w:rPr>
          <w:rFonts w:cs="Times New Roman"/>
          <w:szCs w:val="21"/>
        </w:rPr>
        <w:t>进风巷进行施工。共</w:t>
      </w:r>
      <w:r w:rsidRPr="00BA7418">
        <w:rPr>
          <w:rFonts w:cs="Times New Roman"/>
          <w:szCs w:val="21"/>
        </w:rPr>
        <w:t>11</w:t>
      </w:r>
      <w:r w:rsidRPr="00BA7418">
        <w:rPr>
          <w:rFonts w:cs="Times New Roman"/>
          <w:szCs w:val="21"/>
        </w:rPr>
        <w:t>个试验孔，</w:t>
      </w:r>
      <w:r w:rsidRPr="00BA7418">
        <w:rPr>
          <w:rFonts w:cs="Times New Roman"/>
          <w:szCs w:val="21"/>
        </w:rPr>
        <w:t>4</w:t>
      </w:r>
      <w:r w:rsidRPr="00BA7418">
        <w:rPr>
          <w:rFonts w:cs="Times New Roman"/>
          <w:szCs w:val="21"/>
        </w:rPr>
        <w:t>个废料孔。钻孔整体布置位置见图</w:t>
      </w:r>
      <w:r w:rsidRPr="00BA7418">
        <w:rPr>
          <w:rFonts w:cs="Times New Roman"/>
          <w:szCs w:val="21"/>
        </w:rPr>
        <w:t>1.22</w:t>
      </w:r>
      <w:r w:rsidRPr="00BA7418">
        <w:rPr>
          <w:rFonts w:cs="Times New Roman"/>
          <w:szCs w:val="21"/>
        </w:rPr>
        <w:t>所示：</w:t>
      </w:r>
    </w:p>
    <w:p w14:paraId="7D2E2E3D" w14:textId="6347162E" w:rsidR="00BA7418" w:rsidRPr="00BA7418" w:rsidRDefault="00BA7418" w:rsidP="00BA7418">
      <w:pPr>
        <w:tabs>
          <w:tab w:val="center" w:pos="4116"/>
          <w:tab w:val="right" w:pos="8232"/>
        </w:tabs>
        <w:spacing w:line="240" w:lineRule="auto"/>
        <w:ind w:firstLineChars="0" w:firstLine="0"/>
        <w:jc w:val="center"/>
        <w:rPr>
          <w:rFonts w:cs="Times New Roman"/>
          <w:szCs w:val="21"/>
        </w:rPr>
      </w:pPr>
      <w:r w:rsidRPr="00BA7418">
        <w:rPr>
          <w:rFonts w:cs="Times New Roman"/>
          <w:noProof/>
          <w:sz w:val="21"/>
          <w:szCs w:val="21"/>
        </w:rPr>
        <w:drawing>
          <wp:inline distT="0" distB="0" distL="0" distR="0" wp14:anchorId="3564F4B9" wp14:editId="37FC409A">
            <wp:extent cx="5200650" cy="227647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00650" cy="2276475"/>
                    </a:xfrm>
                    <a:prstGeom prst="rect">
                      <a:avLst/>
                    </a:prstGeom>
                    <a:noFill/>
                    <a:ln>
                      <a:noFill/>
                    </a:ln>
                  </pic:spPr>
                </pic:pic>
              </a:graphicData>
            </a:graphic>
          </wp:inline>
        </w:drawing>
      </w:r>
    </w:p>
    <w:p w14:paraId="6FB0CB60" w14:textId="77777777" w:rsidR="00BA7418" w:rsidRPr="00BA7418" w:rsidRDefault="00BA7418" w:rsidP="00BA7418">
      <w:pPr>
        <w:tabs>
          <w:tab w:val="center" w:pos="4116"/>
          <w:tab w:val="right" w:pos="8232"/>
        </w:tabs>
        <w:spacing w:line="240" w:lineRule="auto"/>
        <w:ind w:firstLineChars="0" w:firstLine="0"/>
        <w:jc w:val="center"/>
        <w:rPr>
          <w:rFonts w:cs="Times New Roman"/>
          <w:sz w:val="22"/>
          <w:szCs w:val="21"/>
        </w:rPr>
      </w:pPr>
      <w:r w:rsidRPr="00BA7418">
        <w:rPr>
          <w:rFonts w:cs="Times New Roman"/>
          <w:sz w:val="22"/>
          <w:szCs w:val="21"/>
        </w:rPr>
        <w:t>图</w:t>
      </w:r>
      <w:r w:rsidRPr="00BA7418">
        <w:rPr>
          <w:rFonts w:cs="Times New Roman"/>
          <w:sz w:val="22"/>
          <w:szCs w:val="21"/>
        </w:rPr>
        <w:t>1.22</w:t>
      </w:r>
      <w:r w:rsidRPr="00BA7418">
        <w:rPr>
          <w:rFonts w:cs="Times New Roman"/>
          <w:sz w:val="22"/>
          <w:szCs w:val="21"/>
        </w:rPr>
        <w:t>钻孔整体布置示意图</w:t>
      </w:r>
    </w:p>
    <w:p w14:paraId="6C770D65" w14:textId="77777777" w:rsidR="00BA7418" w:rsidRPr="00BA7418" w:rsidRDefault="00BA7418" w:rsidP="00D92AEC">
      <w:pPr>
        <w:tabs>
          <w:tab w:val="center" w:pos="4116"/>
          <w:tab w:val="right" w:pos="8232"/>
        </w:tabs>
        <w:spacing w:line="360" w:lineRule="auto"/>
        <w:ind w:firstLine="480"/>
        <w:rPr>
          <w:rFonts w:cs="Times New Roman"/>
          <w:szCs w:val="21"/>
        </w:rPr>
      </w:pPr>
      <w:r w:rsidRPr="00BA7418">
        <w:rPr>
          <w:rFonts w:cs="Times New Roman"/>
          <w:szCs w:val="21"/>
        </w:rPr>
        <w:t>钻机从</w:t>
      </w:r>
      <w:r w:rsidRPr="00BA7418">
        <w:rPr>
          <w:rFonts w:cs="Times New Roman"/>
          <w:szCs w:val="21"/>
        </w:rPr>
        <w:t>3306</w:t>
      </w:r>
      <w:r w:rsidRPr="00BA7418">
        <w:rPr>
          <w:rFonts w:cs="Times New Roman"/>
          <w:szCs w:val="21"/>
        </w:rPr>
        <w:t>进风</w:t>
      </w:r>
      <w:proofErr w:type="gramStart"/>
      <w:r w:rsidRPr="00BA7418">
        <w:rPr>
          <w:rFonts w:cs="Times New Roman"/>
          <w:szCs w:val="21"/>
        </w:rPr>
        <w:t>巷通过</w:t>
      </w:r>
      <w:proofErr w:type="gramEnd"/>
      <w:r w:rsidRPr="00BA7418">
        <w:rPr>
          <w:rFonts w:cs="Times New Roman"/>
          <w:szCs w:val="21"/>
        </w:rPr>
        <w:t>煤柱</w:t>
      </w:r>
      <w:proofErr w:type="gramStart"/>
      <w:r w:rsidRPr="00BA7418">
        <w:rPr>
          <w:rFonts w:cs="Times New Roman"/>
          <w:szCs w:val="21"/>
        </w:rPr>
        <w:t>一</w:t>
      </w:r>
      <w:proofErr w:type="gramEnd"/>
      <w:r w:rsidRPr="00BA7418">
        <w:rPr>
          <w:rFonts w:cs="Times New Roman"/>
          <w:szCs w:val="21"/>
        </w:rPr>
        <w:t>侧向</w:t>
      </w:r>
      <w:r w:rsidRPr="00BA7418">
        <w:rPr>
          <w:rFonts w:cs="Times New Roman"/>
          <w:szCs w:val="21"/>
        </w:rPr>
        <w:t>3305</w:t>
      </w:r>
      <w:r w:rsidRPr="00BA7418">
        <w:rPr>
          <w:rFonts w:cs="Times New Roman"/>
          <w:szCs w:val="21"/>
        </w:rPr>
        <w:t>采空区进钻，共设计</w:t>
      </w:r>
      <w:r w:rsidRPr="00BA7418">
        <w:rPr>
          <w:rFonts w:cs="Times New Roman"/>
          <w:szCs w:val="21"/>
        </w:rPr>
        <w:t>3</w:t>
      </w:r>
      <w:r w:rsidRPr="00BA7418">
        <w:rPr>
          <w:rFonts w:cs="Times New Roman"/>
          <w:szCs w:val="21"/>
        </w:rPr>
        <w:t>组试验孔，</w:t>
      </w:r>
      <w:r w:rsidRPr="00BA7418">
        <w:rPr>
          <w:rFonts w:cs="Times New Roman"/>
          <w:szCs w:val="21"/>
        </w:rPr>
        <w:t>2</w:t>
      </w:r>
      <w:r w:rsidRPr="00BA7418">
        <w:rPr>
          <w:rFonts w:cs="Times New Roman"/>
          <w:szCs w:val="21"/>
        </w:rPr>
        <w:t>组废料孔（其中低位孔</w:t>
      </w:r>
      <w:r w:rsidRPr="00BA7418">
        <w:rPr>
          <w:rFonts w:cs="Times New Roman"/>
          <w:szCs w:val="21"/>
        </w:rPr>
        <w:t>9</w:t>
      </w:r>
      <w:r w:rsidRPr="00BA7418">
        <w:rPr>
          <w:rFonts w:cs="Times New Roman"/>
          <w:szCs w:val="21"/>
        </w:rPr>
        <w:t>个，高位孔</w:t>
      </w:r>
      <w:r w:rsidRPr="00BA7418">
        <w:rPr>
          <w:rFonts w:cs="Times New Roman"/>
          <w:szCs w:val="21"/>
        </w:rPr>
        <w:t>6</w:t>
      </w:r>
      <w:r w:rsidRPr="00BA7418">
        <w:rPr>
          <w:rFonts w:cs="Times New Roman"/>
          <w:szCs w:val="21"/>
        </w:rPr>
        <w:t>个），孔径均</w:t>
      </w:r>
      <w:r w:rsidRPr="00BA7418">
        <w:rPr>
          <w:rFonts w:cs="Times New Roman"/>
          <w:szCs w:val="21"/>
        </w:rPr>
        <w:t>180mm</w:t>
      </w:r>
      <w:r w:rsidRPr="00BA7418">
        <w:rPr>
          <w:rFonts w:cs="Times New Roman"/>
          <w:szCs w:val="21"/>
        </w:rPr>
        <w:t>。</w:t>
      </w:r>
    </w:p>
    <w:p w14:paraId="255198DE" w14:textId="77777777" w:rsidR="00BA7418" w:rsidRPr="00BA7418" w:rsidRDefault="00BA7418" w:rsidP="00BA7418">
      <w:pPr>
        <w:tabs>
          <w:tab w:val="center" w:pos="4116"/>
          <w:tab w:val="right" w:pos="8232"/>
        </w:tabs>
        <w:spacing w:line="360" w:lineRule="auto"/>
        <w:ind w:firstLineChars="0" w:firstLine="0"/>
        <w:jc w:val="center"/>
        <w:textAlignment w:val="center"/>
        <w:rPr>
          <w:rFonts w:cs="Times New Roman"/>
          <w:sz w:val="21"/>
          <w:szCs w:val="21"/>
        </w:rPr>
      </w:pPr>
      <w:r w:rsidRPr="00BA7418">
        <w:rPr>
          <w:rFonts w:cs="Times New Roman"/>
          <w:sz w:val="21"/>
          <w:szCs w:val="21"/>
        </w:rPr>
        <w:t>表</w:t>
      </w:r>
      <w:r w:rsidRPr="00BA7418">
        <w:rPr>
          <w:rFonts w:cs="Times New Roman"/>
          <w:sz w:val="21"/>
          <w:szCs w:val="21"/>
        </w:rPr>
        <w:t xml:space="preserve">1.9 </w:t>
      </w:r>
      <w:r w:rsidRPr="00BA7418">
        <w:rPr>
          <w:rFonts w:cs="Times New Roman"/>
          <w:sz w:val="21"/>
          <w:szCs w:val="21"/>
        </w:rPr>
        <w:t>钻孔设计参数及说明</w:t>
      </w:r>
    </w:p>
    <w:tbl>
      <w:tblPr>
        <w:tblW w:w="48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8"/>
        <w:gridCol w:w="919"/>
        <w:gridCol w:w="1413"/>
        <w:gridCol w:w="1023"/>
        <w:gridCol w:w="3519"/>
      </w:tblGrid>
      <w:tr w:rsidR="00BA7418" w:rsidRPr="00BA7418" w14:paraId="6401192E" w14:textId="77777777" w:rsidTr="00970277">
        <w:trPr>
          <w:trHeight w:val="340"/>
          <w:jc w:val="center"/>
        </w:trPr>
        <w:tc>
          <w:tcPr>
            <w:tcW w:w="705" w:type="pct"/>
            <w:shd w:val="clear" w:color="auto" w:fill="auto"/>
            <w:vAlign w:val="center"/>
          </w:tcPr>
          <w:p w14:paraId="46624481" w14:textId="21CE88FD" w:rsidR="00BA7418" w:rsidRPr="00BA7418" w:rsidRDefault="00970277" w:rsidP="00BA7418">
            <w:pPr>
              <w:tabs>
                <w:tab w:val="center" w:pos="4116"/>
                <w:tab w:val="right" w:pos="8232"/>
              </w:tabs>
              <w:spacing w:line="240" w:lineRule="auto"/>
              <w:ind w:firstLineChars="0" w:firstLine="0"/>
              <w:jc w:val="center"/>
              <w:rPr>
                <w:rFonts w:cs="Times New Roman"/>
                <w:b/>
                <w:bCs/>
                <w:sz w:val="21"/>
                <w:szCs w:val="21"/>
              </w:rPr>
            </w:pPr>
            <w:r w:rsidRPr="00970277">
              <w:rPr>
                <w:rFonts w:cs="Times New Roman" w:hint="eastAsia"/>
                <w:b/>
                <w:bCs/>
                <w:sz w:val="21"/>
                <w:szCs w:val="21"/>
              </w:rPr>
              <w:t>钻孔编号</w:t>
            </w:r>
          </w:p>
        </w:tc>
        <w:tc>
          <w:tcPr>
            <w:tcW w:w="574" w:type="pct"/>
            <w:shd w:val="clear" w:color="auto" w:fill="auto"/>
            <w:vAlign w:val="center"/>
          </w:tcPr>
          <w:p w14:paraId="42EAEA1F" w14:textId="77777777" w:rsidR="00BA7418" w:rsidRPr="00BA7418" w:rsidRDefault="00BA7418" w:rsidP="00BA7418">
            <w:pPr>
              <w:tabs>
                <w:tab w:val="center" w:pos="4116"/>
                <w:tab w:val="right" w:pos="8232"/>
              </w:tabs>
              <w:spacing w:line="240" w:lineRule="auto"/>
              <w:ind w:firstLineChars="0" w:firstLine="0"/>
              <w:jc w:val="center"/>
              <w:rPr>
                <w:rFonts w:cs="Times New Roman"/>
                <w:b/>
                <w:bCs/>
                <w:sz w:val="21"/>
                <w:szCs w:val="21"/>
              </w:rPr>
            </w:pPr>
            <w:r w:rsidRPr="00BA7418">
              <w:rPr>
                <w:rFonts w:cs="Times New Roman"/>
                <w:b/>
                <w:bCs/>
                <w:sz w:val="21"/>
                <w:szCs w:val="21"/>
              </w:rPr>
              <w:t>仰角</w:t>
            </w:r>
            <w:r w:rsidRPr="00BA7418">
              <w:rPr>
                <w:rFonts w:cs="Times New Roman"/>
                <w:b/>
                <w:bCs/>
                <w:sz w:val="21"/>
                <w:szCs w:val="21"/>
              </w:rPr>
              <w:t>/°</w:t>
            </w:r>
          </w:p>
        </w:tc>
        <w:tc>
          <w:tcPr>
            <w:tcW w:w="883" w:type="pct"/>
            <w:shd w:val="clear" w:color="auto" w:fill="auto"/>
            <w:vAlign w:val="center"/>
          </w:tcPr>
          <w:p w14:paraId="49247842" w14:textId="77777777" w:rsidR="00BA7418" w:rsidRPr="00BA7418" w:rsidRDefault="00BA7418" w:rsidP="00BA7418">
            <w:pPr>
              <w:tabs>
                <w:tab w:val="center" w:pos="4116"/>
                <w:tab w:val="right" w:pos="8232"/>
              </w:tabs>
              <w:spacing w:line="240" w:lineRule="auto"/>
              <w:ind w:firstLineChars="0" w:firstLine="0"/>
              <w:jc w:val="center"/>
              <w:rPr>
                <w:rFonts w:cs="Times New Roman"/>
                <w:b/>
                <w:bCs/>
                <w:sz w:val="21"/>
                <w:szCs w:val="21"/>
              </w:rPr>
            </w:pPr>
            <w:proofErr w:type="gramStart"/>
            <w:r w:rsidRPr="00BA7418">
              <w:rPr>
                <w:rFonts w:cs="Times New Roman"/>
                <w:b/>
                <w:bCs/>
                <w:sz w:val="21"/>
                <w:szCs w:val="21"/>
              </w:rPr>
              <w:t>终孔垂高</w:t>
            </w:r>
            <w:proofErr w:type="gramEnd"/>
            <w:r w:rsidRPr="00BA7418">
              <w:rPr>
                <w:rFonts w:cs="Times New Roman"/>
                <w:b/>
                <w:bCs/>
                <w:sz w:val="21"/>
                <w:szCs w:val="21"/>
              </w:rPr>
              <w:t>/m</w:t>
            </w:r>
          </w:p>
        </w:tc>
        <w:tc>
          <w:tcPr>
            <w:tcW w:w="639" w:type="pct"/>
            <w:shd w:val="clear" w:color="auto" w:fill="auto"/>
            <w:vAlign w:val="center"/>
          </w:tcPr>
          <w:p w14:paraId="17266361" w14:textId="77777777" w:rsidR="00BA7418" w:rsidRPr="00BA7418" w:rsidRDefault="00BA7418" w:rsidP="00BA7418">
            <w:pPr>
              <w:tabs>
                <w:tab w:val="center" w:pos="4116"/>
                <w:tab w:val="right" w:pos="8232"/>
              </w:tabs>
              <w:spacing w:line="240" w:lineRule="auto"/>
              <w:ind w:firstLineChars="0" w:firstLine="0"/>
              <w:jc w:val="center"/>
              <w:rPr>
                <w:rFonts w:cs="Times New Roman"/>
                <w:b/>
                <w:bCs/>
                <w:sz w:val="21"/>
                <w:szCs w:val="21"/>
              </w:rPr>
            </w:pPr>
            <w:proofErr w:type="gramStart"/>
            <w:r w:rsidRPr="00BA7418">
              <w:rPr>
                <w:rFonts w:cs="Times New Roman"/>
                <w:b/>
                <w:bCs/>
                <w:sz w:val="21"/>
                <w:szCs w:val="21"/>
              </w:rPr>
              <w:t>孔深</w:t>
            </w:r>
            <w:proofErr w:type="gramEnd"/>
            <w:r w:rsidRPr="00BA7418">
              <w:rPr>
                <w:rFonts w:cs="Times New Roman"/>
                <w:b/>
                <w:bCs/>
                <w:sz w:val="21"/>
                <w:szCs w:val="21"/>
              </w:rPr>
              <w:t>/m</w:t>
            </w:r>
          </w:p>
        </w:tc>
        <w:tc>
          <w:tcPr>
            <w:tcW w:w="2199" w:type="pct"/>
            <w:shd w:val="clear" w:color="auto" w:fill="auto"/>
            <w:vAlign w:val="center"/>
          </w:tcPr>
          <w:p w14:paraId="36BF4D31" w14:textId="77777777" w:rsidR="00BA7418" w:rsidRPr="00BA7418" w:rsidRDefault="00BA7418" w:rsidP="00BA7418">
            <w:pPr>
              <w:tabs>
                <w:tab w:val="center" w:pos="4116"/>
                <w:tab w:val="right" w:pos="8232"/>
              </w:tabs>
              <w:spacing w:line="240" w:lineRule="auto"/>
              <w:ind w:firstLineChars="0" w:firstLine="0"/>
              <w:jc w:val="center"/>
              <w:rPr>
                <w:rFonts w:cs="Times New Roman"/>
                <w:b/>
                <w:bCs/>
                <w:sz w:val="21"/>
                <w:szCs w:val="21"/>
              </w:rPr>
            </w:pPr>
            <w:r w:rsidRPr="00BA7418">
              <w:rPr>
                <w:rFonts w:cs="Times New Roman"/>
                <w:b/>
                <w:bCs/>
                <w:sz w:val="21"/>
                <w:szCs w:val="21"/>
              </w:rPr>
              <w:t>钻孔性质</w:t>
            </w:r>
          </w:p>
        </w:tc>
      </w:tr>
      <w:tr w:rsidR="00BA7418" w:rsidRPr="00BA7418" w14:paraId="33E68E46" w14:textId="77777777" w:rsidTr="00970277">
        <w:trPr>
          <w:trHeight w:val="340"/>
          <w:jc w:val="center"/>
        </w:trPr>
        <w:tc>
          <w:tcPr>
            <w:tcW w:w="705" w:type="pct"/>
            <w:shd w:val="clear" w:color="auto" w:fill="auto"/>
            <w:vAlign w:val="center"/>
          </w:tcPr>
          <w:p w14:paraId="192FE563"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w:t>
            </w:r>
          </w:p>
        </w:tc>
        <w:tc>
          <w:tcPr>
            <w:tcW w:w="574" w:type="pct"/>
            <w:shd w:val="clear" w:color="auto" w:fill="auto"/>
            <w:vAlign w:val="center"/>
          </w:tcPr>
          <w:p w14:paraId="5D7FBB1D"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883" w:type="pct"/>
            <w:shd w:val="clear" w:color="auto" w:fill="auto"/>
            <w:vAlign w:val="center"/>
          </w:tcPr>
          <w:p w14:paraId="083A3190"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0</w:t>
            </w:r>
          </w:p>
        </w:tc>
        <w:tc>
          <w:tcPr>
            <w:tcW w:w="639" w:type="pct"/>
            <w:shd w:val="clear" w:color="auto" w:fill="auto"/>
            <w:vAlign w:val="center"/>
          </w:tcPr>
          <w:p w14:paraId="3B8C159D"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10.1</w:t>
            </w:r>
          </w:p>
        </w:tc>
        <w:tc>
          <w:tcPr>
            <w:tcW w:w="2199" w:type="pct"/>
            <w:vMerge w:val="restart"/>
            <w:shd w:val="clear" w:color="auto" w:fill="auto"/>
            <w:vAlign w:val="center"/>
          </w:tcPr>
          <w:p w14:paraId="0825F9A3" w14:textId="48A7AA0A"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新采空区</w:t>
            </w:r>
            <w:r w:rsidR="00E31B69">
              <w:rPr>
                <w:rFonts w:cs="Times New Roman"/>
                <w:sz w:val="21"/>
                <w:szCs w:val="21"/>
              </w:rPr>
              <w:t>低位孔</w:t>
            </w:r>
            <w:r w:rsidRPr="00BA7418">
              <w:rPr>
                <w:rFonts w:cs="Times New Roman"/>
                <w:sz w:val="21"/>
                <w:szCs w:val="21"/>
              </w:rPr>
              <w:t>（间距</w:t>
            </w:r>
            <w:r w:rsidRPr="00BA7418">
              <w:rPr>
                <w:rFonts w:cs="Times New Roman"/>
                <w:sz w:val="21"/>
                <w:szCs w:val="21"/>
              </w:rPr>
              <w:t>12m</w:t>
            </w:r>
            <w:r w:rsidRPr="00BA7418">
              <w:rPr>
                <w:rFonts w:cs="Times New Roman"/>
                <w:sz w:val="21"/>
                <w:szCs w:val="21"/>
              </w:rPr>
              <w:t>）</w:t>
            </w:r>
          </w:p>
        </w:tc>
      </w:tr>
      <w:tr w:rsidR="00BA7418" w:rsidRPr="00BA7418" w14:paraId="4EE6273D" w14:textId="77777777" w:rsidTr="00970277">
        <w:trPr>
          <w:trHeight w:val="340"/>
          <w:jc w:val="center"/>
        </w:trPr>
        <w:tc>
          <w:tcPr>
            <w:tcW w:w="705" w:type="pct"/>
            <w:shd w:val="clear" w:color="auto" w:fill="auto"/>
            <w:vAlign w:val="center"/>
          </w:tcPr>
          <w:p w14:paraId="2EECE5C7"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2#</w:t>
            </w:r>
          </w:p>
        </w:tc>
        <w:tc>
          <w:tcPr>
            <w:tcW w:w="574" w:type="pct"/>
            <w:shd w:val="clear" w:color="auto" w:fill="auto"/>
            <w:vAlign w:val="center"/>
          </w:tcPr>
          <w:p w14:paraId="5137CEAC"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883" w:type="pct"/>
            <w:shd w:val="clear" w:color="auto" w:fill="auto"/>
            <w:vAlign w:val="center"/>
          </w:tcPr>
          <w:p w14:paraId="65006BFB"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0</w:t>
            </w:r>
          </w:p>
        </w:tc>
        <w:tc>
          <w:tcPr>
            <w:tcW w:w="639" w:type="pct"/>
            <w:shd w:val="clear" w:color="auto" w:fill="auto"/>
            <w:vAlign w:val="center"/>
          </w:tcPr>
          <w:p w14:paraId="5C3B71AB"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10.1</w:t>
            </w:r>
          </w:p>
        </w:tc>
        <w:tc>
          <w:tcPr>
            <w:tcW w:w="2199" w:type="pct"/>
            <w:vMerge/>
            <w:shd w:val="clear" w:color="auto" w:fill="auto"/>
            <w:vAlign w:val="center"/>
          </w:tcPr>
          <w:p w14:paraId="6F84A621"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p>
        </w:tc>
      </w:tr>
      <w:tr w:rsidR="00BA7418" w:rsidRPr="00BA7418" w14:paraId="57534FD0" w14:textId="77777777" w:rsidTr="00970277">
        <w:trPr>
          <w:trHeight w:val="340"/>
          <w:jc w:val="center"/>
        </w:trPr>
        <w:tc>
          <w:tcPr>
            <w:tcW w:w="705" w:type="pct"/>
            <w:shd w:val="clear" w:color="auto" w:fill="auto"/>
            <w:vAlign w:val="center"/>
          </w:tcPr>
          <w:p w14:paraId="6E7C34AF"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574" w:type="pct"/>
            <w:shd w:val="clear" w:color="auto" w:fill="auto"/>
            <w:vAlign w:val="center"/>
          </w:tcPr>
          <w:p w14:paraId="2DFE2280"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883" w:type="pct"/>
            <w:shd w:val="clear" w:color="auto" w:fill="auto"/>
            <w:vAlign w:val="center"/>
          </w:tcPr>
          <w:p w14:paraId="097E44F9"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0</w:t>
            </w:r>
          </w:p>
        </w:tc>
        <w:tc>
          <w:tcPr>
            <w:tcW w:w="639" w:type="pct"/>
            <w:shd w:val="clear" w:color="auto" w:fill="auto"/>
            <w:vAlign w:val="center"/>
          </w:tcPr>
          <w:p w14:paraId="4C28A7F9"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10.1</w:t>
            </w:r>
          </w:p>
        </w:tc>
        <w:tc>
          <w:tcPr>
            <w:tcW w:w="2199" w:type="pct"/>
            <w:vMerge/>
            <w:shd w:val="clear" w:color="auto" w:fill="auto"/>
            <w:vAlign w:val="center"/>
          </w:tcPr>
          <w:p w14:paraId="4EC0D90B"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p>
        </w:tc>
      </w:tr>
      <w:tr w:rsidR="00BA7418" w:rsidRPr="00BA7418" w14:paraId="4CA3E6CC" w14:textId="77777777" w:rsidTr="00970277">
        <w:trPr>
          <w:trHeight w:val="340"/>
          <w:jc w:val="center"/>
        </w:trPr>
        <w:tc>
          <w:tcPr>
            <w:tcW w:w="705" w:type="pct"/>
            <w:shd w:val="clear" w:color="auto" w:fill="auto"/>
            <w:vAlign w:val="center"/>
          </w:tcPr>
          <w:p w14:paraId="3229D014"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4#</w:t>
            </w:r>
          </w:p>
        </w:tc>
        <w:tc>
          <w:tcPr>
            <w:tcW w:w="574" w:type="pct"/>
            <w:shd w:val="clear" w:color="auto" w:fill="auto"/>
            <w:vAlign w:val="center"/>
          </w:tcPr>
          <w:p w14:paraId="0920703A"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883" w:type="pct"/>
            <w:shd w:val="clear" w:color="auto" w:fill="auto"/>
            <w:vAlign w:val="center"/>
          </w:tcPr>
          <w:p w14:paraId="3C7E1632"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0</w:t>
            </w:r>
          </w:p>
        </w:tc>
        <w:tc>
          <w:tcPr>
            <w:tcW w:w="639" w:type="pct"/>
            <w:shd w:val="clear" w:color="auto" w:fill="auto"/>
            <w:vAlign w:val="center"/>
          </w:tcPr>
          <w:p w14:paraId="4C264DB0"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10.1</w:t>
            </w:r>
          </w:p>
        </w:tc>
        <w:tc>
          <w:tcPr>
            <w:tcW w:w="2199" w:type="pct"/>
            <w:shd w:val="clear" w:color="auto" w:fill="auto"/>
            <w:vAlign w:val="center"/>
          </w:tcPr>
          <w:p w14:paraId="747F2463" w14:textId="3B611ABE"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老采空区</w:t>
            </w:r>
            <w:r w:rsidR="00E31B69">
              <w:rPr>
                <w:rFonts w:cs="Times New Roman"/>
                <w:sz w:val="21"/>
                <w:szCs w:val="21"/>
              </w:rPr>
              <w:t>低位孔</w:t>
            </w:r>
            <w:r w:rsidRPr="00BA7418">
              <w:rPr>
                <w:rFonts w:cs="Times New Roman"/>
                <w:sz w:val="21"/>
                <w:szCs w:val="21"/>
              </w:rPr>
              <w:t>（间距</w:t>
            </w:r>
            <w:r w:rsidRPr="00BA7418">
              <w:rPr>
                <w:rFonts w:cs="Times New Roman"/>
                <w:sz w:val="21"/>
                <w:szCs w:val="21"/>
              </w:rPr>
              <w:t>6m</w:t>
            </w:r>
            <w:r w:rsidRPr="00BA7418">
              <w:rPr>
                <w:rFonts w:cs="Times New Roman"/>
                <w:sz w:val="21"/>
                <w:szCs w:val="21"/>
              </w:rPr>
              <w:t>）</w:t>
            </w:r>
          </w:p>
        </w:tc>
      </w:tr>
      <w:tr w:rsidR="00BA7418" w:rsidRPr="00BA7418" w14:paraId="3095954F" w14:textId="77777777" w:rsidTr="00970277">
        <w:trPr>
          <w:trHeight w:val="340"/>
          <w:jc w:val="center"/>
        </w:trPr>
        <w:tc>
          <w:tcPr>
            <w:tcW w:w="705" w:type="pct"/>
            <w:shd w:val="clear" w:color="auto" w:fill="auto"/>
            <w:vAlign w:val="center"/>
          </w:tcPr>
          <w:p w14:paraId="46D9EB43"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5#</w:t>
            </w:r>
          </w:p>
        </w:tc>
        <w:tc>
          <w:tcPr>
            <w:tcW w:w="574" w:type="pct"/>
            <w:shd w:val="clear" w:color="auto" w:fill="auto"/>
            <w:vAlign w:val="center"/>
          </w:tcPr>
          <w:p w14:paraId="31234A4C"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31</w:t>
            </w:r>
          </w:p>
        </w:tc>
        <w:tc>
          <w:tcPr>
            <w:tcW w:w="883" w:type="pct"/>
            <w:shd w:val="clear" w:color="auto" w:fill="auto"/>
            <w:vAlign w:val="center"/>
          </w:tcPr>
          <w:p w14:paraId="31E62119"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25</w:t>
            </w:r>
          </w:p>
        </w:tc>
        <w:tc>
          <w:tcPr>
            <w:tcW w:w="639" w:type="pct"/>
            <w:shd w:val="clear" w:color="auto" w:fill="auto"/>
            <w:vAlign w:val="center"/>
          </w:tcPr>
          <w:p w14:paraId="64908D9A"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50</w:t>
            </w:r>
          </w:p>
        </w:tc>
        <w:tc>
          <w:tcPr>
            <w:tcW w:w="2199" w:type="pct"/>
            <w:vMerge w:val="restart"/>
            <w:shd w:val="clear" w:color="auto" w:fill="auto"/>
            <w:vAlign w:val="center"/>
          </w:tcPr>
          <w:p w14:paraId="18953EC4"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老采空区高位孔（间距</w:t>
            </w:r>
            <w:r w:rsidRPr="00BA7418">
              <w:rPr>
                <w:rFonts w:cs="Times New Roman"/>
                <w:sz w:val="21"/>
                <w:szCs w:val="21"/>
              </w:rPr>
              <w:t>6m</w:t>
            </w:r>
            <w:r w:rsidRPr="00BA7418">
              <w:rPr>
                <w:rFonts w:cs="Times New Roman"/>
                <w:sz w:val="21"/>
                <w:szCs w:val="21"/>
              </w:rPr>
              <w:t>）</w:t>
            </w:r>
          </w:p>
        </w:tc>
      </w:tr>
      <w:tr w:rsidR="00BA7418" w:rsidRPr="00BA7418" w14:paraId="4E3C8A49" w14:textId="77777777" w:rsidTr="00970277">
        <w:trPr>
          <w:trHeight w:val="340"/>
          <w:jc w:val="center"/>
        </w:trPr>
        <w:tc>
          <w:tcPr>
            <w:tcW w:w="705" w:type="pct"/>
            <w:shd w:val="clear" w:color="auto" w:fill="auto"/>
            <w:vAlign w:val="center"/>
          </w:tcPr>
          <w:p w14:paraId="758DC2B3"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lastRenderedPageBreak/>
              <w:t>6#</w:t>
            </w:r>
          </w:p>
        </w:tc>
        <w:tc>
          <w:tcPr>
            <w:tcW w:w="574" w:type="pct"/>
            <w:shd w:val="clear" w:color="auto" w:fill="auto"/>
            <w:vAlign w:val="center"/>
          </w:tcPr>
          <w:p w14:paraId="5A734669"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24</w:t>
            </w:r>
          </w:p>
        </w:tc>
        <w:tc>
          <w:tcPr>
            <w:tcW w:w="883" w:type="pct"/>
            <w:shd w:val="clear" w:color="auto" w:fill="auto"/>
            <w:vAlign w:val="center"/>
          </w:tcPr>
          <w:p w14:paraId="13610DE1"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20</w:t>
            </w:r>
          </w:p>
        </w:tc>
        <w:tc>
          <w:tcPr>
            <w:tcW w:w="639" w:type="pct"/>
            <w:shd w:val="clear" w:color="auto" w:fill="auto"/>
            <w:vAlign w:val="center"/>
          </w:tcPr>
          <w:p w14:paraId="0D5E1B27"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50</w:t>
            </w:r>
          </w:p>
        </w:tc>
        <w:tc>
          <w:tcPr>
            <w:tcW w:w="2199" w:type="pct"/>
            <w:vMerge/>
            <w:shd w:val="clear" w:color="auto" w:fill="auto"/>
            <w:vAlign w:val="center"/>
          </w:tcPr>
          <w:p w14:paraId="6E44534C"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p>
        </w:tc>
      </w:tr>
      <w:tr w:rsidR="00BA7418" w:rsidRPr="00BA7418" w14:paraId="0104558E" w14:textId="77777777" w:rsidTr="00970277">
        <w:trPr>
          <w:trHeight w:val="340"/>
          <w:jc w:val="center"/>
        </w:trPr>
        <w:tc>
          <w:tcPr>
            <w:tcW w:w="705" w:type="pct"/>
            <w:shd w:val="clear" w:color="auto" w:fill="auto"/>
            <w:vAlign w:val="center"/>
          </w:tcPr>
          <w:p w14:paraId="03920025"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7#</w:t>
            </w:r>
          </w:p>
        </w:tc>
        <w:tc>
          <w:tcPr>
            <w:tcW w:w="574" w:type="pct"/>
            <w:shd w:val="clear" w:color="auto" w:fill="auto"/>
            <w:vAlign w:val="center"/>
          </w:tcPr>
          <w:p w14:paraId="131C34F4"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18</w:t>
            </w:r>
          </w:p>
        </w:tc>
        <w:tc>
          <w:tcPr>
            <w:tcW w:w="883" w:type="pct"/>
            <w:shd w:val="clear" w:color="auto" w:fill="auto"/>
            <w:vAlign w:val="center"/>
          </w:tcPr>
          <w:p w14:paraId="3C28403E"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15</w:t>
            </w:r>
          </w:p>
        </w:tc>
        <w:tc>
          <w:tcPr>
            <w:tcW w:w="639" w:type="pct"/>
            <w:shd w:val="clear" w:color="auto" w:fill="auto"/>
            <w:vAlign w:val="center"/>
          </w:tcPr>
          <w:p w14:paraId="6F356EED"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50</w:t>
            </w:r>
          </w:p>
        </w:tc>
        <w:tc>
          <w:tcPr>
            <w:tcW w:w="2199" w:type="pct"/>
            <w:vMerge/>
            <w:shd w:val="clear" w:color="auto" w:fill="auto"/>
            <w:vAlign w:val="center"/>
          </w:tcPr>
          <w:p w14:paraId="6FED6338"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p>
        </w:tc>
      </w:tr>
      <w:tr w:rsidR="00BA7418" w:rsidRPr="00BA7418" w14:paraId="20F3A56E" w14:textId="77777777" w:rsidTr="00970277">
        <w:trPr>
          <w:trHeight w:val="340"/>
          <w:jc w:val="center"/>
        </w:trPr>
        <w:tc>
          <w:tcPr>
            <w:tcW w:w="705" w:type="pct"/>
            <w:shd w:val="clear" w:color="auto" w:fill="auto"/>
            <w:vAlign w:val="center"/>
          </w:tcPr>
          <w:p w14:paraId="1E52E5F4"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8#</w:t>
            </w:r>
          </w:p>
        </w:tc>
        <w:tc>
          <w:tcPr>
            <w:tcW w:w="574" w:type="pct"/>
            <w:shd w:val="clear" w:color="auto" w:fill="auto"/>
            <w:vAlign w:val="center"/>
          </w:tcPr>
          <w:p w14:paraId="6D4C9269"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883" w:type="pct"/>
            <w:shd w:val="clear" w:color="auto" w:fill="auto"/>
            <w:vAlign w:val="center"/>
          </w:tcPr>
          <w:p w14:paraId="2D99CA82"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0</w:t>
            </w:r>
          </w:p>
        </w:tc>
        <w:tc>
          <w:tcPr>
            <w:tcW w:w="639" w:type="pct"/>
            <w:shd w:val="clear" w:color="auto" w:fill="auto"/>
            <w:vAlign w:val="center"/>
          </w:tcPr>
          <w:p w14:paraId="7FFA9EEF"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10.1</w:t>
            </w:r>
          </w:p>
        </w:tc>
        <w:tc>
          <w:tcPr>
            <w:tcW w:w="2199" w:type="pct"/>
            <w:shd w:val="clear" w:color="auto" w:fill="auto"/>
            <w:vAlign w:val="center"/>
          </w:tcPr>
          <w:p w14:paraId="4CB0427D" w14:textId="4D8D6955"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老采空区</w:t>
            </w:r>
            <w:r w:rsidR="00E31B69">
              <w:rPr>
                <w:rFonts w:cs="Times New Roman"/>
                <w:sz w:val="21"/>
                <w:szCs w:val="21"/>
              </w:rPr>
              <w:t>低位孔</w:t>
            </w:r>
            <w:r w:rsidRPr="00BA7418">
              <w:rPr>
                <w:rFonts w:cs="Times New Roman"/>
                <w:sz w:val="21"/>
                <w:szCs w:val="21"/>
              </w:rPr>
              <w:t>（间距</w:t>
            </w:r>
            <w:r w:rsidRPr="00BA7418">
              <w:rPr>
                <w:rFonts w:cs="Times New Roman"/>
                <w:sz w:val="21"/>
                <w:szCs w:val="21"/>
              </w:rPr>
              <w:t>12m</w:t>
            </w:r>
            <w:r w:rsidRPr="00BA7418">
              <w:rPr>
                <w:rFonts w:cs="Times New Roman"/>
                <w:sz w:val="21"/>
                <w:szCs w:val="21"/>
              </w:rPr>
              <w:t>）</w:t>
            </w:r>
          </w:p>
        </w:tc>
      </w:tr>
      <w:tr w:rsidR="00BA7418" w:rsidRPr="00BA7418" w14:paraId="043E3338" w14:textId="77777777" w:rsidTr="00970277">
        <w:trPr>
          <w:trHeight w:val="340"/>
          <w:jc w:val="center"/>
        </w:trPr>
        <w:tc>
          <w:tcPr>
            <w:tcW w:w="705" w:type="pct"/>
            <w:shd w:val="clear" w:color="auto" w:fill="auto"/>
            <w:vAlign w:val="center"/>
          </w:tcPr>
          <w:p w14:paraId="3E1E35A4"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9#</w:t>
            </w:r>
          </w:p>
        </w:tc>
        <w:tc>
          <w:tcPr>
            <w:tcW w:w="574" w:type="pct"/>
            <w:shd w:val="clear" w:color="auto" w:fill="auto"/>
            <w:vAlign w:val="center"/>
          </w:tcPr>
          <w:p w14:paraId="27FCB5C3"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31</w:t>
            </w:r>
          </w:p>
        </w:tc>
        <w:tc>
          <w:tcPr>
            <w:tcW w:w="883" w:type="pct"/>
            <w:shd w:val="clear" w:color="auto" w:fill="auto"/>
            <w:vAlign w:val="center"/>
          </w:tcPr>
          <w:p w14:paraId="24D5C3DF"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25</w:t>
            </w:r>
          </w:p>
        </w:tc>
        <w:tc>
          <w:tcPr>
            <w:tcW w:w="639" w:type="pct"/>
            <w:shd w:val="clear" w:color="auto" w:fill="auto"/>
            <w:vAlign w:val="center"/>
          </w:tcPr>
          <w:p w14:paraId="37C8072C"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50</w:t>
            </w:r>
          </w:p>
        </w:tc>
        <w:tc>
          <w:tcPr>
            <w:tcW w:w="2199" w:type="pct"/>
            <w:vMerge w:val="restart"/>
            <w:shd w:val="clear" w:color="auto" w:fill="auto"/>
            <w:vAlign w:val="center"/>
          </w:tcPr>
          <w:p w14:paraId="0FC7EF90"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老采空区高位孔（间距</w:t>
            </w:r>
            <w:r w:rsidRPr="00BA7418">
              <w:rPr>
                <w:rFonts w:cs="Times New Roman"/>
                <w:sz w:val="21"/>
                <w:szCs w:val="21"/>
              </w:rPr>
              <w:t>12m</w:t>
            </w:r>
            <w:r w:rsidRPr="00BA7418">
              <w:rPr>
                <w:rFonts w:cs="Times New Roman"/>
                <w:sz w:val="21"/>
                <w:szCs w:val="21"/>
              </w:rPr>
              <w:t>）</w:t>
            </w:r>
          </w:p>
        </w:tc>
      </w:tr>
      <w:tr w:rsidR="00BA7418" w:rsidRPr="00BA7418" w14:paraId="2B067854" w14:textId="77777777" w:rsidTr="00970277">
        <w:trPr>
          <w:trHeight w:val="340"/>
          <w:jc w:val="center"/>
        </w:trPr>
        <w:tc>
          <w:tcPr>
            <w:tcW w:w="705" w:type="pct"/>
            <w:shd w:val="clear" w:color="auto" w:fill="auto"/>
            <w:vAlign w:val="center"/>
          </w:tcPr>
          <w:p w14:paraId="613F9EE5"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w:t>
            </w:r>
          </w:p>
        </w:tc>
        <w:tc>
          <w:tcPr>
            <w:tcW w:w="574" w:type="pct"/>
            <w:shd w:val="clear" w:color="auto" w:fill="auto"/>
            <w:vAlign w:val="center"/>
          </w:tcPr>
          <w:p w14:paraId="60BF8FD4"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24</w:t>
            </w:r>
          </w:p>
        </w:tc>
        <w:tc>
          <w:tcPr>
            <w:tcW w:w="883" w:type="pct"/>
            <w:shd w:val="clear" w:color="auto" w:fill="auto"/>
            <w:vAlign w:val="center"/>
          </w:tcPr>
          <w:p w14:paraId="2FFDB3A6"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20</w:t>
            </w:r>
          </w:p>
        </w:tc>
        <w:tc>
          <w:tcPr>
            <w:tcW w:w="639" w:type="pct"/>
            <w:shd w:val="clear" w:color="auto" w:fill="auto"/>
            <w:vAlign w:val="center"/>
          </w:tcPr>
          <w:p w14:paraId="32E1B5E8"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50</w:t>
            </w:r>
          </w:p>
        </w:tc>
        <w:tc>
          <w:tcPr>
            <w:tcW w:w="2199" w:type="pct"/>
            <w:vMerge/>
            <w:shd w:val="clear" w:color="auto" w:fill="auto"/>
            <w:vAlign w:val="center"/>
          </w:tcPr>
          <w:p w14:paraId="180C4D84"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p>
        </w:tc>
      </w:tr>
      <w:tr w:rsidR="00BA7418" w:rsidRPr="00BA7418" w14:paraId="436AE606" w14:textId="77777777" w:rsidTr="00970277">
        <w:trPr>
          <w:trHeight w:val="340"/>
          <w:jc w:val="center"/>
        </w:trPr>
        <w:tc>
          <w:tcPr>
            <w:tcW w:w="705" w:type="pct"/>
            <w:shd w:val="clear" w:color="auto" w:fill="auto"/>
            <w:vAlign w:val="center"/>
          </w:tcPr>
          <w:p w14:paraId="3242EAE9"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11#</w:t>
            </w:r>
          </w:p>
        </w:tc>
        <w:tc>
          <w:tcPr>
            <w:tcW w:w="574" w:type="pct"/>
            <w:shd w:val="clear" w:color="auto" w:fill="auto"/>
            <w:vAlign w:val="center"/>
          </w:tcPr>
          <w:p w14:paraId="4C3AAF8E"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18</w:t>
            </w:r>
          </w:p>
        </w:tc>
        <w:tc>
          <w:tcPr>
            <w:tcW w:w="883" w:type="pct"/>
            <w:shd w:val="clear" w:color="auto" w:fill="auto"/>
            <w:vAlign w:val="center"/>
          </w:tcPr>
          <w:p w14:paraId="026DBC4C"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15</w:t>
            </w:r>
          </w:p>
        </w:tc>
        <w:tc>
          <w:tcPr>
            <w:tcW w:w="639" w:type="pct"/>
            <w:shd w:val="clear" w:color="auto" w:fill="auto"/>
            <w:vAlign w:val="center"/>
          </w:tcPr>
          <w:p w14:paraId="46DD5DB1"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50</w:t>
            </w:r>
          </w:p>
        </w:tc>
        <w:tc>
          <w:tcPr>
            <w:tcW w:w="2199" w:type="pct"/>
            <w:vMerge/>
            <w:shd w:val="clear" w:color="auto" w:fill="auto"/>
            <w:vAlign w:val="center"/>
          </w:tcPr>
          <w:p w14:paraId="35601DFB"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p>
        </w:tc>
      </w:tr>
      <w:tr w:rsidR="00BA7418" w:rsidRPr="00BA7418" w14:paraId="1C277D89" w14:textId="77777777" w:rsidTr="00970277">
        <w:trPr>
          <w:trHeight w:val="340"/>
          <w:jc w:val="center"/>
        </w:trPr>
        <w:tc>
          <w:tcPr>
            <w:tcW w:w="705" w:type="pct"/>
            <w:shd w:val="clear" w:color="auto" w:fill="auto"/>
            <w:vAlign w:val="center"/>
          </w:tcPr>
          <w:p w14:paraId="770744B9"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12~13#</w:t>
            </w:r>
          </w:p>
        </w:tc>
        <w:tc>
          <w:tcPr>
            <w:tcW w:w="574" w:type="pct"/>
            <w:shd w:val="clear" w:color="auto" w:fill="auto"/>
            <w:vAlign w:val="center"/>
          </w:tcPr>
          <w:p w14:paraId="6CE47786"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883" w:type="pct"/>
            <w:shd w:val="clear" w:color="auto" w:fill="auto"/>
            <w:vAlign w:val="center"/>
          </w:tcPr>
          <w:p w14:paraId="13CA3583"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0</w:t>
            </w:r>
          </w:p>
        </w:tc>
        <w:tc>
          <w:tcPr>
            <w:tcW w:w="639" w:type="pct"/>
            <w:shd w:val="clear" w:color="auto" w:fill="auto"/>
            <w:vAlign w:val="center"/>
          </w:tcPr>
          <w:p w14:paraId="4F73905F"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10.1</w:t>
            </w:r>
          </w:p>
        </w:tc>
        <w:tc>
          <w:tcPr>
            <w:tcW w:w="2199" w:type="pct"/>
            <w:shd w:val="clear" w:color="auto" w:fill="auto"/>
            <w:vAlign w:val="center"/>
          </w:tcPr>
          <w:p w14:paraId="1F7665AE"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新采空区废料孔（间距</w:t>
            </w:r>
            <w:r w:rsidRPr="00BA7418">
              <w:rPr>
                <w:rFonts w:cs="Times New Roman"/>
                <w:sz w:val="21"/>
                <w:szCs w:val="21"/>
              </w:rPr>
              <w:t>15m</w:t>
            </w:r>
            <w:r w:rsidRPr="00BA7418">
              <w:rPr>
                <w:rFonts w:cs="Times New Roman"/>
                <w:sz w:val="21"/>
                <w:szCs w:val="21"/>
              </w:rPr>
              <w:t>）</w:t>
            </w:r>
          </w:p>
        </w:tc>
      </w:tr>
      <w:tr w:rsidR="00BA7418" w:rsidRPr="00BA7418" w14:paraId="6BAF447A" w14:textId="77777777" w:rsidTr="00970277">
        <w:trPr>
          <w:trHeight w:val="340"/>
          <w:jc w:val="center"/>
        </w:trPr>
        <w:tc>
          <w:tcPr>
            <w:tcW w:w="705" w:type="pct"/>
            <w:shd w:val="clear" w:color="auto" w:fill="auto"/>
            <w:vAlign w:val="center"/>
          </w:tcPr>
          <w:p w14:paraId="3207A286"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14~15#</w:t>
            </w:r>
          </w:p>
        </w:tc>
        <w:tc>
          <w:tcPr>
            <w:tcW w:w="574" w:type="pct"/>
            <w:shd w:val="clear" w:color="auto" w:fill="auto"/>
            <w:vAlign w:val="center"/>
          </w:tcPr>
          <w:p w14:paraId="69F2B988"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3</w:t>
            </w:r>
          </w:p>
        </w:tc>
        <w:tc>
          <w:tcPr>
            <w:tcW w:w="883" w:type="pct"/>
            <w:shd w:val="clear" w:color="auto" w:fill="auto"/>
            <w:vAlign w:val="center"/>
          </w:tcPr>
          <w:p w14:paraId="1FC481DB"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0</w:t>
            </w:r>
          </w:p>
        </w:tc>
        <w:tc>
          <w:tcPr>
            <w:tcW w:w="639" w:type="pct"/>
            <w:shd w:val="clear" w:color="auto" w:fill="auto"/>
            <w:vAlign w:val="center"/>
          </w:tcPr>
          <w:p w14:paraId="50B6742B"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10.1</w:t>
            </w:r>
          </w:p>
        </w:tc>
        <w:tc>
          <w:tcPr>
            <w:tcW w:w="2199" w:type="pct"/>
            <w:shd w:val="clear" w:color="auto" w:fill="auto"/>
            <w:vAlign w:val="center"/>
          </w:tcPr>
          <w:p w14:paraId="029365A6" w14:textId="77777777" w:rsidR="00BA7418" w:rsidRPr="00BA7418" w:rsidRDefault="00BA7418" w:rsidP="00BA7418">
            <w:pPr>
              <w:tabs>
                <w:tab w:val="center" w:pos="4116"/>
                <w:tab w:val="right" w:pos="8232"/>
              </w:tabs>
              <w:spacing w:line="240" w:lineRule="auto"/>
              <w:ind w:firstLineChars="0" w:firstLine="0"/>
              <w:jc w:val="center"/>
              <w:rPr>
                <w:rFonts w:cs="Times New Roman"/>
                <w:sz w:val="21"/>
                <w:szCs w:val="21"/>
              </w:rPr>
            </w:pPr>
            <w:r w:rsidRPr="00BA7418">
              <w:rPr>
                <w:rFonts w:cs="Times New Roman"/>
                <w:sz w:val="21"/>
                <w:szCs w:val="21"/>
              </w:rPr>
              <w:t>老采空区废料孔（间距</w:t>
            </w:r>
            <w:r w:rsidRPr="00BA7418">
              <w:rPr>
                <w:rFonts w:cs="Times New Roman"/>
                <w:sz w:val="21"/>
                <w:szCs w:val="21"/>
              </w:rPr>
              <w:t>15m</w:t>
            </w:r>
            <w:r w:rsidRPr="00BA7418">
              <w:rPr>
                <w:rFonts w:cs="Times New Roman"/>
                <w:sz w:val="21"/>
                <w:szCs w:val="21"/>
              </w:rPr>
              <w:t>）</w:t>
            </w:r>
          </w:p>
        </w:tc>
      </w:tr>
    </w:tbl>
    <w:p w14:paraId="31957A6E" w14:textId="1F92B0FB" w:rsidR="00BA7418" w:rsidRPr="00E31B69" w:rsidRDefault="00E31B69" w:rsidP="00E31B69">
      <w:pPr>
        <w:ind w:firstLine="482"/>
        <w:rPr>
          <w:b/>
          <w:bCs/>
        </w:rPr>
      </w:pPr>
      <w:r>
        <w:rPr>
          <w:b/>
          <w:bCs/>
        </w:rPr>
        <w:t>3.1.</w:t>
      </w:r>
      <w:r w:rsidRPr="00E31B69">
        <w:rPr>
          <w:b/>
          <w:bCs/>
        </w:rPr>
        <w:t>3</w:t>
      </w:r>
      <w:r w:rsidR="00D92AEC" w:rsidRPr="00E31B69">
        <w:rPr>
          <w:rFonts w:hint="eastAsia"/>
          <w:b/>
          <w:bCs/>
        </w:rPr>
        <w:t>试验数据分析</w:t>
      </w:r>
    </w:p>
    <w:p w14:paraId="21673256" w14:textId="50D78796" w:rsidR="00D92AEC" w:rsidRPr="00D92AEC" w:rsidRDefault="00D92AEC" w:rsidP="00D92AEC">
      <w:pPr>
        <w:tabs>
          <w:tab w:val="center" w:pos="4116"/>
          <w:tab w:val="right" w:pos="8232"/>
        </w:tabs>
        <w:spacing w:line="360" w:lineRule="auto"/>
        <w:ind w:firstLine="480"/>
        <w:textAlignment w:val="center"/>
        <w:rPr>
          <w:rFonts w:cs="Times New Roman"/>
          <w:szCs w:val="24"/>
        </w:rPr>
      </w:pPr>
      <w:r w:rsidRPr="00D92AEC">
        <w:rPr>
          <w:rFonts w:cs="Times New Roman"/>
          <w:szCs w:val="24"/>
        </w:rPr>
        <w:t>本次进行的</w:t>
      </w:r>
      <w:r w:rsidRPr="00D92AEC">
        <w:rPr>
          <w:rFonts w:cs="Times New Roman"/>
          <w:szCs w:val="24"/>
        </w:rPr>
        <w:t>“</w:t>
      </w:r>
      <w:r w:rsidRPr="00D92AEC">
        <w:rPr>
          <w:rFonts w:cs="Times New Roman"/>
          <w:szCs w:val="24"/>
        </w:rPr>
        <w:t>煤矿采空区矸石流态化泵送充填</w:t>
      </w:r>
      <w:r w:rsidRPr="00D92AEC">
        <w:rPr>
          <w:rFonts w:cs="Times New Roman"/>
          <w:szCs w:val="24"/>
        </w:rPr>
        <w:t>”</w:t>
      </w:r>
      <w:r>
        <w:rPr>
          <w:rFonts w:cs="Times New Roman" w:hint="eastAsia"/>
          <w:szCs w:val="24"/>
        </w:rPr>
        <w:t>工业性</w:t>
      </w:r>
      <w:r w:rsidRPr="00D92AEC">
        <w:rPr>
          <w:rFonts w:cs="Times New Roman"/>
          <w:szCs w:val="24"/>
        </w:rPr>
        <w:t>试验，</w:t>
      </w:r>
      <w:r w:rsidR="00212831">
        <w:rPr>
          <w:rFonts w:cs="Times New Roman" w:hint="eastAsia"/>
          <w:szCs w:val="24"/>
        </w:rPr>
        <w:t>1</w:t>
      </w:r>
      <w:r w:rsidR="00212831">
        <w:rPr>
          <w:rFonts w:cs="Times New Roman"/>
          <w:szCs w:val="24"/>
        </w:rPr>
        <w:t>1</w:t>
      </w:r>
      <w:r w:rsidR="00212831">
        <w:rPr>
          <w:rFonts w:cs="Times New Roman" w:hint="eastAsia"/>
          <w:szCs w:val="24"/>
        </w:rPr>
        <w:t>个充填孔</w:t>
      </w:r>
      <w:r w:rsidRPr="00D92AEC">
        <w:rPr>
          <w:rFonts w:cs="Times New Roman"/>
          <w:szCs w:val="24"/>
        </w:rPr>
        <w:t>充填矸石共计</w:t>
      </w:r>
      <w:r w:rsidRPr="00D92AEC">
        <w:rPr>
          <w:rFonts w:cs="Times New Roman"/>
          <w:szCs w:val="24"/>
        </w:rPr>
        <w:t>6800t</w:t>
      </w:r>
      <w:r w:rsidRPr="00D92AEC">
        <w:rPr>
          <w:rFonts w:cs="Times New Roman"/>
          <w:szCs w:val="24"/>
        </w:rPr>
        <w:t>，</w:t>
      </w:r>
      <w:r>
        <w:rPr>
          <w:rFonts w:cs="Times New Roman" w:hint="eastAsia"/>
          <w:szCs w:val="24"/>
        </w:rPr>
        <w:t>浆液量</w:t>
      </w:r>
      <w:r>
        <w:rPr>
          <w:rFonts w:cs="Times New Roman" w:hint="eastAsia"/>
          <w:kern w:val="0"/>
          <w:szCs w:val="24"/>
          <w:lang w:bidi="zh-CN"/>
        </w:rPr>
        <w:t>共计</w:t>
      </w:r>
      <w:r w:rsidRPr="00D92AEC">
        <w:rPr>
          <w:rFonts w:cs="Times New Roman"/>
          <w:kern w:val="0"/>
          <w:szCs w:val="24"/>
          <w:lang w:bidi="zh-CN"/>
        </w:rPr>
        <w:t>5589</w:t>
      </w:r>
      <w:r w:rsidRPr="00D92AEC">
        <w:rPr>
          <w:rFonts w:cs="Times New Roman"/>
          <w:kern w:val="0"/>
          <w:szCs w:val="24"/>
          <w:lang w:val="zh-CN" w:bidi="zh-CN"/>
        </w:rPr>
        <w:t>m³</w:t>
      </w:r>
      <w:r>
        <w:rPr>
          <w:rFonts w:cs="Times New Roman" w:hint="eastAsia"/>
          <w:kern w:val="0"/>
          <w:szCs w:val="24"/>
          <w:lang w:val="zh-CN" w:bidi="zh-CN"/>
        </w:rPr>
        <w:t>，</w:t>
      </w:r>
      <w:r w:rsidRPr="00D92AEC">
        <w:rPr>
          <w:rFonts w:cs="Times New Roman"/>
          <w:szCs w:val="24"/>
        </w:rPr>
        <w:t>单孔最大充填量达到</w:t>
      </w:r>
      <w:r w:rsidRPr="00D92AEC">
        <w:rPr>
          <w:rFonts w:cs="Times New Roman"/>
          <w:szCs w:val="24"/>
        </w:rPr>
        <w:t>2200m</w:t>
      </w:r>
      <w:r w:rsidRPr="00D92AEC">
        <w:rPr>
          <w:rFonts w:cs="Times New Roman"/>
          <w:szCs w:val="24"/>
          <w:vertAlign w:val="superscript"/>
        </w:rPr>
        <w:t>3</w:t>
      </w:r>
      <w:r w:rsidRPr="00D92AEC">
        <w:rPr>
          <w:rFonts w:cs="Times New Roman"/>
          <w:szCs w:val="24"/>
        </w:rPr>
        <w:t>，</w:t>
      </w:r>
      <w:r w:rsidRPr="00D92AEC">
        <w:rPr>
          <w:rFonts w:cs="Times New Roman"/>
          <w:kern w:val="0"/>
          <w:szCs w:val="24"/>
          <w:lang w:bidi="zh-CN"/>
        </w:rPr>
        <w:t>平均单孔充填量达到</w:t>
      </w:r>
      <w:r w:rsidRPr="00D92AEC">
        <w:rPr>
          <w:rFonts w:cs="Times New Roman"/>
          <w:kern w:val="0"/>
          <w:szCs w:val="24"/>
          <w:lang w:bidi="zh-CN"/>
        </w:rPr>
        <w:t>550</w:t>
      </w:r>
      <w:r w:rsidRPr="00D92AEC">
        <w:rPr>
          <w:rFonts w:cs="Times New Roman"/>
          <w:kern w:val="0"/>
          <w:szCs w:val="24"/>
          <w:lang w:val="zh-CN" w:bidi="zh-CN"/>
        </w:rPr>
        <w:t>m³</w:t>
      </w:r>
      <w:r w:rsidRPr="00D92AEC">
        <w:rPr>
          <w:rFonts w:cs="Times New Roman"/>
          <w:kern w:val="0"/>
          <w:szCs w:val="24"/>
          <w:lang w:bidi="zh-CN"/>
        </w:rPr>
        <w:t>以上</w:t>
      </w:r>
      <w:r>
        <w:rPr>
          <w:rFonts w:cs="Times New Roman" w:hint="eastAsia"/>
          <w:kern w:val="0"/>
          <w:szCs w:val="24"/>
          <w:lang w:bidi="zh-CN"/>
        </w:rPr>
        <w:t>，</w:t>
      </w:r>
      <w:r w:rsidRPr="00D92AEC">
        <w:rPr>
          <w:rFonts w:cs="Times New Roman"/>
          <w:szCs w:val="24"/>
        </w:rPr>
        <w:t>平均输送流量达</w:t>
      </w:r>
      <w:r w:rsidRPr="00D92AEC">
        <w:rPr>
          <w:rFonts w:cs="Times New Roman"/>
          <w:szCs w:val="24"/>
        </w:rPr>
        <w:t>130m</w:t>
      </w:r>
      <w:r w:rsidRPr="00D92AEC">
        <w:rPr>
          <w:rFonts w:cs="Times New Roman"/>
          <w:szCs w:val="24"/>
          <w:vertAlign w:val="superscript"/>
        </w:rPr>
        <w:t>3</w:t>
      </w:r>
      <w:r w:rsidRPr="00D92AEC">
        <w:rPr>
          <w:rFonts w:cs="Times New Roman"/>
          <w:szCs w:val="24"/>
        </w:rPr>
        <w:t>/h</w:t>
      </w:r>
      <w:r w:rsidR="00212831">
        <w:rPr>
          <w:rFonts w:cs="Times New Roman" w:hint="eastAsia"/>
          <w:szCs w:val="24"/>
        </w:rPr>
        <w:t>，各充填孔充填量分布情况如图</w:t>
      </w:r>
      <w:r w:rsidR="00212831">
        <w:rPr>
          <w:rFonts w:cs="Times New Roman" w:hint="eastAsia"/>
          <w:szCs w:val="24"/>
        </w:rPr>
        <w:t xml:space="preserve"> </w:t>
      </w:r>
      <w:r w:rsidR="00212831">
        <w:rPr>
          <w:rFonts w:cs="Times New Roman" w:hint="eastAsia"/>
          <w:szCs w:val="24"/>
        </w:rPr>
        <w:t>所示。试验充填</w:t>
      </w:r>
      <w:r>
        <w:rPr>
          <w:rFonts w:cs="Times New Roman" w:hint="eastAsia"/>
          <w:szCs w:val="24"/>
        </w:rPr>
        <w:t>系统布置合理，充填效果显著，能有效地处理矸石，实现了采空区矸石流态化处理，</w:t>
      </w:r>
      <w:r w:rsidRPr="00D92AEC">
        <w:rPr>
          <w:rFonts w:cs="Times New Roman"/>
          <w:szCs w:val="24"/>
        </w:rPr>
        <w:t>有效论证了</w:t>
      </w:r>
      <w:r w:rsidRPr="00D92AEC">
        <w:rPr>
          <w:rFonts w:cs="Times New Roman"/>
          <w:szCs w:val="24"/>
        </w:rPr>
        <w:t>“</w:t>
      </w:r>
      <w:r w:rsidRPr="00D92AEC">
        <w:rPr>
          <w:rFonts w:cs="Times New Roman"/>
          <w:szCs w:val="24"/>
        </w:rPr>
        <w:t>采空区矸石流态化充填技术</w:t>
      </w:r>
      <w:r w:rsidRPr="00D92AEC">
        <w:rPr>
          <w:rFonts w:cs="Times New Roman"/>
          <w:szCs w:val="24"/>
        </w:rPr>
        <w:t>”</w:t>
      </w:r>
      <w:r w:rsidRPr="00D92AEC">
        <w:rPr>
          <w:rFonts w:cs="Times New Roman"/>
          <w:szCs w:val="24"/>
        </w:rPr>
        <w:t>的可行性。</w:t>
      </w:r>
    </w:p>
    <w:p w14:paraId="426EFBF8" w14:textId="35BC1BEB" w:rsidR="00D92AEC" w:rsidRPr="00D92AEC" w:rsidRDefault="00D92AEC" w:rsidP="00D92AEC">
      <w:pPr>
        <w:tabs>
          <w:tab w:val="center" w:pos="4116"/>
          <w:tab w:val="right" w:pos="8232"/>
        </w:tabs>
        <w:spacing w:line="360" w:lineRule="auto"/>
        <w:ind w:firstLineChars="0" w:firstLine="0"/>
        <w:jc w:val="center"/>
        <w:textAlignment w:val="center"/>
        <w:rPr>
          <w:rFonts w:cs="Times New Roman"/>
          <w:sz w:val="21"/>
          <w:szCs w:val="21"/>
        </w:rPr>
      </w:pPr>
      <w:r w:rsidRPr="00D92AEC">
        <w:rPr>
          <w:rFonts w:cs="Times New Roman"/>
          <w:noProof/>
          <w:sz w:val="21"/>
          <w:szCs w:val="21"/>
        </w:rPr>
        <w:drawing>
          <wp:inline distT="0" distB="0" distL="0" distR="0" wp14:anchorId="2757BD9B" wp14:editId="4EBFF8E4">
            <wp:extent cx="5274310" cy="177927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6" cstate="print">
                      <a:extLst>
                        <a:ext uri="{28A0092B-C50C-407E-A947-70E740481C1C}">
                          <a14:useLocalDpi xmlns:a14="http://schemas.microsoft.com/office/drawing/2010/main" val="0"/>
                        </a:ext>
                      </a:extLst>
                    </a:blip>
                    <a:srcRect l="20758" t="20033" r="10855" b="23767"/>
                    <a:stretch>
                      <a:fillRect/>
                    </a:stretch>
                  </pic:blipFill>
                  <pic:spPr bwMode="auto">
                    <a:xfrm>
                      <a:off x="0" y="0"/>
                      <a:ext cx="5274310" cy="1779270"/>
                    </a:xfrm>
                    <a:prstGeom prst="rect">
                      <a:avLst/>
                    </a:prstGeom>
                    <a:noFill/>
                    <a:ln>
                      <a:noFill/>
                    </a:ln>
                  </pic:spPr>
                </pic:pic>
              </a:graphicData>
            </a:graphic>
          </wp:inline>
        </w:drawing>
      </w:r>
    </w:p>
    <w:p w14:paraId="36C528F8" w14:textId="08E313AE" w:rsidR="00D92AEC" w:rsidRPr="00D92AEC" w:rsidRDefault="00D92AEC" w:rsidP="00D92AEC">
      <w:pPr>
        <w:tabs>
          <w:tab w:val="center" w:pos="4116"/>
          <w:tab w:val="right" w:pos="8232"/>
        </w:tabs>
        <w:spacing w:line="360" w:lineRule="auto"/>
        <w:ind w:firstLine="420"/>
        <w:jc w:val="center"/>
        <w:textAlignment w:val="center"/>
        <w:rPr>
          <w:rFonts w:cs="Times New Roman"/>
          <w:sz w:val="21"/>
          <w:szCs w:val="21"/>
        </w:rPr>
      </w:pPr>
      <w:r w:rsidRPr="00D92AEC">
        <w:rPr>
          <w:rFonts w:cs="Times New Roman"/>
          <w:sz w:val="21"/>
          <w:szCs w:val="21"/>
        </w:rPr>
        <w:t>图</w:t>
      </w:r>
      <w:r w:rsidRPr="00D92AEC">
        <w:rPr>
          <w:rFonts w:cs="Times New Roman"/>
          <w:sz w:val="21"/>
          <w:szCs w:val="21"/>
        </w:rPr>
        <w:t xml:space="preserve">3.4 </w:t>
      </w:r>
      <w:r w:rsidRPr="00D92AEC">
        <w:rPr>
          <w:rFonts w:cs="Times New Roman"/>
          <w:sz w:val="21"/>
          <w:szCs w:val="21"/>
        </w:rPr>
        <w:t>各充填孔充填量分布情况</w:t>
      </w:r>
    </w:p>
    <w:p w14:paraId="00E47198" w14:textId="6A2EBB7E" w:rsidR="0082251B" w:rsidRDefault="0082251B" w:rsidP="0082251B">
      <w:pPr>
        <w:pStyle w:val="a7"/>
        <w:ind w:firstLineChars="0" w:firstLine="0"/>
        <w:jc w:val="left"/>
      </w:pPr>
      <w:r>
        <w:rPr>
          <w:rFonts w:hint="eastAsia"/>
        </w:rPr>
        <w:t>3</w:t>
      </w:r>
      <w:r>
        <w:t>.2</w:t>
      </w:r>
      <w:r w:rsidRPr="0082251B">
        <w:rPr>
          <w:rFonts w:hint="eastAsia"/>
        </w:rPr>
        <w:t>预期经济效果</w:t>
      </w:r>
    </w:p>
    <w:p w14:paraId="6246C967" w14:textId="06CC5F24" w:rsidR="00EF0F4D" w:rsidRDefault="00414186" w:rsidP="00414186">
      <w:pPr>
        <w:spacing w:line="360" w:lineRule="auto"/>
        <w:ind w:firstLine="480"/>
      </w:pPr>
      <w:r>
        <w:rPr>
          <w:rFonts w:hint="eastAsia"/>
        </w:rPr>
        <w:t>若</w:t>
      </w:r>
      <w:r w:rsidR="00EF0F4D">
        <w:rPr>
          <w:rFonts w:hint="eastAsia"/>
        </w:rPr>
        <w:t>矸石流态化充填系统采用井上建站的方式，矸石充填成本为</w:t>
      </w:r>
      <w:r w:rsidR="00EF0F4D">
        <w:rPr>
          <w:rFonts w:hint="eastAsia"/>
        </w:rPr>
        <w:t>3</w:t>
      </w:r>
      <w:r w:rsidR="00EF0F4D">
        <w:t>2</w:t>
      </w:r>
      <w:r w:rsidR="00EF0F4D">
        <w:rPr>
          <w:rFonts w:hint="eastAsia"/>
        </w:rPr>
        <w:t>元</w:t>
      </w:r>
      <w:r w:rsidR="00EF0F4D">
        <w:rPr>
          <w:rFonts w:hint="eastAsia"/>
        </w:rPr>
        <w:t>/</w:t>
      </w:r>
      <w:r w:rsidR="00EF0F4D">
        <w:t>t</w:t>
      </w:r>
      <w:r w:rsidR="00EF0F4D">
        <w:rPr>
          <w:rFonts w:hint="eastAsia"/>
        </w:rPr>
        <w:t>，矸石处理量按</w:t>
      </w:r>
      <w:r w:rsidR="00EF0F4D">
        <w:rPr>
          <w:rFonts w:hint="eastAsia"/>
        </w:rPr>
        <w:t>2</w:t>
      </w:r>
      <w:r w:rsidR="00EF0F4D">
        <w:t>8</w:t>
      </w:r>
      <w:r w:rsidR="00EF0F4D">
        <w:rPr>
          <w:rFonts w:hint="eastAsia"/>
        </w:rPr>
        <w:t>万</w:t>
      </w:r>
      <w:r w:rsidR="00EF0F4D">
        <w:rPr>
          <w:rFonts w:hint="eastAsia"/>
        </w:rPr>
        <w:t>t</w:t>
      </w:r>
      <w:r w:rsidR="00EF0F4D">
        <w:t>/</w:t>
      </w:r>
      <w:r w:rsidR="00EF0F4D">
        <w:rPr>
          <w:rFonts w:hint="eastAsia"/>
        </w:rPr>
        <w:t>a</w:t>
      </w:r>
      <w:r w:rsidR="00EF0F4D">
        <w:rPr>
          <w:rFonts w:hint="eastAsia"/>
        </w:rPr>
        <w:t>计算，预计</w:t>
      </w:r>
      <w:r>
        <w:rPr>
          <w:rFonts w:hint="eastAsia"/>
        </w:rPr>
        <w:t>可为矿井节省</w:t>
      </w:r>
      <w:r>
        <w:rPr>
          <w:rFonts w:hint="eastAsia"/>
        </w:rPr>
        <w:t>5</w:t>
      </w:r>
      <w:r>
        <w:t>00</w:t>
      </w:r>
      <w:r>
        <w:rPr>
          <w:rFonts w:hint="eastAsia"/>
        </w:rPr>
        <w:t>万元</w:t>
      </w:r>
      <w:r>
        <w:rPr>
          <w:rFonts w:hint="eastAsia"/>
        </w:rPr>
        <w:t>/</w:t>
      </w:r>
      <w:r>
        <w:rPr>
          <w:rFonts w:hint="eastAsia"/>
        </w:rPr>
        <w:t>年的矸石处理费用；若矸石流态化充填系统采用井下建站的方式，需在充填系统前端增加一套井下煤</w:t>
      </w:r>
      <w:proofErr w:type="gramStart"/>
      <w:r>
        <w:rPr>
          <w:rFonts w:hint="eastAsia"/>
        </w:rPr>
        <w:t>矸</w:t>
      </w:r>
      <w:proofErr w:type="gramEnd"/>
      <w:r>
        <w:rPr>
          <w:rFonts w:hint="eastAsia"/>
        </w:rPr>
        <w:t>分选系统，矸石充填成本为</w:t>
      </w:r>
      <w:r>
        <w:t>46</w:t>
      </w:r>
      <w:r>
        <w:rPr>
          <w:rFonts w:hint="eastAsia"/>
        </w:rPr>
        <w:t>元</w:t>
      </w:r>
      <w:r>
        <w:rPr>
          <w:rFonts w:hint="eastAsia"/>
        </w:rPr>
        <w:t>/</w:t>
      </w:r>
      <w:r>
        <w:t>t</w:t>
      </w:r>
      <w:r>
        <w:rPr>
          <w:rFonts w:hint="eastAsia"/>
        </w:rPr>
        <w:t>，虽充填成本增加，但增加了块煤率和减少了矸石运输与提升的费用，预计可为矿井节省</w:t>
      </w:r>
      <w:r>
        <w:t>2380</w:t>
      </w:r>
      <w:r>
        <w:rPr>
          <w:rFonts w:hint="eastAsia"/>
        </w:rPr>
        <w:t>万元</w:t>
      </w:r>
      <w:r>
        <w:rPr>
          <w:rFonts w:hint="eastAsia"/>
        </w:rPr>
        <w:t>/</w:t>
      </w:r>
      <w:r>
        <w:rPr>
          <w:rFonts w:hint="eastAsia"/>
        </w:rPr>
        <w:t>年的矸石处理费用。</w:t>
      </w:r>
    </w:p>
    <w:p w14:paraId="3CAEE952" w14:textId="365BEC76" w:rsidR="007B7C4B" w:rsidRDefault="007B7C4B" w:rsidP="007B7C4B">
      <w:pPr>
        <w:pStyle w:val="1"/>
        <w:ind w:firstLineChars="0" w:firstLine="0"/>
      </w:pPr>
      <w:r>
        <w:t>4</w:t>
      </w:r>
      <w:r>
        <w:rPr>
          <w:rFonts w:hint="eastAsia"/>
        </w:rPr>
        <w:t>采用国际标准的程度及水平</w:t>
      </w:r>
    </w:p>
    <w:p w14:paraId="277791F3" w14:textId="77777777" w:rsidR="00261309" w:rsidRDefault="00E56039" w:rsidP="00E56039">
      <w:pPr>
        <w:ind w:firstLine="480"/>
        <w:rPr>
          <w:rFonts w:cs="Times New Roman"/>
        </w:rPr>
      </w:pPr>
      <w:r w:rsidRPr="0032683B">
        <w:rPr>
          <w:rFonts w:cs="Times New Roman"/>
        </w:rPr>
        <w:t>经检索，国</w:t>
      </w:r>
      <w:r>
        <w:rPr>
          <w:rFonts w:cs="Times New Roman" w:hint="eastAsia"/>
        </w:rPr>
        <w:t>内</w:t>
      </w:r>
      <w:r w:rsidRPr="0032683B">
        <w:rPr>
          <w:rFonts w:cs="Times New Roman"/>
        </w:rPr>
        <w:t>外均没有关于</w:t>
      </w:r>
      <w:r>
        <w:rPr>
          <w:rFonts w:cs="Times New Roman" w:hint="eastAsia"/>
        </w:rPr>
        <w:t>煤矿采空区矸石流态化充填技术规范</w:t>
      </w:r>
      <w:r w:rsidRPr="0032683B">
        <w:rPr>
          <w:rFonts w:cs="Times New Roman"/>
        </w:rPr>
        <w:t>的标准，国内虽已有</w:t>
      </w:r>
      <w:r w:rsidRPr="00E56039">
        <w:rPr>
          <w:rFonts w:cs="Times New Roman" w:hint="eastAsia"/>
        </w:rPr>
        <w:t>GB/T 39489</w:t>
      </w:r>
      <w:r>
        <w:rPr>
          <w:rFonts w:cs="Times New Roman" w:hint="eastAsia"/>
        </w:rPr>
        <w:t>《</w:t>
      </w:r>
      <w:r w:rsidRPr="00E56039">
        <w:rPr>
          <w:rFonts w:cs="Times New Roman" w:hint="eastAsia"/>
        </w:rPr>
        <w:t>全尾砂膏体充填技术规范</w:t>
      </w:r>
      <w:r>
        <w:rPr>
          <w:rFonts w:cs="Times New Roman" w:hint="eastAsia"/>
        </w:rPr>
        <w:t>》和</w:t>
      </w:r>
      <w:r w:rsidRPr="00E56039">
        <w:rPr>
          <w:rFonts w:cs="Times New Roman" w:hint="eastAsia"/>
        </w:rPr>
        <w:t>NB/T 10727</w:t>
      </w:r>
      <w:r>
        <w:rPr>
          <w:rFonts w:cs="Times New Roman" w:hint="eastAsia"/>
        </w:rPr>
        <w:t>《</w:t>
      </w:r>
      <w:r w:rsidRPr="00E56039">
        <w:rPr>
          <w:rFonts w:cs="Times New Roman" w:hint="eastAsia"/>
        </w:rPr>
        <w:t>煤矿膏体充填开采技术规范</w:t>
      </w:r>
      <w:r>
        <w:rPr>
          <w:rFonts w:cs="Times New Roman" w:hint="eastAsia"/>
        </w:rPr>
        <w:t>》，但前者主要规定了全尾砂膏</w:t>
      </w:r>
      <w:proofErr w:type="gramStart"/>
      <w:r>
        <w:rPr>
          <w:rFonts w:cs="Times New Roman" w:hint="eastAsia"/>
        </w:rPr>
        <w:t>体材</w:t>
      </w:r>
      <w:proofErr w:type="gramEnd"/>
      <w:r>
        <w:rPr>
          <w:rFonts w:cs="Times New Roman" w:hint="eastAsia"/>
        </w:rPr>
        <w:t>料的构成、储存条件、性能</w:t>
      </w:r>
      <w:r>
        <w:rPr>
          <w:rFonts w:cs="Times New Roman" w:hint="eastAsia"/>
        </w:rPr>
        <w:lastRenderedPageBreak/>
        <w:t>及制备工艺等方面的要求，并未对充填技术、装备、工艺进行明确规定，而后者主要规定了煤矿膏体充填系统的组成与布置、充填设备、充填工艺等方面的要求，并未对膏体充填材料的构成、性能进行规定。</w:t>
      </w:r>
    </w:p>
    <w:p w14:paraId="587B1F30" w14:textId="0BA89F46" w:rsidR="007B7C4B" w:rsidRPr="00E56039" w:rsidRDefault="00E56039" w:rsidP="007B7C4B">
      <w:pPr>
        <w:ind w:firstLine="480"/>
      </w:pPr>
      <w:r>
        <w:rPr>
          <w:rFonts w:cs="Times New Roman" w:hint="eastAsia"/>
        </w:rPr>
        <w:t>本标准中</w:t>
      </w:r>
      <w:bookmarkStart w:id="2" w:name="_Hlk127883399"/>
      <w:r>
        <w:rPr>
          <w:rFonts w:cs="Times New Roman" w:hint="eastAsia"/>
        </w:rPr>
        <w:t>“矸石流态化浆体”</w:t>
      </w:r>
      <w:bookmarkEnd w:id="2"/>
      <w:r>
        <w:rPr>
          <w:rFonts w:cs="Times New Roman" w:hint="eastAsia"/>
        </w:rPr>
        <w:t>与上述标准中的“全尾砂膏体”</w:t>
      </w:r>
      <w:r w:rsidR="00261309">
        <w:rPr>
          <w:rFonts w:cs="Times New Roman" w:hint="eastAsia"/>
        </w:rPr>
        <w:t>和</w:t>
      </w:r>
      <w:r>
        <w:rPr>
          <w:rFonts w:cs="Times New Roman" w:hint="eastAsia"/>
        </w:rPr>
        <w:t>“膏体”有一定的区别，</w:t>
      </w:r>
      <w:r w:rsidR="00261309" w:rsidRPr="00261309">
        <w:rPr>
          <w:rFonts w:cs="Times New Roman" w:hint="eastAsia"/>
        </w:rPr>
        <w:t>“矸石流态化浆体”</w:t>
      </w:r>
      <w:r w:rsidR="00261309">
        <w:rPr>
          <w:rFonts w:cs="Times New Roman" w:hint="eastAsia"/>
        </w:rPr>
        <w:t>流动性高于后两者，一般不具备强度，因此“矸石流态化浆体”在材料的构成、储存及性能指标有差异，</w:t>
      </w:r>
      <w:r w:rsidR="00607DD2">
        <w:rPr>
          <w:rFonts w:cs="Times New Roman" w:hint="eastAsia"/>
        </w:rPr>
        <w:t>此部分内容本标准未采用以上标准中的规定，</w:t>
      </w:r>
      <w:r w:rsidR="00261309">
        <w:rPr>
          <w:rFonts w:cs="Times New Roman" w:hint="eastAsia"/>
        </w:rPr>
        <w:t>但</w:t>
      </w:r>
      <w:r w:rsidR="00261309" w:rsidRPr="00261309">
        <w:rPr>
          <w:rFonts w:cs="Times New Roman" w:hint="eastAsia"/>
        </w:rPr>
        <w:t>“矸石流态化浆体”与“全尾砂膏体”和“膏体”</w:t>
      </w:r>
      <w:r w:rsidR="00261309">
        <w:rPr>
          <w:rFonts w:cs="Times New Roman" w:hint="eastAsia"/>
        </w:rPr>
        <w:t>又</w:t>
      </w:r>
      <w:r w:rsidR="00261309" w:rsidRPr="00261309">
        <w:rPr>
          <w:rFonts w:cs="Times New Roman" w:hint="eastAsia"/>
        </w:rPr>
        <w:t>有一定的</w:t>
      </w:r>
      <w:r w:rsidR="00261309">
        <w:rPr>
          <w:rFonts w:cs="Times New Roman" w:hint="eastAsia"/>
        </w:rPr>
        <w:t>相同之处，在材料制备、配比搅拌、泵送设备与工艺基本上是相同的，因此在</w:t>
      </w:r>
      <w:r w:rsidR="00261309" w:rsidRPr="00261309">
        <w:rPr>
          <w:rFonts w:cs="Times New Roman" w:hint="eastAsia"/>
        </w:rPr>
        <w:t>“矸石流态化浆体”</w:t>
      </w:r>
      <w:r w:rsidR="00261309">
        <w:rPr>
          <w:rFonts w:cs="Times New Roman" w:hint="eastAsia"/>
        </w:rPr>
        <w:t>在</w:t>
      </w:r>
      <w:r w:rsidR="00607DD2">
        <w:rPr>
          <w:rFonts w:cs="Times New Roman" w:hint="eastAsia"/>
        </w:rPr>
        <w:t>系统布置、</w:t>
      </w:r>
      <w:r w:rsidR="00261309">
        <w:rPr>
          <w:rFonts w:cs="Times New Roman" w:hint="eastAsia"/>
        </w:rPr>
        <w:t>材料制备、配比搅拌、泵送设备与工艺</w:t>
      </w:r>
      <w:r w:rsidR="00607DD2">
        <w:rPr>
          <w:rFonts w:cs="Times New Roman" w:hint="eastAsia"/>
        </w:rPr>
        <w:t>借鉴了</w:t>
      </w:r>
      <w:r w:rsidR="00607DD2" w:rsidRPr="00607DD2">
        <w:rPr>
          <w:rFonts w:cs="Times New Roman" w:hint="eastAsia"/>
        </w:rPr>
        <w:t>NB/T 10727</w:t>
      </w:r>
      <w:r w:rsidR="00607DD2" w:rsidRPr="00607DD2">
        <w:rPr>
          <w:rFonts w:cs="Times New Roman" w:hint="eastAsia"/>
        </w:rPr>
        <w:t>《煤矿膏体充填开采技术规范》</w:t>
      </w:r>
      <w:r w:rsidR="00607DD2">
        <w:rPr>
          <w:rFonts w:cs="Times New Roman" w:hint="eastAsia"/>
        </w:rPr>
        <w:t>中的相关规定。</w:t>
      </w:r>
      <w:r w:rsidR="00903A1C">
        <w:rPr>
          <w:rFonts w:cs="Times New Roman" w:hint="eastAsia"/>
        </w:rPr>
        <w:t>此外，</w:t>
      </w:r>
      <w:r w:rsidR="00607DD2">
        <w:rPr>
          <w:rFonts w:cs="Times New Roman" w:hint="eastAsia"/>
        </w:rPr>
        <w:t>本标准中的矸石流态化充填技术中充填孔的布置方式及充填工艺国内外相关标准并未进行过规定。</w:t>
      </w:r>
    </w:p>
    <w:p w14:paraId="1D39C110" w14:textId="06684BF5" w:rsidR="007B7C4B" w:rsidRDefault="007B7C4B" w:rsidP="007B7C4B">
      <w:pPr>
        <w:pStyle w:val="1"/>
        <w:ind w:firstLineChars="0" w:firstLine="0"/>
      </w:pPr>
      <w:r>
        <w:rPr>
          <w:rFonts w:hint="eastAsia"/>
        </w:rPr>
        <w:t>5</w:t>
      </w:r>
      <w:r>
        <w:rPr>
          <w:rFonts w:hint="eastAsia"/>
        </w:rPr>
        <w:t>重大分歧意见的处理经过和依据</w:t>
      </w:r>
    </w:p>
    <w:p w14:paraId="6A36BAF0" w14:textId="7BE3EF4D" w:rsidR="007B7C4B" w:rsidRPr="00D71E44" w:rsidRDefault="00D71E44" w:rsidP="007B7C4B">
      <w:pPr>
        <w:ind w:firstLine="480"/>
      </w:pPr>
      <w:r w:rsidRPr="00D71E44">
        <w:rPr>
          <w:rFonts w:hint="eastAsia"/>
        </w:rPr>
        <w:t>无。</w:t>
      </w:r>
    </w:p>
    <w:p w14:paraId="4BB04739" w14:textId="74176DC9" w:rsidR="007B7C4B" w:rsidRDefault="007B7C4B" w:rsidP="007B7C4B">
      <w:pPr>
        <w:pStyle w:val="1"/>
        <w:ind w:firstLineChars="0" w:firstLine="0"/>
      </w:pPr>
      <w:r>
        <w:rPr>
          <w:rFonts w:hint="eastAsia"/>
        </w:rPr>
        <w:t>6</w:t>
      </w:r>
      <w:r>
        <w:rPr>
          <w:rFonts w:hint="eastAsia"/>
        </w:rPr>
        <w:t>贯彻中国煤炭学会标准的要求和措施建议</w:t>
      </w:r>
    </w:p>
    <w:p w14:paraId="4DBACDF9" w14:textId="4383F782" w:rsidR="007B7C4B" w:rsidRPr="007B7C4B" w:rsidRDefault="00D71E44" w:rsidP="007B7C4B">
      <w:pPr>
        <w:ind w:firstLine="480"/>
      </w:pPr>
      <w:r w:rsidRPr="00D71E44">
        <w:rPr>
          <w:rFonts w:hint="eastAsia"/>
        </w:rPr>
        <w:t>为了贯彻好本标准，使其有效发挥作用，建议在标准发布后，在煤炭生产、设计等相关领域进行宣传与贯彻，并组织有关部门进行学习和培训。</w:t>
      </w:r>
    </w:p>
    <w:p w14:paraId="41C3CA0C" w14:textId="127CA240" w:rsidR="007B7C4B" w:rsidRDefault="007B7C4B" w:rsidP="007B7C4B">
      <w:pPr>
        <w:pStyle w:val="1"/>
        <w:ind w:firstLineChars="0" w:firstLine="0"/>
      </w:pPr>
      <w:r>
        <w:rPr>
          <w:rFonts w:hint="eastAsia"/>
        </w:rPr>
        <w:t>7</w:t>
      </w:r>
      <w:r>
        <w:rPr>
          <w:rFonts w:hint="eastAsia"/>
        </w:rPr>
        <w:t>其他应予说明的事项</w:t>
      </w:r>
    </w:p>
    <w:p w14:paraId="52692E17" w14:textId="1BAD8C41" w:rsidR="007B7C4B" w:rsidRPr="007B7C4B" w:rsidRDefault="00D71E44" w:rsidP="007B7C4B">
      <w:pPr>
        <w:ind w:firstLine="480"/>
      </w:pPr>
      <w:r>
        <w:rPr>
          <w:rFonts w:hint="eastAsia"/>
        </w:rPr>
        <w:t>无</w:t>
      </w:r>
      <w:r w:rsidR="008572F9">
        <w:rPr>
          <w:rFonts w:hint="eastAsia"/>
        </w:rPr>
        <w:t>。</w:t>
      </w:r>
    </w:p>
    <w:sectPr w:rsidR="007B7C4B" w:rsidRPr="007B7C4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97BAFE" w14:textId="77777777" w:rsidR="00C26EAB" w:rsidRDefault="00C26EAB" w:rsidP="0098526A">
      <w:pPr>
        <w:ind w:firstLine="480"/>
      </w:pPr>
      <w:r>
        <w:separator/>
      </w:r>
    </w:p>
  </w:endnote>
  <w:endnote w:type="continuationSeparator" w:id="0">
    <w:p w14:paraId="435FAC6F" w14:textId="77777777" w:rsidR="00C26EAB" w:rsidRDefault="00C26EAB" w:rsidP="0098526A">
      <w:pPr>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楷体_GB2312">
    <w:altName w:val="楷体"/>
    <w:charset w:val="86"/>
    <w:family w:val="modern"/>
    <w:pitch w:val="default"/>
    <w:sig w:usb0="00000001" w:usb1="080E0000" w:usb2="00000000" w:usb3="00000000" w:csb0="00040000" w:csb1="00000000"/>
  </w:font>
  <w:font w:name="仿宋_GB2312">
    <w:altName w:val="仿宋"/>
    <w:charset w:val="86"/>
    <w:family w:val="modern"/>
    <w:pitch w:val="fixed"/>
    <w:sig w:usb0="00000000" w:usb1="080E0000" w:usb2="00000010" w:usb3="00000000" w:csb0="00040000" w:csb1="00000000"/>
  </w:font>
  <w:font w:name="新宋体">
    <w:panose1 w:val="02010609030101010101"/>
    <w:charset w:val="86"/>
    <w:family w:val="modern"/>
    <w:pitch w:val="fixed"/>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03FCB" w14:textId="77777777" w:rsidR="00970683" w:rsidRDefault="00970683">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B1FCD" w14:textId="77777777" w:rsidR="00970683" w:rsidRDefault="00970683">
    <w:pPr>
      <w:pStyle w:val="a5"/>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FC2A4A" w14:textId="77777777" w:rsidR="00970683" w:rsidRDefault="00970683">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078D35" w14:textId="77777777" w:rsidR="00C26EAB" w:rsidRDefault="00C26EAB" w:rsidP="0098526A">
      <w:pPr>
        <w:ind w:firstLine="480"/>
      </w:pPr>
      <w:r>
        <w:separator/>
      </w:r>
    </w:p>
  </w:footnote>
  <w:footnote w:type="continuationSeparator" w:id="0">
    <w:p w14:paraId="6C5EB514" w14:textId="77777777" w:rsidR="00C26EAB" w:rsidRDefault="00C26EAB" w:rsidP="0098526A">
      <w:pPr>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B389E" w14:textId="77777777" w:rsidR="00970683" w:rsidRDefault="00970683">
    <w:pPr>
      <w:pStyle w:val="a3"/>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6FA1B2" w14:textId="77777777" w:rsidR="00970683" w:rsidRDefault="00970683" w:rsidP="00970683">
    <w:pPr>
      <w:ind w:firstLine="48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D0448" w14:textId="77777777" w:rsidR="00970683" w:rsidRDefault="00970683">
    <w:pPr>
      <w:pStyle w:val="a3"/>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72F"/>
    <w:rsid w:val="000363A5"/>
    <w:rsid w:val="0003733A"/>
    <w:rsid w:val="0005575A"/>
    <w:rsid w:val="00067EB3"/>
    <w:rsid w:val="00086AC6"/>
    <w:rsid w:val="00086BC2"/>
    <w:rsid w:val="000A435C"/>
    <w:rsid w:val="000F5A83"/>
    <w:rsid w:val="00101768"/>
    <w:rsid w:val="00212831"/>
    <w:rsid w:val="00261309"/>
    <w:rsid w:val="0030762E"/>
    <w:rsid w:val="00317171"/>
    <w:rsid w:val="00330EF8"/>
    <w:rsid w:val="00395770"/>
    <w:rsid w:val="003F3373"/>
    <w:rsid w:val="004037C1"/>
    <w:rsid w:val="00414186"/>
    <w:rsid w:val="00440DDF"/>
    <w:rsid w:val="0047118A"/>
    <w:rsid w:val="004935F2"/>
    <w:rsid w:val="00497D31"/>
    <w:rsid w:val="004B3930"/>
    <w:rsid w:val="004E63F9"/>
    <w:rsid w:val="00512E8A"/>
    <w:rsid w:val="005212E5"/>
    <w:rsid w:val="00526054"/>
    <w:rsid w:val="0055207E"/>
    <w:rsid w:val="00565E2E"/>
    <w:rsid w:val="0057223D"/>
    <w:rsid w:val="00595EF1"/>
    <w:rsid w:val="006056B2"/>
    <w:rsid w:val="00607DD2"/>
    <w:rsid w:val="00665086"/>
    <w:rsid w:val="006C43A0"/>
    <w:rsid w:val="006E628F"/>
    <w:rsid w:val="007445E1"/>
    <w:rsid w:val="0074472F"/>
    <w:rsid w:val="00746E05"/>
    <w:rsid w:val="00781D71"/>
    <w:rsid w:val="00790C51"/>
    <w:rsid w:val="00796196"/>
    <w:rsid w:val="007B7C4B"/>
    <w:rsid w:val="007C3E53"/>
    <w:rsid w:val="007D4006"/>
    <w:rsid w:val="0082251B"/>
    <w:rsid w:val="008572F9"/>
    <w:rsid w:val="008641AB"/>
    <w:rsid w:val="008B2558"/>
    <w:rsid w:val="008D5AB1"/>
    <w:rsid w:val="008E5360"/>
    <w:rsid w:val="00903A1C"/>
    <w:rsid w:val="009359FE"/>
    <w:rsid w:val="009461FE"/>
    <w:rsid w:val="00970277"/>
    <w:rsid w:val="00970683"/>
    <w:rsid w:val="0098526A"/>
    <w:rsid w:val="00992AE7"/>
    <w:rsid w:val="009E2492"/>
    <w:rsid w:val="00A14B3A"/>
    <w:rsid w:val="00A163BB"/>
    <w:rsid w:val="00A55CE1"/>
    <w:rsid w:val="00A6333E"/>
    <w:rsid w:val="00AC28B6"/>
    <w:rsid w:val="00AE0C1A"/>
    <w:rsid w:val="00AE1B20"/>
    <w:rsid w:val="00B460CA"/>
    <w:rsid w:val="00B701D9"/>
    <w:rsid w:val="00B70295"/>
    <w:rsid w:val="00BA2F5B"/>
    <w:rsid w:val="00BA7418"/>
    <w:rsid w:val="00BB6617"/>
    <w:rsid w:val="00C1345B"/>
    <w:rsid w:val="00C139F1"/>
    <w:rsid w:val="00C20BEE"/>
    <w:rsid w:val="00C25A4F"/>
    <w:rsid w:val="00C26EAB"/>
    <w:rsid w:val="00C64ADC"/>
    <w:rsid w:val="00CC09BA"/>
    <w:rsid w:val="00CC282F"/>
    <w:rsid w:val="00CF4437"/>
    <w:rsid w:val="00D41C60"/>
    <w:rsid w:val="00D71E44"/>
    <w:rsid w:val="00D92AEC"/>
    <w:rsid w:val="00DE7266"/>
    <w:rsid w:val="00E079F2"/>
    <w:rsid w:val="00E31B69"/>
    <w:rsid w:val="00E40050"/>
    <w:rsid w:val="00E42F6D"/>
    <w:rsid w:val="00E56039"/>
    <w:rsid w:val="00E6051B"/>
    <w:rsid w:val="00EF0F4D"/>
    <w:rsid w:val="00EF77DF"/>
    <w:rsid w:val="00F03BA7"/>
    <w:rsid w:val="00F37E3E"/>
    <w:rsid w:val="00F465CE"/>
    <w:rsid w:val="00F67A60"/>
    <w:rsid w:val="00F7688D"/>
    <w:rsid w:val="00FB49B8"/>
    <w:rsid w:val="00FF62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32F6FF2"/>
  <w15:docId w15:val="{97EB1FC3-5234-49DD-BC0C-7F84064AC9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F465CE"/>
    <w:pPr>
      <w:widowControl w:val="0"/>
      <w:spacing w:line="440" w:lineRule="exact"/>
      <w:ind w:firstLineChars="200" w:firstLine="200"/>
      <w:jc w:val="both"/>
    </w:pPr>
    <w:rPr>
      <w:rFonts w:cstheme="minorBidi"/>
      <w:kern w:val="2"/>
      <w:sz w:val="24"/>
      <w:szCs w:val="22"/>
    </w:rPr>
  </w:style>
  <w:style w:type="paragraph" w:styleId="1">
    <w:name w:val="heading 1"/>
    <w:basedOn w:val="a"/>
    <w:next w:val="a"/>
    <w:link w:val="10"/>
    <w:qFormat/>
    <w:rsid w:val="004935F2"/>
    <w:pPr>
      <w:keepNext/>
      <w:keepLines/>
      <w:spacing w:line="360" w:lineRule="auto"/>
      <w:outlineLvl w:val="0"/>
    </w:pPr>
    <w:rPr>
      <w:b/>
      <w:bCs/>
      <w:kern w:val="44"/>
      <w:sz w:val="32"/>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98526A"/>
    <w:pPr>
      <w:pBdr>
        <w:bottom w:val="single" w:sz="6" w:space="1" w:color="auto"/>
      </w:pBdr>
      <w:tabs>
        <w:tab w:val="center" w:pos="4153"/>
        <w:tab w:val="right" w:pos="8306"/>
      </w:tabs>
      <w:snapToGrid w:val="0"/>
      <w:jc w:val="center"/>
    </w:pPr>
    <w:rPr>
      <w:rFonts w:cs="Times New Roman"/>
      <w:sz w:val="18"/>
      <w:szCs w:val="18"/>
    </w:rPr>
  </w:style>
  <w:style w:type="character" w:customStyle="1" w:styleId="a4">
    <w:name w:val="页眉 字符"/>
    <w:basedOn w:val="a0"/>
    <w:link w:val="a3"/>
    <w:rsid w:val="0098526A"/>
    <w:rPr>
      <w:kern w:val="2"/>
      <w:sz w:val="18"/>
      <w:szCs w:val="18"/>
    </w:rPr>
  </w:style>
  <w:style w:type="paragraph" w:styleId="a5">
    <w:name w:val="footer"/>
    <w:basedOn w:val="a"/>
    <w:link w:val="a6"/>
    <w:rsid w:val="0098526A"/>
    <w:pPr>
      <w:tabs>
        <w:tab w:val="center" w:pos="4153"/>
        <w:tab w:val="right" w:pos="8306"/>
      </w:tabs>
      <w:snapToGrid w:val="0"/>
      <w:jc w:val="left"/>
    </w:pPr>
    <w:rPr>
      <w:rFonts w:cs="Times New Roman"/>
      <w:sz w:val="18"/>
      <w:szCs w:val="18"/>
    </w:rPr>
  </w:style>
  <w:style w:type="character" w:customStyle="1" w:styleId="a6">
    <w:name w:val="页脚 字符"/>
    <w:basedOn w:val="a0"/>
    <w:link w:val="a5"/>
    <w:rsid w:val="0098526A"/>
    <w:rPr>
      <w:kern w:val="2"/>
      <w:sz w:val="18"/>
      <w:szCs w:val="18"/>
    </w:rPr>
  </w:style>
  <w:style w:type="character" w:customStyle="1" w:styleId="10">
    <w:name w:val="标题 1 字符"/>
    <w:basedOn w:val="a0"/>
    <w:link w:val="1"/>
    <w:rsid w:val="004935F2"/>
    <w:rPr>
      <w:rFonts w:eastAsiaTheme="minorEastAsia" w:cstheme="minorBidi"/>
      <w:b/>
      <w:bCs/>
      <w:kern w:val="44"/>
      <w:sz w:val="32"/>
      <w:szCs w:val="44"/>
    </w:rPr>
  </w:style>
  <w:style w:type="paragraph" w:styleId="a7">
    <w:name w:val="Subtitle"/>
    <w:basedOn w:val="a"/>
    <w:next w:val="a"/>
    <w:link w:val="a8"/>
    <w:qFormat/>
    <w:rsid w:val="004935F2"/>
    <w:pPr>
      <w:spacing w:line="360" w:lineRule="auto"/>
      <w:jc w:val="center"/>
      <w:outlineLvl w:val="1"/>
    </w:pPr>
    <w:rPr>
      <w:b/>
      <w:bCs/>
      <w:kern w:val="28"/>
      <w:sz w:val="28"/>
      <w:szCs w:val="32"/>
    </w:rPr>
  </w:style>
  <w:style w:type="character" w:customStyle="1" w:styleId="a8">
    <w:name w:val="副标题 字符"/>
    <w:basedOn w:val="a0"/>
    <w:link w:val="a7"/>
    <w:rsid w:val="004935F2"/>
    <w:rPr>
      <w:rFonts w:eastAsiaTheme="minorEastAsia" w:cstheme="minorBidi"/>
      <w:b/>
      <w:bCs/>
      <w:kern w:val="28"/>
      <w:sz w:val="28"/>
      <w:szCs w:val="32"/>
    </w:rPr>
  </w:style>
  <w:style w:type="paragraph" w:styleId="a9">
    <w:name w:val="Date"/>
    <w:basedOn w:val="a"/>
    <w:next w:val="a"/>
    <w:link w:val="aa"/>
    <w:semiHidden/>
    <w:unhideWhenUsed/>
    <w:rsid w:val="00F03BA7"/>
    <w:pPr>
      <w:ind w:leftChars="2500" w:left="100"/>
    </w:pPr>
  </w:style>
  <w:style w:type="character" w:customStyle="1" w:styleId="aa">
    <w:name w:val="日期 字符"/>
    <w:basedOn w:val="a0"/>
    <w:link w:val="a9"/>
    <w:semiHidden/>
    <w:rsid w:val="00F03BA7"/>
    <w:rPr>
      <w:rFonts w:cstheme="minorBidi"/>
      <w:kern w:val="2"/>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wmf"/><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3.emf"/><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76C7DA-0384-42F9-8E0A-F339E41C45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801</TotalTime>
  <Pages>13</Pages>
  <Words>1275</Words>
  <Characters>7272</Characters>
  <Application>Microsoft Office Word</Application>
  <DocSecurity>0</DocSecurity>
  <Lines>60</Lines>
  <Paragraphs>17</Paragraphs>
  <ScaleCrop>false</ScaleCrop>
  <Company/>
  <LinksUpToDate>false</LinksUpToDate>
  <CharactersWithSpaces>8530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xin cao</cp:lastModifiedBy>
  <cp:revision>51</cp:revision>
  <dcterms:created xsi:type="dcterms:W3CDTF">2023-02-21T03:29:00Z</dcterms:created>
  <dcterms:modified xsi:type="dcterms:W3CDTF">2023-08-07T07:28:00Z</dcterms:modified>
</cp:coreProperties>
</file>