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D3" w:rsidRPr="00995C42" w:rsidRDefault="009250FE" w:rsidP="00995C4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中国煤炭学会《大采高综采工作面顶板破碎防治注浆加固技术标准》团体标准编制说明（征求意见稿）</w:t>
      </w:r>
    </w:p>
    <w:p w:rsidR="009250FE" w:rsidRPr="00995C42" w:rsidRDefault="009250FE" w:rsidP="00995C42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一、工作简况</w:t>
      </w:r>
    </w:p>
    <w:p w:rsidR="006F42CB" w:rsidRPr="00995C42" w:rsidRDefault="006F42CB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1</w:t>
      </w:r>
      <w:r w:rsidRPr="00995C42">
        <w:rPr>
          <w:rFonts w:ascii="Times New Roman" w:hAnsi="Times New Roman" w:cs="Times New Roman"/>
          <w:sz w:val="24"/>
          <w:szCs w:val="24"/>
        </w:rPr>
        <w:t>、任务来源</w:t>
      </w:r>
    </w:p>
    <w:p w:rsidR="009250FE" w:rsidRPr="00995C42" w:rsidRDefault="002F483A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中国煤炭学会中煤学会学术函</w:t>
      </w:r>
      <w:r w:rsidRPr="00995C42">
        <w:rPr>
          <w:rFonts w:ascii="Times New Roman" w:hAnsi="Times New Roman" w:cs="Times New Roman"/>
          <w:sz w:val="24"/>
          <w:szCs w:val="24"/>
        </w:rPr>
        <w:t>[2022]</w:t>
      </w:r>
      <w:r w:rsidR="00304E5D" w:rsidRPr="00995C42">
        <w:rPr>
          <w:rFonts w:ascii="Times New Roman" w:hAnsi="Times New Roman" w:cs="Times New Roman"/>
          <w:sz w:val="24"/>
          <w:szCs w:val="24"/>
        </w:rPr>
        <w:t>11</w:t>
      </w:r>
      <w:r w:rsidRPr="00995C42">
        <w:rPr>
          <w:rFonts w:ascii="Times New Roman" w:hAnsi="Times New Roman" w:cs="Times New Roman"/>
          <w:sz w:val="24"/>
          <w:szCs w:val="24"/>
        </w:rPr>
        <w:t>号下发了《关于征集</w:t>
      </w:r>
      <w:r w:rsidRPr="00995C42">
        <w:rPr>
          <w:rFonts w:ascii="Times New Roman" w:hAnsi="Times New Roman" w:cs="Times New Roman"/>
          <w:sz w:val="24"/>
          <w:szCs w:val="24"/>
        </w:rPr>
        <w:t>2022</w:t>
      </w:r>
      <w:r w:rsidRPr="00995C42">
        <w:rPr>
          <w:rFonts w:ascii="Times New Roman" w:hAnsi="Times New Roman" w:cs="Times New Roman"/>
          <w:sz w:val="24"/>
          <w:szCs w:val="24"/>
        </w:rPr>
        <w:t>年中国煤炭学会团体标准立项计划的通知》团体标准立项公示公告。</w:t>
      </w:r>
      <w:r w:rsidR="009250FE" w:rsidRPr="00995C42">
        <w:rPr>
          <w:rFonts w:ascii="Times New Roman" w:hAnsi="Times New Roman" w:cs="Times New Roman"/>
          <w:sz w:val="24"/>
          <w:szCs w:val="24"/>
        </w:rPr>
        <w:t>本标准由</w:t>
      </w:r>
      <w:r w:rsidRPr="00995C42">
        <w:rPr>
          <w:rFonts w:ascii="Times New Roman" w:hAnsi="Times New Roman" w:cs="Times New Roman"/>
          <w:sz w:val="24"/>
          <w:szCs w:val="24"/>
        </w:rPr>
        <w:t>中国煤炭学会</w:t>
      </w:r>
      <w:r w:rsidR="009250FE" w:rsidRPr="00995C42">
        <w:rPr>
          <w:rFonts w:ascii="Times New Roman" w:hAnsi="Times New Roman" w:cs="Times New Roman"/>
          <w:sz w:val="24"/>
          <w:szCs w:val="24"/>
        </w:rPr>
        <w:t>提出并归口，由</w:t>
      </w:r>
      <w:r w:rsidRPr="00995C42">
        <w:rPr>
          <w:rFonts w:ascii="Times New Roman" w:hAnsi="Times New Roman" w:cs="Times New Roman"/>
          <w:sz w:val="24"/>
          <w:szCs w:val="24"/>
        </w:rPr>
        <w:t>陕西小保当矿业有限公司</w:t>
      </w:r>
      <w:r w:rsidR="009250FE" w:rsidRPr="00995C42">
        <w:rPr>
          <w:rFonts w:ascii="Times New Roman" w:hAnsi="Times New Roman" w:cs="Times New Roman"/>
          <w:sz w:val="24"/>
          <w:szCs w:val="24"/>
        </w:rPr>
        <w:t>牵头作为标准主要起草单位编制，由</w:t>
      </w:r>
      <w:r w:rsidRPr="00995C42">
        <w:rPr>
          <w:rFonts w:ascii="Times New Roman" w:hAnsi="Times New Roman" w:cs="Times New Roman"/>
          <w:sz w:val="24"/>
          <w:szCs w:val="24"/>
        </w:rPr>
        <w:t>渭南</w:t>
      </w:r>
      <w:proofErr w:type="gramStart"/>
      <w:r w:rsidRPr="00995C42">
        <w:rPr>
          <w:rFonts w:ascii="Times New Roman" w:hAnsi="Times New Roman" w:cs="Times New Roman"/>
          <w:sz w:val="24"/>
          <w:szCs w:val="24"/>
        </w:rPr>
        <w:t>陕煤启辰科技</w:t>
      </w:r>
      <w:proofErr w:type="gramEnd"/>
      <w:r w:rsidRPr="00995C42">
        <w:rPr>
          <w:rFonts w:ascii="Times New Roman" w:hAnsi="Times New Roman" w:cs="Times New Roman"/>
          <w:sz w:val="24"/>
          <w:szCs w:val="24"/>
        </w:rPr>
        <w:t>有限公司</w:t>
      </w:r>
      <w:r w:rsidR="009250FE" w:rsidRPr="00995C42">
        <w:rPr>
          <w:rFonts w:ascii="Times New Roman" w:hAnsi="Times New Roman" w:cs="Times New Roman"/>
          <w:sz w:val="24"/>
          <w:szCs w:val="24"/>
        </w:rPr>
        <w:t>协作编制。</w:t>
      </w:r>
    </w:p>
    <w:p w:rsidR="006F42CB" w:rsidRPr="00995C42" w:rsidRDefault="006F42CB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、主要工作过程</w:t>
      </w:r>
    </w:p>
    <w:p w:rsidR="002F483A" w:rsidRPr="00995C42" w:rsidRDefault="000851C5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制定标准调研阶段：</w:t>
      </w:r>
      <w:r w:rsidRPr="00995C42">
        <w:rPr>
          <w:rFonts w:ascii="Times New Roman" w:hAnsi="Times New Roman" w:cs="Times New Roman"/>
          <w:sz w:val="24"/>
          <w:szCs w:val="24"/>
        </w:rPr>
        <w:t>202</w:t>
      </w:r>
      <w:r w:rsidR="00287D7A"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8</w:t>
      </w:r>
      <w:r w:rsidRPr="00995C42">
        <w:rPr>
          <w:rFonts w:ascii="Times New Roman" w:hAnsi="Times New Roman" w:cs="Times New Roman"/>
          <w:sz w:val="24"/>
          <w:szCs w:val="24"/>
        </w:rPr>
        <w:t>月至</w:t>
      </w:r>
      <w:r w:rsidR="00287D7A" w:rsidRPr="00995C42">
        <w:rPr>
          <w:rFonts w:ascii="Times New Roman" w:hAnsi="Times New Roman" w:cs="Times New Roman"/>
          <w:sz w:val="24"/>
          <w:szCs w:val="24"/>
        </w:rPr>
        <w:t>10</w:t>
      </w:r>
      <w:r w:rsidRPr="00995C42">
        <w:rPr>
          <w:rFonts w:ascii="Times New Roman" w:hAnsi="Times New Roman" w:cs="Times New Roman"/>
          <w:sz w:val="24"/>
          <w:szCs w:val="24"/>
        </w:rPr>
        <w:t>月，陕西小保当矿业有限公司以注浆加固技术方法论为指导，牵头发起煤矿破碎顶板注浆加固技术调研工作，在行业调研的基础上，与渭南</w:t>
      </w:r>
      <w:proofErr w:type="gramStart"/>
      <w:r w:rsidRPr="00995C42">
        <w:rPr>
          <w:rFonts w:ascii="Times New Roman" w:hAnsi="Times New Roman" w:cs="Times New Roman"/>
          <w:sz w:val="24"/>
          <w:szCs w:val="24"/>
        </w:rPr>
        <w:t>陕煤启辰科技</w:t>
      </w:r>
      <w:proofErr w:type="gramEnd"/>
      <w:r w:rsidRPr="00995C42">
        <w:rPr>
          <w:rFonts w:ascii="Times New Roman" w:hAnsi="Times New Roman" w:cs="Times New Roman"/>
          <w:sz w:val="24"/>
          <w:szCs w:val="24"/>
        </w:rPr>
        <w:t>有限公司联合构建了《大采高综采工作面顶板破碎防治注浆加固技术标准》标准框架。</w:t>
      </w:r>
    </w:p>
    <w:p w:rsidR="000851C5" w:rsidRPr="00995C42" w:rsidRDefault="000851C5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制定标准工作方案会阶段：</w:t>
      </w:r>
      <w:r w:rsidRPr="00995C42">
        <w:rPr>
          <w:rFonts w:ascii="Times New Roman" w:hAnsi="Times New Roman" w:cs="Times New Roman"/>
          <w:sz w:val="24"/>
          <w:szCs w:val="24"/>
        </w:rPr>
        <w:t>202</w:t>
      </w:r>
      <w:r w:rsidR="00287D7A"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11</w:t>
      </w:r>
      <w:r w:rsidRPr="00995C42">
        <w:rPr>
          <w:rFonts w:ascii="Times New Roman" w:hAnsi="Times New Roman" w:cs="Times New Roman"/>
          <w:sz w:val="24"/>
          <w:szCs w:val="24"/>
        </w:rPr>
        <w:t>月陕西小保当矿业有限公司、渭南</w:t>
      </w:r>
      <w:proofErr w:type="gramStart"/>
      <w:r w:rsidRPr="00995C42">
        <w:rPr>
          <w:rFonts w:ascii="Times New Roman" w:hAnsi="Times New Roman" w:cs="Times New Roman"/>
          <w:sz w:val="24"/>
          <w:szCs w:val="24"/>
        </w:rPr>
        <w:t>陕煤启辰科技</w:t>
      </w:r>
      <w:proofErr w:type="gramEnd"/>
      <w:r w:rsidRPr="00995C42">
        <w:rPr>
          <w:rFonts w:ascii="Times New Roman" w:hAnsi="Times New Roman" w:cs="Times New Roman"/>
          <w:sz w:val="24"/>
          <w:szCs w:val="24"/>
        </w:rPr>
        <w:t>有限公司研讨了《大采高综采工作面顶板破碎防治注浆加固技术标准》标准编制的必要性和紧迫性，并对标准提出了意见和建议。</w:t>
      </w:r>
    </w:p>
    <w:p w:rsidR="001D6716" w:rsidRPr="00995C42" w:rsidRDefault="001D6716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标准立项阶段：</w:t>
      </w:r>
      <w:r w:rsidRPr="00995C42">
        <w:rPr>
          <w:rFonts w:ascii="Times New Roman" w:hAnsi="Times New Roman" w:cs="Times New Roman"/>
          <w:sz w:val="24"/>
          <w:szCs w:val="24"/>
        </w:rPr>
        <w:t>2022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Pr="00995C42">
        <w:rPr>
          <w:rFonts w:ascii="Times New Roman" w:hAnsi="Times New Roman" w:cs="Times New Roman"/>
          <w:sz w:val="24"/>
          <w:szCs w:val="24"/>
        </w:rPr>
        <w:t>12</w:t>
      </w:r>
      <w:r w:rsidRPr="00995C42">
        <w:rPr>
          <w:rFonts w:ascii="Times New Roman" w:hAnsi="Times New Roman" w:cs="Times New Roman"/>
          <w:sz w:val="24"/>
          <w:szCs w:val="24"/>
        </w:rPr>
        <w:t>月参加了中国煤炭学会组织的立项答辩，并通过答辩，确定立项编号为</w:t>
      </w:r>
      <w:r w:rsidRPr="00995C42">
        <w:rPr>
          <w:rFonts w:ascii="Times New Roman" w:hAnsi="Times New Roman" w:cs="Times New Roman"/>
          <w:sz w:val="24"/>
          <w:szCs w:val="24"/>
        </w:rPr>
        <w:t>t/ccs2022054</w:t>
      </w:r>
      <w:r w:rsidRPr="00995C42">
        <w:rPr>
          <w:rFonts w:ascii="Times New Roman" w:hAnsi="Times New Roman" w:cs="Times New Roman"/>
          <w:sz w:val="24"/>
          <w:szCs w:val="24"/>
        </w:rPr>
        <w:t>。</w:t>
      </w:r>
    </w:p>
    <w:p w:rsidR="000851C5" w:rsidRPr="00995C42" w:rsidRDefault="000851C5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制定标准起草阶段：</w:t>
      </w:r>
      <w:r w:rsidRPr="00995C42">
        <w:rPr>
          <w:rFonts w:ascii="Times New Roman" w:hAnsi="Times New Roman" w:cs="Times New Roman"/>
          <w:sz w:val="24"/>
          <w:szCs w:val="24"/>
        </w:rPr>
        <w:t>202</w:t>
      </w:r>
      <w:r w:rsidR="00287D7A"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12</w:t>
      </w:r>
      <w:r w:rsidRPr="00995C42">
        <w:rPr>
          <w:rFonts w:ascii="Times New Roman" w:hAnsi="Times New Roman" w:cs="Times New Roman"/>
          <w:sz w:val="24"/>
          <w:szCs w:val="24"/>
        </w:rPr>
        <w:t>月至</w:t>
      </w:r>
      <w:r w:rsidRPr="00995C42">
        <w:rPr>
          <w:rFonts w:ascii="Times New Roman" w:hAnsi="Times New Roman" w:cs="Times New Roman"/>
          <w:sz w:val="24"/>
          <w:szCs w:val="24"/>
        </w:rPr>
        <w:t>2023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月，标准起草工作组结合前期对行业的调研以及工作组成员提供的数据，对标准稿进行了先后</w:t>
      </w:r>
      <w:r w:rsidR="00287D7A"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次修改、补充和内容完善。于</w:t>
      </w:r>
      <w:r w:rsidRPr="00995C42">
        <w:rPr>
          <w:rFonts w:ascii="Times New Roman" w:hAnsi="Times New Roman" w:cs="Times New Roman"/>
          <w:sz w:val="24"/>
          <w:szCs w:val="24"/>
        </w:rPr>
        <w:t>2023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3</w:t>
      </w:r>
      <w:r w:rsidRPr="00995C42">
        <w:rPr>
          <w:rFonts w:ascii="Times New Roman" w:hAnsi="Times New Roman" w:cs="Times New Roman"/>
          <w:sz w:val="24"/>
          <w:szCs w:val="24"/>
        </w:rPr>
        <w:t>月，以</w:t>
      </w:r>
      <w:r w:rsidR="00375E24" w:rsidRPr="00995C42">
        <w:rPr>
          <w:rFonts w:ascii="Times New Roman" w:hAnsi="Times New Roman" w:cs="Times New Roman"/>
          <w:sz w:val="24"/>
          <w:szCs w:val="24"/>
        </w:rPr>
        <w:t>陕西小保当矿业有限公司</w:t>
      </w:r>
      <w:r w:rsidRPr="00995C42">
        <w:rPr>
          <w:rFonts w:ascii="Times New Roman" w:hAnsi="Times New Roman" w:cs="Times New Roman"/>
          <w:sz w:val="24"/>
          <w:szCs w:val="24"/>
        </w:rPr>
        <w:t>为试点企业开展本标准方法论的验证工作。工作组邀请国内</w:t>
      </w:r>
      <w:r w:rsidR="00375E24" w:rsidRPr="00995C42">
        <w:rPr>
          <w:rFonts w:ascii="Times New Roman" w:hAnsi="Times New Roman" w:cs="Times New Roman"/>
          <w:sz w:val="24"/>
          <w:szCs w:val="24"/>
        </w:rPr>
        <w:t>相关</w:t>
      </w:r>
      <w:r w:rsidRPr="00995C42">
        <w:rPr>
          <w:rFonts w:ascii="Times New Roman" w:hAnsi="Times New Roman" w:cs="Times New Roman"/>
          <w:sz w:val="24"/>
          <w:szCs w:val="24"/>
        </w:rPr>
        <w:t>专家实地调研了企业的整个</w:t>
      </w:r>
      <w:r w:rsidR="00375E24" w:rsidRPr="00995C42">
        <w:rPr>
          <w:rFonts w:ascii="Times New Roman" w:hAnsi="Times New Roman" w:cs="Times New Roman"/>
          <w:sz w:val="24"/>
          <w:szCs w:val="24"/>
        </w:rPr>
        <w:t>注浆加固工艺，</w:t>
      </w:r>
      <w:r w:rsidRPr="00995C42">
        <w:rPr>
          <w:rFonts w:ascii="Times New Roman" w:hAnsi="Times New Roman" w:cs="Times New Roman"/>
          <w:sz w:val="24"/>
          <w:szCs w:val="24"/>
        </w:rPr>
        <w:t>与企业技术负责人员进行了详细、认真的探讨、沟通，</w:t>
      </w:r>
      <w:r w:rsidR="00251AD5" w:rsidRPr="00995C42">
        <w:rPr>
          <w:rFonts w:ascii="Times New Roman" w:hAnsi="Times New Roman" w:cs="Times New Roman"/>
          <w:sz w:val="24"/>
          <w:szCs w:val="24"/>
        </w:rPr>
        <w:t>并</w:t>
      </w:r>
      <w:r w:rsidRPr="00995C42">
        <w:rPr>
          <w:rFonts w:ascii="Times New Roman" w:hAnsi="Times New Roman" w:cs="Times New Roman"/>
          <w:sz w:val="24"/>
          <w:szCs w:val="24"/>
        </w:rPr>
        <w:t>提出改进建议。</w:t>
      </w:r>
    </w:p>
    <w:p w:rsidR="00251AD5" w:rsidRPr="00995C42" w:rsidRDefault="00251AD5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2023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4</w:t>
      </w:r>
      <w:r w:rsidRPr="00995C42">
        <w:rPr>
          <w:rFonts w:ascii="Times New Roman" w:hAnsi="Times New Roman" w:cs="Times New Roman"/>
          <w:sz w:val="24"/>
          <w:szCs w:val="24"/>
        </w:rPr>
        <w:t>月，在标准试点基础上，为了保证标准质量，推进标准编制，科学合理对标注浆加固技术，召开了本标准第二次研讨会，陕西小保当矿业有限公司、渭南</w:t>
      </w:r>
      <w:proofErr w:type="gramStart"/>
      <w:r w:rsidRPr="00995C42">
        <w:rPr>
          <w:rFonts w:ascii="Times New Roman" w:hAnsi="Times New Roman" w:cs="Times New Roman"/>
          <w:sz w:val="24"/>
          <w:szCs w:val="24"/>
        </w:rPr>
        <w:t>陕煤启辰科技</w:t>
      </w:r>
      <w:proofErr w:type="gramEnd"/>
      <w:r w:rsidRPr="00995C42">
        <w:rPr>
          <w:rFonts w:ascii="Times New Roman" w:hAnsi="Times New Roman" w:cs="Times New Roman"/>
          <w:sz w:val="24"/>
          <w:szCs w:val="24"/>
        </w:rPr>
        <w:t>有限公司参会。在第二次工作研讨会的基础上，结合工作组企业提出修改意见和建议，修改、补充、完善形成工作组第</w:t>
      </w:r>
      <w:r w:rsidR="00287D7A" w:rsidRPr="00995C42">
        <w:rPr>
          <w:rFonts w:ascii="Times New Roman" w:hAnsi="Times New Roman" w:cs="Times New Roman"/>
          <w:sz w:val="24"/>
          <w:szCs w:val="24"/>
        </w:rPr>
        <w:t>三</w:t>
      </w:r>
      <w:r w:rsidRPr="00995C42">
        <w:rPr>
          <w:rFonts w:ascii="Times New Roman" w:hAnsi="Times New Roman" w:cs="Times New Roman"/>
          <w:sz w:val="24"/>
          <w:szCs w:val="24"/>
        </w:rPr>
        <w:t>、第</w:t>
      </w:r>
      <w:r w:rsidR="00287D7A" w:rsidRPr="00995C42">
        <w:rPr>
          <w:rFonts w:ascii="Times New Roman" w:hAnsi="Times New Roman" w:cs="Times New Roman"/>
          <w:sz w:val="24"/>
          <w:szCs w:val="24"/>
        </w:rPr>
        <w:t>四</w:t>
      </w:r>
      <w:r w:rsidRPr="00995C42">
        <w:rPr>
          <w:rFonts w:ascii="Times New Roman" w:hAnsi="Times New Roman" w:cs="Times New Roman"/>
          <w:sz w:val="24"/>
          <w:szCs w:val="24"/>
        </w:rPr>
        <w:t>稿，并经过工作组企业研讨和共同确认，形成本标准征求意见稿，并计划于</w:t>
      </w:r>
      <w:r w:rsidRPr="00995C42">
        <w:rPr>
          <w:rFonts w:ascii="Times New Roman" w:hAnsi="Times New Roman" w:cs="Times New Roman"/>
          <w:sz w:val="24"/>
          <w:szCs w:val="24"/>
        </w:rPr>
        <w:t>2023</w:t>
      </w:r>
      <w:r w:rsidRPr="00995C42">
        <w:rPr>
          <w:rFonts w:ascii="Times New Roman" w:hAnsi="Times New Roman" w:cs="Times New Roman"/>
          <w:sz w:val="24"/>
          <w:szCs w:val="24"/>
        </w:rPr>
        <w:t>年</w:t>
      </w:r>
      <w:r w:rsidR="00287D7A" w:rsidRPr="00995C42">
        <w:rPr>
          <w:rFonts w:ascii="Times New Roman" w:hAnsi="Times New Roman" w:cs="Times New Roman"/>
          <w:sz w:val="24"/>
          <w:szCs w:val="24"/>
        </w:rPr>
        <w:t>5</w:t>
      </w:r>
      <w:r w:rsidRPr="00995C42">
        <w:rPr>
          <w:rFonts w:ascii="Times New Roman" w:hAnsi="Times New Roman" w:cs="Times New Roman"/>
          <w:sz w:val="24"/>
          <w:szCs w:val="24"/>
        </w:rPr>
        <w:t>月面向社会公开征求意见。</w:t>
      </w:r>
    </w:p>
    <w:p w:rsidR="00251AD5" w:rsidRPr="00995C42" w:rsidRDefault="00251AD5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95C42">
        <w:rPr>
          <w:rFonts w:ascii="Times New Roman" w:hAnsi="Times New Roman" w:cs="Times New Roman"/>
          <w:sz w:val="24"/>
          <w:szCs w:val="24"/>
        </w:rPr>
        <w:t>、标准主要起草人及其所做工作</w:t>
      </w:r>
    </w:p>
    <w:p w:rsidR="001D6716" w:rsidRPr="00995C42" w:rsidRDefault="00251AD5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本标准主要起草人为：陕西小保当矿业有限公司</w:t>
      </w:r>
      <w:r w:rsidR="00C23A3E" w:rsidRPr="00995C42">
        <w:rPr>
          <w:rFonts w:ascii="Times New Roman" w:eastAsia="宋体" w:hAnsi="Times New Roman" w:cs="Times New Roman"/>
          <w:sz w:val="24"/>
          <w:szCs w:val="24"/>
        </w:rPr>
        <w:t>杨征，梁旭，席义苗，</w:t>
      </w:r>
      <w:r w:rsidR="003424FB" w:rsidRPr="00995C42">
        <w:rPr>
          <w:rFonts w:ascii="Times New Roman" w:hAnsi="Times New Roman" w:cs="Times New Roman"/>
          <w:sz w:val="24"/>
          <w:szCs w:val="24"/>
        </w:rPr>
        <w:t>渭南</w:t>
      </w:r>
      <w:proofErr w:type="gramStart"/>
      <w:r w:rsidR="003424FB" w:rsidRPr="00995C42">
        <w:rPr>
          <w:rFonts w:ascii="Times New Roman" w:hAnsi="Times New Roman" w:cs="Times New Roman"/>
          <w:sz w:val="24"/>
          <w:szCs w:val="24"/>
        </w:rPr>
        <w:t>陕煤启辰科技</w:t>
      </w:r>
      <w:proofErr w:type="gramEnd"/>
      <w:r w:rsidR="003424FB" w:rsidRPr="00995C42">
        <w:rPr>
          <w:rFonts w:ascii="Times New Roman" w:hAnsi="Times New Roman" w:cs="Times New Roman"/>
          <w:sz w:val="24"/>
          <w:szCs w:val="24"/>
        </w:rPr>
        <w:t>有限公司耿耀强、张元振、</w:t>
      </w:r>
      <w:r w:rsidR="005D3AC3" w:rsidRPr="00995C42">
        <w:rPr>
          <w:rFonts w:ascii="Times New Roman" w:hAnsi="Times New Roman" w:cs="Times New Roman"/>
          <w:sz w:val="24"/>
          <w:szCs w:val="24"/>
        </w:rPr>
        <w:t>赵腾飞、</w:t>
      </w:r>
      <w:r w:rsidR="003424FB" w:rsidRPr="00995C42">
        <w:rPr>
          <w:rFonts w:ascii="Times New Roman" w:hAnsi="Times New Roman" w:cs="Times New Roman"/>
          <w:sz w:val="24"/>
          <w:szCs w:val="24"/>
        </w:rPr>
        <w:t>乔懿麟，其主要工作如下：</w:t>
      </w:r>
      <w:r w:rsidR="0003198A" w:rsidRPr="00995C42">
        <w:rPr>
          <w:rFonts w:ascii="Times New Roman" w:hAnsi="Times New Roman" w:cs="Times New Roman"/>
          <w:sz w:val="24"/>
          <w:szCs w:val="24"/>
        </w:rPr>
        <w:t>编制标准草案、提出实施方案；组织开展标准试点工作，编制试点分析报告；汇总梳理企业分析数据，提出各项对标指标；编制标准</w:t>
      </w:r>
      <w:proofErr w:type="gramStart"/>
      <w:r w:rsidR="0003198A" w:rsidRPr="00995C42">
        <w:rPr>
          <w:rFonts w:ascii="Times New Roman" w:hAnsi="Times New Roman" w:cs="Times New Roman"/>
          <w:sz w:val="24"/>
          <w:szCs w:val="24"/>
        </w:rPr>
        <w:t>征求意稿以及</w:t>
      </w:r>
      <w:proofErr w:type="gramEnd"/>
      <w:r w:rsidR="0003198A" w:rsidRPr="00995C42">
        <w:rPr>
          <w:rFonts w:ascii="Times New Roman" w:hAnsi="Times New Roman" w:cs="Times New Roman"/>
          <w:sz w:val="24"/>
          <w:szCs w:val="24"/>
        </w:rPr>
        <w:t>编制说明等文件。</w:t>
      </w:r>
    </w:p>
    <w:p w:rsidR="001D6716" w:rsidRPr="00995C42" w:rsidRDefault="0003198A" w:rsidP="00995C42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二、中国煤炭学会标准主要技术内容</w:t>
      </w:r>
      <w:r w:rsidR="001D6716" w:rsidRPr="00995C42">
        <w:rPr>
          <w:rFonts w:ascii="Times New Roman" w:cs="Times New Roman"/>
          <w:sz w:val="24"/>
          <w:szCs w:val="24"/>
        </w:rPr>
        <w:t>的论据</w:t>
      </w:r>
      <w:r w:rsidR="00127DF6" w:rsidRPr="00995C42">
        <w:rPr>
          <w:rFonts w:ascii="Times New Roman" w:cs="Times New Roman"/>
          <w:sz w:val="24"/>
          <w:szCs w:val="24"/>
        </w:rPr>
        <w:t>及</w:t>
      </w:r>
      <w:r w:rsidR="00127DF6" w:rsidRPr="00995C42">
        <w:rPr>
          <w:rFonts w:hint="eastAsia"/>
          <w:sz w:val="24"/>
          <w:szCs w:val="24"/>
        </w:rPr>
        <w:t>新、旧中国煤炭学会标准水平的对比</w:t>
      </w:r>
    </w:p>
    <w:p w:rsidR="00127DF6" w:rsidRPr="00995C42" w:rsidRDefault="00127DF6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（</w:t>
      </w:r>
      <w:r w:rsidRPr="00995C42">
        <w:rPr>
          <w:rFonts w:ascii="Times New Roman" w:hAnsi="Times New Roman" w:cs="Times New Roman" w:hint="eastAsia"/>
          <w:sz w:val="24"/>
          <w:szCs w:val="24"/>
        </w:rPr>
        <w:t>1</w:t>
      </w:r>
      <w:r w:rsidRPr="00995C42">
        <w:rPr>
          <w:rFonts w:ascii="Times New Roman" w:hAnsi="Times New Roman" w:cs="Times New Roman" w:hint="eastAsia"/>
          <w:sz w:val="24"/>
          <w:szCs w:val="24"/>
        </w:rPr>
        <w:t>）</w:t>
      </w:r>
      <w:r w:rsidRPr="00995C42">
        <w:rPr>
          <w:rFonts w:ascii="Times New Roman" w:hAnsi="Times New Roman" w:cs="Times New Roman"/>
          <w:sz w:val="24"/>
          <w:szCs w:val="24"/>
        </w:rPr>
        <w:t>中国煤炭学会标准主要技术内容</w:t>
      </w:r>
      <w:r w:rsidRPr="00995C42">
        <w:rPr>
          <w:rFonts w:ascii="Times New Roman" w:cs="Times New Roman"/>
          <w:sz w:val="24"/>
          <w:szCs w:val="24"/>
        </w:rPr>
        <w:t>的论据</w:t>
      </w:r>
    </w:p>
    <w:p w:rsidR="001D6716" w:rsidRPr="00995C42" w:rsidRDefault="001D6716" w:rsidP="00995C42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1</w:t>
      </w:r>
      <w:r w:rsidRPr="00995C42">
        <w:rPr>
          <w:rFonts w:ascii="Times New Roman" w:cs="Times New Roman"/>
          <w:sz w:val="24"/>
          <w:szCs w:val="24"/>
        </w:rPr>
        <w:t>、目录框架的确定</w:t>
      </w:r>
    </w:p>
    <w:p w:rsidR="001D6716" w:rsidRPr="00995C42" w:rsidRDefault="00110448" w:rsidP="00995C42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 xml:space="preserve">    </w:t>
      </w:r>
      <w:r w:rsidR="001D6716" w:rsidRPr="00995C42">
        <w:rPr>
          <w:rFonts w:ascii="Times New Roman" w:hAnsi="Times New Roman" w:cs="Times New Roman"/>
          <w:sz w:val="24"/>
          <w:szCs w:val="24"/>
        </w:rPr>
        <w:t>本标准的目录框架的确定和编写主要依据《</w:t>
      </w:r>
      <w:r w:rsidR="001D6716" w:rsidRPr="00995C42">
        <w:rPr>
          <w:rFonts w:ascii="Times New Roman" w:hAnsi="Times New Roman" w:cs="Times New Roman"/>
          <w:sz w:val="24"/>
          <w:szCs w:val="24"/>
        </w:rPr>
        <w:t>GB/T1.1—20</w:t>
      </w:r>
      <w:r w:rsidRPr="00995C42">
        <w:rPr>
          <w:rFonts w:ascii="Times New Roman" w:hAnsi="Times New Roman" w:cs="Times New Roman"/>
          <w:sz w:val="24"/>
          <w:szCs w:val="24"/>
        </w:rPr>
        <w:t>20</w:t>
      </w:r>
      <w:r w:rsidR="001D6716" w:rsidRPr="00995C42">
        <w:rPr>
          <w:rFonts w:ascii="Times New Roman" w:hAnsi="Times New Roman" w:cs="Times New Roman"/>
          <w:sz w:val="24"/>
          <w:szCs w:val="24"/>
        </w:rPr>
        <w:t>标准化工作导则第</w:t>
      </w:r>
      <w:r w:rsidR="001D6716" w:rsidRPr="00995C42">
        <w:rPr>
          <w:rFonts w:ascii="Times New Roman" w:hAnsi="Times New Roman" w:cs="Times New Roman"/>
          <w:sz w:val="24"/>
          <w:szCs w:val="24"/>
        </w:rPr>
        <w:t>1</w:t>
      </w:r>
      <w:r w:rsidR="001D6716" w:rsidRPr="00995C42">
        <w:rPr>
          <w:rFonts w:ascii="Times New Roman" w:hAnsi="Times New Roman" w:cs="Times New Roman"/>
          <w:sz w:val="24"/>
          <w:szCs w:val="24"/>
        </w:rPr>
        <w:t>部分</w:t>
      </w:r>
      <w:r w:rsidRPr="00995C42">
        <w:rPr>
          <w:rFonts w:ascii="Times New Roman" w:hAnsi="Times New Roman" w:cs="Times New Roman"/>
          <w:sz w:val="24"/>
          <w:szCs w:val="24"/>
        </w:rPr>
        <w:t>：标准化文件的结构和起草规则</w:t>
      </w:r>
      <w:r w:rsidR="001D6716" w:rsidRPr="00995C42">
        <w:rPr>
          <w:rFonts w:ascii="Times New Roman" w:hAnsi="Times New Roman" w:cs="Times New Roman"/>
          <w:sz w:val="24"/>
          <w:szCs w:val="24"/>
        </w:rPr>
        <w:t>》的相关规定。</w:t>
      </w:r>
    </w:p>
    <w:p w:rsidR="00110448" w:rsidRPr="00995C42" w:rsidRDefault="00110448" w:rsidP="00995C42">
      <w:pPr>
        <w:spacing w:line="360" w:lineRule="auto"/>
        <w:ind w:firstLineChars="250" w:firstLine="60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、主要依据的标准和参考资料</w:t>
      </w:r>
    </w:p>
    <w:p w:rsidR="00110448" w:rsidRPr="00995C42" w:rsidRDefault="00110448" w:rsidP="00995C4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《煤矿安全规程》</w:t>
      </w:r>
      <w:r w:rsidRPr="00995C42">
        <w:rPr>
          <w:rFonts w:ascii="Times New Roman" w:hAnsi="Times New Roman" w:cs="Times New Roman"/>
          <w:sz w:val="24"/>
          <w:szCs w:val="24"/>
        </w:rPr>
        <w:t>1992-10-22</w:t>
      </w:r>
      <w:r w:rsidRPr="00995C42">
        <w:rPr>
          <w:rFonts w:ascii="Times New Roman" w:hAnsi="Times New Roman" w:cs="Times New Roman"/>
          <w:sz w:val="24"/>
          <w:szCs w:val="24"/>
        </w:rPr>
        <w:t>中华人民共和国能源部</w:t>
      </w:r>
    </w:p>
    <w:p w:rsidR="004F526E" w:rsidRPr="00995C42" w:rsidRDefault="004F526E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AQ111</w:t>
      </w:r>
      <w:r w:rsidRPr="00995C42">
        <w:rPr>
          <w:rFonts w:ascii="Times New Roman" w:hAnsi="Times New Roman" w:cs="Times New Roman" w:hint="eastAsia"/>
          <w:sz w:val="24"/>
          <w:szCs w:val="24"/>
        </w:rPr>
        <w:t>7-2020</w:t>
      </w:r>
      <w:r w:rsidRPr="00995C42">
        <w:rPr>
          <w:rFonts w:ascii="Times New Roman" w:hAnsi="Times New Roman" w:cs="Times New Roman" w:hint="eastAsia"/>
          <w:sz w:val="24"/>
          <w:szCs w:val="24"/>
        </w:rPr>
        <w:t>煤矿井下注浆用高分子材料安全使用管理规范</w:t>
      </w:r>
    </w:p>
    <w:p w:rsidR="004F526E" w:rsidRPr="00995C42" w:rsidRDefault="004F526E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AQ1116</w:t>
      </w:r>
      <w:r w:rsidRPr="00995C42">
        <w:rPr>
          <w:rFonts w:ascii="Times New Roman" w:hAnsi="Times New Roman" w:cs="Times New Roman" w:hint="eastAsia"/>
          <w:sz w:val="24"/>
          <w:szCs w:val="24"/>
        </w:rPr>
        <w:t>-2020</w:t>
      </w:r>
      <w:r w:rsidRPr="00995C42">
        <w:rPr>
          <w:rFonts w:ascii="Times New Roman" w:hAnsi="Times New Roman" w:cs="Times New Roman"/>
          <w:sz w:val="24"/>
          <w:szCs w:val="24"/>
        </w:rPr>
        <w:t>煤矿加固、堵水、充填和喷涂用高分子材料通用安全技术规范</w:t>
      </w:r>
      <w:r w:rsidRPr="00995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448" w:rsidRPr="00995C42" w:rsidRDefault="00110448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AQ/T1089—2020</w:t>
      </w:r>
      <w:r w:rsidRPr="00995C42">
        <w:rPr>
          <w:rFonts w:ascii="Times New Roman" w:hAnsi="Times New Roman" w:cs="Times New Roman"/>
          <w:sz w:val="24"/>
          <w:szCs w:val="24"/>
        </w:rPr>
        <w:t>煤矿加固煤岩体用高分子材料规范</w:t>
      </w:r>
      <w:r w:rsidRPr="00995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448" w:rsidRPr="00995C42" w:rsidRDefault="00110448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GB/T191</w:t>
      </w:r>
      <w:r w:rsidRPr="00995C42">
        <w:rPr>
          <w:rFonts w:ascii="Times New Roman" w:hAnsi="Times New Roman" w:cs="Times New Roman"/>
          <w:sz w:val="24"/>
          <w:szCs w:val="24"/>
        </w:rPr>
        <w:t>包装储运图示标志</w:t>
      </w:r>
      <w:r w:rsidRPr="00995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448" w:rsidRPr="00995C42" w:rsidRDefault="00110448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 xml:space="preserve">GB15258—2009 </w:t>
      </w:r>
      <w:r w:rsidRPr="00995C42">
        <w:rPr>
          <w:rFonts w:ascii="Times New Roman" w:hAnsi="Times New Roman" w:cs="Times New Roman"/>
          <w:sz w:val="24"/>
          <w:szCs w:val="24"/>
        </w:rPr>
        <w:t>化学品安全标签编写规定</w:t>
      </w:r>
      <w:r w:rsidRPr="00995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448" w:rsidRPr="00995C42" w:rsidRDefault="00110448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GB/T23561.11—2010</w:t>
      </w:r>
      <w:r w:rsidRPr="00995C42">
        <w:rPr>
          <w:rFonts w:ascii="Times New Roman" w:hAnsi="Times New Roman" w:cs="Times New Roman"/>
          <w:sz w:val="24"/>
          <w:szCs w:val="24"/>
        </w:rPr>
        <w:t>煤和岩石物理力学性质测定方法</w:t>
      </w:r>
      <w:r w:rsidRPr="00995C42">
        <w:rPr>
          <w:rFonts w:ascii="Times New Roman" w:hAnsi="Times New Roman" w:cs="Times New Roman"/>
          <w:sz w:val="24"/>
          <w:szCs w:val="24"/>
        </w:rPr>
        <w:t xml:space="preserve"> </w:t>
      </w:r>
      <w:r w:rsidRPr="00995C42">
        <w:rPr>
          <w:rFonts w:ascii="Times New Roman" w:hAnsi="Times New Roman" w:cs="Times New Roman"/>
          <w:sz w:val="24"/>
          <w:szCs w:val="24"/>
        </w:rPr>
        <w:t>第</w:t>
      </w:r>
      <w:r w:rsidRPr="00995C42">
        <w:rPr>
          <w:rFonts w:ascii="Times New Roman" w:hAnsi="Times New Roman" w:cs="Times New Roman"/>
          <w:sz w:val="24"/>
          <w:szCs w:val="24"/>
        </w:rPr>
        <w:t>11</w:t>
      </w:r>
      <w:r w:rsidRPr="00995C42">
        <w:rPr>
          <w:rFonts w:ascii="Times New Roman" w:hAnsi="Times New Roman" w:cs="Times New Roman"/>
          <w:sz w:val="24"/>
          <w:szCs w:val="24"/>
        </w:rPr>
        <w:t>部分：煤和岩石抗剪强度测定方法</w:t>
      </w:r>
      <w:r w:rsidRPr="00995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F5B" w:rsidRPr="00995C42" w:rsidRDefault="00664F5B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DBJ 01-96-2004</w:t>
      </w:r>
      <w:r w:rsidRPr="00995C42">
        <w:rPr>
          <w:rFonts w:ascii="Times New Roman" w:hAnsi="Times New Roman" w:cs="Times New Roman" w:hint="eastAsia"/>
          <w:sz w:val="24"/>
          <w:szCs w:val="24"/>
        </w:rPr>
        <w:t>地铁暗挖隧道注浆施工技术规程</w:t>
      </w:r>
    </w:p>
    <w:p w:rsidR="00664F5B" w:rsidRPr="00995C42" w:rsidRDefault="00664F5B" w:rsidP="00995C42">
      <w:pPr>
        <w:spacing w:line="360" w:lineRule="auto"/>
        <w:ind w:firstLineChars="250" w:firstLine="60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DB13/T 2528.3—2017</w:t>
      </w:r>
      <w:r w:rsidRPr="00995C42">
        <w:rPr>
          <w:rFonts w:ascii="Times New Roman" w:hAnsi="Times New Roman" w:cs="Times New Roman" w:hint="eastAsia"/>
          <w:sz w:val="24"/>
          <w:szCs w:val="24"/>
        </w:rPr>
        <w:t>煤矿水害防治</w:t>
      </w:r>
      <w:r w:rsidRPr="00995C4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95C42">
        <w:rPr>
          <w:rFonts w:ascii="Times New Roman" w:hAnsi="Times New Roman" w:cs="Times New Roman" w:hint="eastAsia"/>
          <w:sz w:val="24"/>
          <w:szCs w:val="24"/>
        </w:rPr>
        <w:t>第</w:t>
      </w:r>
      <w:r w:rsidRPr="00995C42">
        <w:rPr>
          <w:rFonts w:ascii="Times New Roman" w:hAnsi="Times New Roman" w:cs="Times New Roman" w:hint="eastAsia"/>
          <w:sz w:val="24"/>
          <w:szCs w:val="24"/>
        </w:rPr>
        <w:t>3</w:t>
      </w:r>
      <w:r w:rsidRPr="00995C42">
        <w:rPr>
          <w:rFonts w:ascii="Times New Roman" w:hAnsi="Times New Roman" w:cs="Times New Roman" w:hint="eastAsia"/>
          <w:sz w:val="24"/>
          <w:szCs w:val="24"/>
        </w:rPr>
        <w:t>部分：底板注浆加固</w:t>
      </w:r>
    </w:p>
    <w:p w:rsidR="00110448" w:rsidRPr="00995C42" w:rsidRDefault="00110448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3</w:t>
      </w:r>
      <w:r w:rsidRPr="00995C42">
        <w:rPr>
          <w:rFonts w:ascii="Times New Roman" w:hAnsi="Times New Roman" w:cs="Times New Roman"/>
          <w:sz w:val="24"/>
          <w:szCs w:val="24"/>
        </w:rPr>
        <w:t>、术语和定义</w:t>
      </w:r>
    </w:p>
    <w:p w:rsidR="00110448" w:rsidRPr="00995C42" w:rsidRDefault="00110448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本标准必要的术语定义</w:t>
      </w:r>
      <w:r w:rsidR="009E6B60" w:rsidRPr="00995C42">
        <w:rPr>
          <w:rFonts w:ascii="Times New Roman" w:hAnsi="Times New Roman" w:cs="Times New Roman"/>
          <w:sz w:val="24"/>
          <w:szCs w:val="24"/>
        </w:rPr>
        <w:t>引用百度百科</w:t>
      </w:r>
      <w:r w:rsidR="009E6B60" w:rsidRPr="00995C42">
        <w:rPr>
          <w:rFonts w:ascii="Times New Roman" w:hAnsi="Times New Roman" w:cs="Times New Roman" w:hint="eastAsia"/>
          <w:sz w:val="24"/>
          <w:szCs w:val="24"/>
        </w:rPr>
        <w:t>中的术语定义。</w:t>
      </w:r>
    </w:p>
    <w:p w:rsidR="00A22424" w:rsidRPr="00995C42" w:rsidRDefault="00A22424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4</w:t>
      </w:r>
      <w:r w:rsidRPr="00995C42">
        <w:rPr>
          <w:rFonts w:ascii="Times New Roman" w:hAnsi="Times New Roman" w:cs="Times New Roman" w:hint="eastAsia"/>
          <w:sz w:val="24"/>
          <w:szCs w:val="24"/>
        </w:rPr>
        <w:t>、</w:t>
      </w:r>
      <w:r w:rsidR="00C6031D" w:rsidRPr="00995C42">
        <w:rPr>
          <w:rFonts w:ascii="Times New Roman" w:hAnsi="Times New Roman" w:cs="Times New Roman" w:hint="eastAsia"/>
          <w:sz w:val="24"/>
          <w:szCs w:val="24"/>
        </w:rPr>
        <w:t>注浆材料采购及存储</w:t>
      </w:r>
    </w:p>
    <w:p w:rsidR="00C6031D" w:rsidRPr="00995C42" w:rsidRDefault="00C6031D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本</w:t>
      </w:r>
      <w:r w:rsidR="0007771B" w:rsidRPr="00995C42">
        <w:rPr>
          <w:rFonts w:ascii="Times New Roman" w:hAnsi="Times New Roman" w:cs="Times New Roman"/>
          <w:sz w:val="24"/>
          <w:szCs w:val="24"/>
        </w:rPr>
        <w:t>部分</w:t>
      </w:r>
      <w:r w:rsidRPr="00995C42">
        <w:rPr>
          <w:rFonts w:ascii="Times New Roman" w:hAnsi="Times New Roman" w:cs="Times New Roman"/>
          <w:sz w:val="24"/>
          <w:szCs w:val="24"/>
        </w:rPr>
        <w:t>内容主要参考</w:t>
      </w:r>
      <w:r w:rsidR="0007771B" w:rsidRPr="00995C42">
        <w:rPr>
          <w:rFonts w:ascii="Times New Roman" w:hAnsi="Times New Roman" w:cs="Times New Roman"/>
          <w:sz w:val="24"/>
          <w:szCs w:val="24"/>
        </w:rPr>
        <w:t>AQ 1117—2020</w:t>
      </w:r>
      <w:r w:rsidR="0007771B" w:rsidRPr="00995C42">
        <w:rPr>
          <w:rFonts w:ascii="Times New Roman" w:hAnsi="Times New Roman" w:cs="Times New Roman" w:hint="eastAsia"/>
          <w:sz w:val="24"/>
          <w:szCs w:val="24"/>
        </w:rPr>
        <w:t>煤矿井下注浆用高分子材料安全使用管理规范</w:t>
      </w:r>
      <w:r w:rsidRPr="00995C42">
        <w:rPr>
          <w:rFonts w:ascii="Times New Roman" w:hAnsi="Times New Roman" w:cs="Times New Roman" w:hint="eastAsia"/>
          <w:sz w:val="24"/>
          <w:szCs w:val="24"/>
        </w:rPr>
        <w:t>。</w:t>
      </w:r>
    </w:p>
    <w:p w:rsidR="00C6031D" w:rsidRPr="00995C42" w:rsidRDefault="00C6031D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5</w:t>
      </w:r>
      <w:r w:rsidRPr="00995C42">
        <w:rPr>
          <w:rFonts w:ascii="Times New Roman" w:hAnsi="Times New Roman" w:cs="Times New Roman" w:hint="eastAsia"/>
          <w:sz w:val="24"/>
          <w:szCs w:val="24"/>
        </w:rPr>
        <w:t>、注浆材料性能指标</w:t>
      </w:r>
    </w:p>
    <w:p w:rsidR="004F526E" w:rsidRPr="00995C42" w:rsidRDefault="004F526E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lastRenderedPageBreak/>
        <w:t>本部分内容主要参考</w:t>
      </w:r>
      <w:r w:rsidRPr="00995C42">
        <w:rPr>
          <w:rFonts w:ascii="Times New Roman" w:hAnsi="Times New Roman" w:cs="Times New Roman"/>
          <w:sz w:val="24"/>
          <w:szCs w:val="24"/>
        </w:rPr>
        <w:t>AQ/T1089-2020</w:t>
      </w:r>
      <w:r w:rsidRPr="00995C42">
        <w:rPr>
          <w:rFonts w:ascii="Times New Roman" w:hAnsi="Times New Roman" w:cs="Times New Roman"/>
          <w:sz w:val="24"/>
          <w:szCs w:val="24"/>
        </w:rPr>
        <w:t>煤矿加固煤岩体用高分子材料规范</w:t>
      </w:r>
      <w:r w:rsidRPr="00995C42">
        <w:rPr>
          <w:rFonts w:ascii="Times New Roman" w:hAnsi="Times New Roman" w:cs="Times New Roman" w:hint="eastAsia"/>
          <w:sz w:val="24"/>
          <w:szCs w:val="24"/>
        </w:rPr>
        <w:t>。</w:t>
      </w:r>
    </w:p>
    <w:p w:rsidR="004F526E" w:rsidRPr="00995C42" w:rsidRDefault="004F526E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6</w:t>
      </w:r>
      <w:r w:rsidRPr="00995C42">
        <w:rPr>
          <w:rFonts w:ascii="Times New Roman" w:hAnsi="Times New Roman" w:cs="Times New Roman" w:hint="eastAsia"/>
          <w:sz w:val="24"/>
          <w:szCs w:val="24"/>
        </w:rPr>
        <w:t>、</w:t>
      </w:r>
      <w:r w:rsidR="00064A05" w:rsidRPr="00995C42">
        <w:rPr>
          <w:rFonts w:ascii="Times New Roman" w:hAnsi="Times New Roman" w:cs="Times New Roman" w:hint="eastAsia"/>
          <w:sz w:val="24"/>
          <w:szCs w:val="24"/>
        </w:rPr>
        <w:t>注浆设备</w:t>
      </w:r>
      <w:r w:rsidR="00C81C2D" w:rsidRPr="00995C42">
        <w:rPr>
          <w:rFonts w:ascii="Times New Roman" w:hAnsi="Times New Roman" w:cs="Times New Roman" w:hint="eastAsia"/>
          <w:sz w:val="24"/>
          <w:szCs w:val="24"/>
        </w:rPr>
        <w:t>性能指标</w:t>
      </w:r>
    </w:p>
    <w:p w:rsidR="004E2C06" w:rsidRPr="00995C42" w:rsidRDefault="004E2C06" w:rsidP="00995C4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本部分内容主要参考</w:t>
      </w:r>
      <w:r w:rsidRPr="00995C42">
        <w:rPr>
          <w:rFonts w:ascii="Times New Roman" w:hAnsi="Times New Roman" w:cs="Times New Roman"/>
          <w:sz w:val="24"/>
          <w:szCs w:val="24"/>
        </w:rPr>
        <w:t>2ZBQ-6/12</w:t>
      </w:r>
      <w:r w:rsidRPr="00995C42">
        <w:rPr>
          <w:rFonts w:ascii="Times New Roman" w:hAnsi="Times New Roman" w:cs="Times New Roman"/>
          <w:sz w:val="24"/>
          <w:szCs w:val="24"/>
        </w:rPr>
        <w:t>气动高压双液注浆泵的性能技术参数，</w:t>
      </w:r>
      <w:r w:rsidR="005D7E24" w:rsidRPr="00995C42">
        <w:rPr>
          <w:rFonts w:ascii="Times New Roman" w:hAnsi="Times New Roman" w:cs="Times New Roman"/>
          <w:sz w:val="24"/>
          <w:szCs w:val="24"/>
        </w:rPr>
        <w:t>该设备已广泛应用于井下高分子材料注浆，并取得了良好的效果。相关配件参数与该设备匹配。</w:t>
      </w:r>
    </w:p>
    <w:p w:rsidR="009D60EE" w:rsidRPr="00995C42" w:rsidRDefault="005D3AC3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7</w:t>
      </w:r>
      <w:r w:rsidR="009D60EE" w:rsidRPr="00995C42">
        <w:rPr>
          <w:rFonts w:ascii="Times New Roman" w:hAnsi="Times New Roman" w:cs="Times New Roman" w:hint="eastAsia"/>
          <w:sz w:val="24"/>
          <w:szCs w:val="24"/>
        </w:rPr>
        <w:t>、注浆工艺</w:t>
      </w:r>
    </w:p>
    <w:p w:rsidR="009D60EE" w:rsidRPr="00995C42" w:rsidRDefault="009D60EE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本部分内容中施工准备要求</w:t>
      </w:r>
      <w:r w:rsidR="000D27A3" w:rsidRPr="00995C42">
        <w:rPr>
          <w:rFonts w:ascii="Times New Roman" w:hAnsi="Times New Roman" w:cs="Times New Roman"/>
          <w:sz w:val="24"/>
          <w:szCs w:val="24"/>
        </w:rPr>
        <w:t>主要参考</w:t>
      </w:r>
      <w:r w:rsidR="000D27A3" w:rsidRPr="00995C42">
        <w:rPr>
          <w:rFonts w:ascii="Times New Roman" w:hAnsi="Times New Roman" w:cs="Times New Roman"/>
          <w:sz w:val="24"/>
          <w:szCs w:val="24"/>
        </w:rPr>
        <w:t>AQ1117—2020</w:t>
      </w:r>
      <w:r w:rsidR="000D27A3" w:rsidRPr="00995C42">
        <w:rPr>
          <w:rFonts w:ascii="Times New Roman" w:hAnsi="Times New Roman" w:cs="Times New Roman" w:hint="eastAsia"/>
          <w:sz w:val="24"/>
          <w:szCs w:val="24"/>
        </w:rPr>
        <w:t>煤矿井下注浆用高分子材料安全使用管理规范，施工操作要求主要依据现场施工条件及注浆泵的施工要求。</w:t>
      </w:r>
    </w:p>
    <w:p w:rsidR="000D27A3" w:rsidRPr="00995C42" w:rsidRDefault="005D3AC3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8</w:t>
      </w:r>
      <w:r w:rsidR="000D27A3" w:rsidRPr="00995C42">
        <w:rPr>
          <w:rFonts w:ascii="Times New Roman" w:hAnsi="Times New Roman" w:cs="Times New Roman" w:hint="eastAsia"/>
          <w:sz w:val="24"/>
          <w:szCs w:val="24"/>
        </w:rPr>
        <w:t>、注浆效果检查</w:t>
      </w:r>
    </w:p>
    <w:p w:rsidR="000D27A3" w:rsidRPr="00995C42" w:rsidRDefault="000D27A3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本部分内容依据</w:t>
      </w:r>
      <w:proofErr w:type="gramStart"/>
      <w:r w:rsidRPr="00995C42">
        <w:rPr>
          <w:rFonts w:ascii="Times New Roman" w:hAnsi="Times New Roman" w:cs="Times New Roman" w:hint="eastAsia"/>
          <w:sz w:val="24"/>
          <w:szCs w:val="24"/>
        </w:rPr>
        <w:t>矿压分析</w:t>
      </w:r>
      <w:proofErr w:type="gramEnd"/>
      <w:r w:rsidRPr="00995C42">
        <w:rPr>
          <w:rFonts w:ascii="Times New Roman" w:hAnsi="Times New Roman" w:cs="Times New Roman" w:hint="eastAsia"/>
          <w:sz w:val="24"/>
          <w:szCs w:val="24"/>
        </w:rPr>
        <w:t>法、注浆量统计分析法、直观检查法进行编制。</w:t>
      </w:r>
    </w:p>
    <w:p w:rsidR="00127DF6" w:rsidRPr="00995C42" w:rsidRDefault="00127DF6" w:rsidP="00995C42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（</w:t>
      </w:r>
      <w:r w:rsidRPr="00995C42">
        <w:rPr>
          <w:rFonts w:ascii="Times New Roman" w:hAnsi="Times New Roman" w:cs="Times New Roman" w:hint="eastAsia"/>
          <w:sz w:val="24"/>
          <w:szCs w:val="24"/>
        </w:rPr>
        <w:t>2</w:t>
      </w:r>
      <w:r w:rsidRPr="00995C42">
        <w:rPr>
          <w:rFonts w:ascii="Times New Roman" w:hAnsi="Times New Roman" w:cs="Times New Roman" w:hint="eastAsia"/>
          <w:sz w:val="24"/>
          <w:szCs w:val="24"/>
        </w:rPr>
        <w:t>）</w:t>
      </w:r>
      <w:r w:rsidRPr="00995C42">
        <w:rPr>
          <w:rFonts w:hint="eastAsia"/>
          <w:sz w:val="24"/>
          <w:szCs w:val="24"/>
        </w:rPr>
        <w:t>新、旧中国煤炭学会标准水平的对比</w:t>
      </w:r>
    </w:p>
    <w:p w:rsidR="00127DF6" w:rsidRPr="00995C42" w:rsidRDefault="00127DF6" w:rsidP="00995C4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hint="eastAsia"/>
          <w:sz w:val="24"/>
          <w:szCs w:val="24"/>
        </w:rPr>
        <w:t>目前同类标准主要包括</w:t>
      </w:r>
      <w:r w:rsidRPr="00995C42">
        <w:rPr>
          <w:rFonts w:ascii="Times New Roman" w:hAnsi="Times New Roman" w:cs="Times New Roman"/>
          <w:sz w:val="24"/>
          <w:szCs w:val="24"/>
        </w:rPr>
        <w:t>AQ111</w:t>
      </w:r>
      <w:r w:rsidRPr="00995C42">
        <w:rPr>
          <w:rFonts w:ascii="Times New Roman" w:hAnsi="Times New Roman" w:cs="Times New Roman" w:hint="eastAsia"/>
          <w:sz w:val="24"/>
          <w:szCs w:val="24"/>
        </w:rPr>
        <w:t>7-2020</w:t>
      </w:r>
      <w:r w:rsidRPr="00995C42">
        <w:rPr>
          <w:rFonts w:ascii="Times New Roman" w:hAnsi="Times New Roman" w:cs="Times New Roman" w:hint="eastAsia"/>
          <w:sz w:val="24"/>
          <w:szCs w:val="24"/>
        </w:rPr>
        <w:t>煤矿井下注浆用高分子材料安全使用管理规范、</w:t>
      </w:r>
      <w:r w:rsidRPr="00995C42">
        <w:rPr>
          <w:rFonts w:ascii="Times New Roman" w:hAnsi="Times New Roman" w:cs="Times New Roman"/>
          <w:sz w:val="24"/>
          <w:szCs w:val="24"/>
        </w:rPr>
        <w:t>AQ1116</w:t>
      </w:r>
      <w:r w:rsidRPr="00995C42">
        <w:rPr>
          <w:rFonts w:ascii="Times New Roman" w:hAnsi="Times New Roman" w:cs="Times New Roman" w:hint="eastAsia"/>
          <w:sz w:val="24"/>
          <w:szCs w:val="24"/>
        </w:rPr>
        <w:t>-2020</w:t>
      </w:r>
      <w:r w:rsidRPr="00995C42">
        <w:rPr>
          <w:rFonts w:ascii="Times New Roman" w:hAnsi="Times New Roman" w:cs="Times New Roman"/>
          <w:sz w:val="24"/>
          <w:szCs w:val="24"/>
        </w:rPr>
        <w:t>煤矿加固、堵水、充填和喷涂用高分子材料通用安全技术规范、</w:t>
      </w:r>
      <w:r w:rsidRPr="00995C42">
        <w:rPr>
          <w:rFonts w:ascii="Times New Roman" w:hAnsi="Times New Roman" w:cs="Times New Roman"/>
          <w:sz w:val="24"/>
          <w:szCs w:val="24"/>
        </w:rPr>
        <w:t>AQ/T1089—2020</w:t>
      </w:r>
      <w:r w:rsidRPr="00995C42">
        <w:rPr>
          <w:rFonts w:ascii="Times New Roman" w:hAnsi="Times New Roman" w:cs="Times New Roman"/>
          <w:sz w:val="24"/>
          <w:szCs w:val="24"/>
        </w:rPr>
        <w:t>煤矿加固煤岩体用高分子材料规范</w:t>
      </w:r>
      <w:r w:rsidR="00EF1168" w:rsidRPr="00995C42">
        <w:rPr>
          <w:rFonts w:ascii="Times New Roman" w:hAnsi="Times New Roman" w:cs="Times New Roman"/>
          <w:sz w:val="24"/>
          <w:szCs w:val="24"/>
        </w:rPr>
        <w:t>。</w:t>
      </w:r>
      <w:r w:rsidRPr="00995C42">
        <w:rPr>
          <w:rFonts w:ascii="Times New Roman" w:hAnsi="Times New Roman" w:cs="Times New Roman"/>
          <w:sz w:val="24"/>
          <w:szCs w:val="24"/>
        </w:rPr>
        <w:t>其主要</w:t>
      </w:r>
      <w:r w:rsidR="00EF1168" w:rsidRPr="00995C42">
        <w:rPr>
          <w:rFonts w:ascii="Times New Roman" w:hAnsi="Times New Roman" w:cs="Times New Roman"/>
          <w:sz w:val="24"/>
          <w:szCs w:val="24"/>
        </w:rPr>
        <w:t>涉及</w:t>
      </w:r>
      <w:r w:rsidRPr="00995C42">
        <w:rPr>
          <w:rFonts w:ascii="Times New Roman" w:hAnsi="Times New Roman" w:cs="Times New Roman"/>
          <w:sz w:val="24"/>
          <w:szCs w:val="24"/>
        </w:rPr>
        <w:t>高分子材料</w:t>
      </w:r>
      <w:r w:rsidR="00EF1168" w:rsidRPr="00995C42">
        <w:rPr>
          <w:rFonts w:ascii="Times New Roman" w:hAnsi="Times New Roman" w:cs="Times New Roman"/>
          <w:sz w:val="24"/>
          <w:szCs w:val="24"/>
        </w:rPr>
        <w:t>性能指标，本标准与旧标准相比，涉及内容</w:t>
      </w:r>
      <w:r w:rsidR="00190782" w:rsidRPr="00995C42">
        <w:rPr>
          <w:rFonts w:ascii="Times New Roman" w:hAnsi="Times New Roman" w:cs="Times New Roman"/>
          <w:sz w:val="24"/>
          <w:szCs w:val="24"/>
        </w:rPr>
        <w:t>更</w:t>
      </w:r>
      <w:r w:rsidR="00EF1168" w:rsidRPr="00995C42">
        <w:rPr>
          <w:rFonts w:ascii="Times New Roman" w:hAnsi="Times New Roman" w:cs="Times New Roman"/>
          <w:sz w:val="24"/>
          <w:szCs w:val="24"/>
        </w:rPr>
        <w:t>多、更全面，包括材料性能、注浆设备、注浆设计、注浆工艺、效果检验。</w:t>
      </w:r>
    </w:p>
    <w:p w:rsidR="0003198A" w:rsidRPr="00995C42" w:rsidRDefault="0003198A" w:rsidP="00995C42">
      <w:pPr>
        <w:spacing w:line="360" w:lineRule="auto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三、主要试验（验证）的分析、综述报告，技术经济论证，预期的经济效果</w:t>
      </w:r>
    </w:p>
    <w:p w:rsidR="000D27A3" w:rsidRDefault="002D26C7" w:rsidP="00995C42">
      <w:pPr>
        <w:spacing w:line="360" w:lineRule="auto"/>
        <w:ind w:firstLineChars="150" w:firstLine="360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（</w:t>
      </w:r>
      <w:r w:rsidRPr="00995C42">
        <w:rPr>
          <w:rFonts w:ascii="Times New Roman" w:hAnsi="Times New Roman" w:cs="Times New Roman" w:hint="eastAsia"/>
          <w:sz w:val="24"/>
          <w:szCs w:val="24"/>
        </w:rPr>
        <w:t>1</w:t>
      </w:r>
      <w:r w:rsidRPr="00995C42">
        <w:rPr>
          <w:rFonts w:ascii="Times New Roman" w:hAnsi="Times New Roman" w:cs="Times New Roman"/>
          <w:sz w:val="24"/>
          <w:szCs w:val="24"/>
        </w:rPr>
        <w:t>）主要试验（验证）的分析、综述</w:t>
      </w:r>
    </w:p>
    <w:p w:rsidR="009856FF" w:rsidRDefault="00AF10F7" w:rsidP="00191E7D">
      <w:pPr>
        <w:spacing w:line="360" w:lineRule="auto"/>
        <w:ind w:firstLineChars="150" w:firstLine="315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F10F7">
        <w:rPr>
          <w:rFonts w:ascii="Times New Roman" w:hAnsi="Times New Roman" w:cs="Times New Roman"/>
          <w:sz w:val="24"/>
          <w:szCs w:val="24"/>
        </w:rPr>
        <w:t>本标准</w:t>
      </w:r>
      <w:r w:rsidR="00C610D6">
        <w:rPr>
          <w:rFonts w:ascii="Times New Roman" w:hAnsi="Times New Roman" w:cs="Times New Roman"/>
          <w:sz w:val="24"/>
          <w:szCs w:val="24"/>
        </w:rPr>
        <w:t>注浆材料的性能</w:t>
      </w:r>
      <w:r w:rsidRPr="00AF10F7">
        <w:rPr>
          <w:rFonts w:ascii="Times New Roman" w:hAnsi="Times New Roman" w:cs="Times New Roman"/>
          <w:sz w:val="24"/>
          <w:szCs w:val="24"/>
        </w:rPr>
        <w:t>验证试验由渭南</w:t>
      </w:r>
      <w:proofErr w:type="gramStart"/>
      <w:r w:rsidRPr="00AF10F7">
        <w:rPr>
          <w:rFonts w:ascii="Times New Roman" w:hAnsi="Times New Roman" w:cs="Times New Roman"/>
          <w:sz w:val="24"/>
          <w:szCs w:val="24"/>
        </w:rPr>
        <w:t>陕煤启辰科技</w:t>
      </w:r>
      <w:proofErr w:type="gramEnd"/>
      <w:r w:rsidRPr="00AF10F7">
        <w:rPr>
          <w:rFonts w:ascii="Times New Roman" w:hAnsi="Times New Roman" w:cs="Times New Roman"/>
          <w:sz w:val="24"/>
          <w:szCs w:val="24"/>
        </w:rPr>
        <w:t>有限公司、</w:t>
      </w:r>
      <w:r w:rsidRPr="00995C42">
        <w:rPr>
          <w:rFonts w:ascii="Times New Roman" w:hAnsi="Times New Roman" w:cs="Times New Roman"/>
          <w:sz w:val="24"/>
          <w:szCs w:val="24"/>
        </w:rPr>
        <w:t>陕西小保当矿业有限公司</w:t>
      </w:r>
      <w:r w:rsidRPr="00AF10F7">
        <w:rPr>
          <w:rFonts w:ascii="Times New Roman" w:hAnsi="Times New Roman" w:cs="Times New Roman"/>
          <w:sz w:val="24"/>
          <w:szCs w:val="24"/>
        </w:rPr>
        <w:t>提供样品</w:t>
      </w:r>
      <w:r w:rsidR="00956A35">
        <w:rPr>
          <w:rFonts w:ascii="Times New Roman" w:hAnsi="Times New Roman" w:cs="Times New Roman"/>
          <w:sz w:val="24"/>
          <w:szCs w:val="24"/>
        </w:rPr>
        <w:t>（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A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组分</w:t>
      </w:r>
      <w:r w:rsidR="00956A35">
        <w:rPr>
          <w:rFonts w:ascii="Times New Roman" w:hAnsi="Times New Roman" w:cs="Times New Roman" w:hint="eastAsia"/>
          <w:sz w:val="24"/>
          <w:szCs w:val="24"/>
        </w:rPr>
        <w:t>为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液体</w:t>
      </w:r>
      <w:r w:rsidR="00956A35">
        <w:rPr>
          <w:rFonts w:ascii="Times New Roman" w:hAnsi="Times New Roman" w:cs="Times New Roman" w:hint="eastAsia"/>
          <w:sz w:val="24"/>
          <w:szCs w:val="24"/>
        </w:rPr>
        <w:t>，淡黄色</w:t>
      </w:r>
      <w:r w:rsidR="00956A35">
        <w:rPr>
          <w:rFonts w:ascii="Times New Roman" w:hAnsi="Times New Roman" w:cs="Times New Roman"/>
          <w:sz w:val="24"/>
          <w:szCs w:val="24"/>
        </w:rPr>
        <w:t>；</w:t>
      </w:r>
      <w:r w:rsidR="00956A35">
        <w:rPr>
          <w:rFonts w:ascii="Times New Roman" w:hAnsi="Times New Roman" w:cs="Times New Roman" w:hint="eastAsia"/>
          <w:sz w:val="24"/>
          <w:szCs w:val="24"/>
        </w:rPr>
        <w:t>B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分</w:t>
      </w:r>
      <w:r w:rsidR="00956A35">
        <w:rPr>
          <w:rFonts w:ascii="Times New Roman" w:hAnsi="Times New Roman" w:cs="Times New Roman" w:hint="eastAsia"/>
          <w:sz w:val="24"/>
          <w:szCs w:val="24"/>
        </w:rPr>
        <w:t>为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液体</w:t>
      </w:r>
      <w:r w:rsidR="00956A35">
        <w:rPr>
          <w:rFonts w:ascii="Times New Roman" w:hAnsi="Times New Roman" w:cs="Times New Roman" w:hint="eastAsia"/>
          <w:sz w:val="24"/>
          <w:szCs w:val="24"/>
        </w:rPr>
        <w:t>，棕褐色；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煤矿加固煤岩体用聚氨</w:t>
      </w:r>
      <w:r w:rsidR="00956A35">
        <w:rPr>
          <w:rFonts w:ascii="Times New Roman" w:hAnsi="Times New Roman" w:cs="Times New Roman" w:hint="eastAsia"/>
          <w:sz w:val="24"/>
          <w:szCs w:val="24"/>
        </w:rPr>
        <w:t>酯</w:t>
      </w:r>
      <w:r w:rsidR="00956A35" w:rsidRPr="00956A35">
        <w:rPr>
          <w:rFonts w:ascii="Times New Roman" w:hAnsi="Times New Roman" w:cs="Times New Roman" w:hint="eastAsia"/>
          <w:sz w:val="24"/>
          <w:szCs w:val="24"/>
        </w:rPr>
        <w:t>材料</w:t>
      </w:r>
      <w:r w:rsidR="00956A35">
        <w:rPr>
          <w:rFonts w:ascii="Times New Roman" w:hAnsi="Times New Roman" w:cs="Times New Roman" w:hint="eastAsia"/>
          <w:sz w:val="24"/>
          <w:szCs w:val="24"/>
        </w:rPr>
        <w:t>为固体，深褐色）</w:t>
      </w:r>
      <w:r w:rsidR="00956A35">
        <w:rPr>
          <w:rFonts w:ascii="Times New Roman" w:hAnsi="Times New Roman" w:cs="Times New Roman"/>
          <w:sz w:val="24"/>
          <w:szCs w:val="24"/>
        </w:rPr>
        <w:t>，</w:t>
      </w:r>
      <w:r w:rsidR="00956A35">
        <w:rPr>
          <w:rFonts w:ascii="Times New Roman" w:hAnsi="Times New Roman" w:cs="Times New Roman" w:hint="eastAsia"/>
          <w:sz w:val="24"/>
          <w:szCs w:val="24"/>
        </w:rPr>
        <w:t>经上</w:t>
      </w:r>
      <w:r w:rsidRPr="00AF10F7">
        <w:rPr>
          <w:rFonts w:ascii="Times New Roman" w:hAnsi="Times New Roman" w:cs="Times New Roman" w:hint="eastAsia"/>
          <w:sz w:val="24"/>
          <w:szCs w:val="24"/>
        </w:rPr>
        <w:t>海煤科检测技术有限公司国家安全生产上海矿用设备检测检验中心</w:t>
      </w:r>
      <w:r w:rsidRPr="00AF10F7">
        <w:rPr>
          <w:rFonts w:ascii="Times New Roman" w:hAnsi="Times New Roman" w:cs="Times New Roman"/>
          <w:sz w:val="24"/>
          <w:szCs w:val="24"/>
        </w:rPr>
        <w:t>分别对</w:t>
      </w:r>
      <w:r>
        <w:rPr>
          <w:rFonts w:ascii="Times New Roman" w:hAnsi="Times New Roman" w:cs="Times New Roman"/>
          <w:sz w:val="24"/>
          <w:szCs w:val="24"/>
        </w:rPr>
        <w:t>注浆</w:t>
      </w:r>
      <w:r w:rsidRPr="00AF10F7">
        <w:rPr>
          <w:rFonts w:ascii="Times New Roman" w:hAnsi="Times New Roman" w:cs="Times New Roman"/>
          <w:sz w:val="24"/>
          <w:szCs w:val="24"/>
        </w:rPr>
        <w:t>材料</w:t>
      </w:r>
      <w:r w:rsidRPr="00AF10F7">
        <w:rPr>
          <w:rFonts w:ascii="Times New Roman" w:hAnsi="Times New Roman" w:cs="Times New Roman" w:hint="eastAsia"/>
          <w:sz w:val="24"/>
          <w:szCs w:val="24"/>
        </w:rPr>
        <w:t>抗剪强度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AF10F7">
        <w:rPr>
          <w:rFonts w:ascii="Times New Roman" w:hAnsi="Times New Roman" w:cs="Times New Roman" w:hint="eastAsia"/>
          <w:sz w:val="24"/>
          <w:szCs w:val="24"/>
        </w:rPr>
        <w:t>抗压强度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AF10F7">
        <w:rPr>
          <w:rFonts w:ascii="Times New Roman" w:hAnsi="Times New Roman" w:cs="Times New Roman" w:hint="eastAsia"/>
          <w:sz w:val="24"/>
          <w:szCs w:val="24"/>
        </w:rPr>
        <w:t>抗拉强度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AF10F7">
        <w:rPr>
          <w:rFonts w:ascii="Times New Roman" w:hAnsi="Times New Roman" w:cs="Times New Roman" w:hint="eastAsia"/>
          <w:sz w:val="24"/>
          <w:szCs w:val="24"/>
        </w:rPr>
        <w:t>粘结强度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AF10F7">
        <w:rPr>
          <w:rFonts w:ascii="Times New Roman" w:hAnsi="Times New Roman" w:cs="Times New Roman" w:hint="eastAsia"/>
          <w:sz w:val="24"/>
          <w:szCs w:val="24"/>
        </w:rPr>
        <w:t>抗老化性能</w:t>
      </w:r>
      <w:r>
        <w:rPr>
          <w:rFonts w:ascii="Times New Roman" w:hAnsi="Times New Roman" w:cs="Times New Roman" w:hint="eastAsia"/>
          <w:sz w:val="24"/>
          <w:szCs w:val="24"/>
        </w:rPr>
        <w:t>、氧指数、</w:t>
      </w:r>
      <w:r w:rsidRPr="00AF10F7">
        <w:rPr>
          <w:rFonts w:ascii="Times New Roman" w:hAnsi="Times New Roman" w:cs="Times New Roman" w:hint="eastAsia"/>
          <w:sz w:val="24"/>
          <w:szCs w:val="24"/>
        </w:rPr>
        <w:t>膨胀倍数</w:t>
      </w:r>
      <w:r>
        <w:rPr>
          <w:rFonts w:ascii="Times New Roman" w:hAnsi="Times New Roman" w:cs="Times New Roman" w:hint="eastAsia"/>
          <w:sz w:val="24"/>
          <w:szCs w:val="24"/>
        </w:rPr>
        <w:t>、阻燃性能、最高反应温度、固化时间、</w:t>
      </w:r>
      <w:r w:rsidRPr="00AF10F7">
        <w:rPr>
          <w:rFonts w:ascii="Times New Roman" w:hAnsi="Times New Roman" w:cs="Times New Roman" w:hint="eastAsia"/>
          <w:sz w:val="24"/>
          <w:szCs w:val="24"/>
        </w:rPr>
        <w:t>燃烧后有毒有害物质限量</w:t>
      </w:r>
      <w:r w:rsidR="00414260">
        <w:rPr>
          <w:rFonts w:ascii="Times New Roman" w:hAnsi="Times New Roman" w:cs="Times New Roman" w:hint="eastAsia"/>
          <w:sz w:val="24"/>
          <w:szCs w:val="24"/>
        </w:rPr>
        <w:t>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游离甲醛</w:t>
      </w:r>
      <w:r w:rsidR="00414260">
        <w:rPr>
          <w:rFonts w:ascii="Times New Roman" w:hAnsi="Times New Roman" w:cs="Times New Roman" w:hint="eastAsia"/>
          <w:sz w:val="24"/>
          <w:szCs w:val="24"/>
        </w:rPr>
        <w:t>、苯、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甲苯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+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二甲苯</w:t>
      </w:r>
      <w:r w:rsidR="00414260">
        <w:rPr>
          <w:rFonts w:ascii="Times New Roman" w:hAnsi="Times New Roman" w:cs="Times New Roman" w:hint="eastAsia"/>
          <w:sz w:val="24"/>
          <w:szCs w:val="24"/>
        </w:rPr>
        <w:t>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甲苯二异氰酸醋</w:t>
      </w:r>
      <w:r w:rsidR="00414260">
        <w:rPr>
          <w:rFonts w:ascii="Times New Roman" w:hAnsi="Times New Roman" w:cs="Times New Roman" w:hint="eastAsia"/>
          <w:sz w:val="24"/>
          <w:szCs w:val="24"/>
        </w:rPr>
        <w:t>酯、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总有机挥发物</w:t>
      </w:r>
      <w:r w:rsidR="00414260">
        <w:rPr>
          <w:rFonts w:ascii="Times New Roman" w:hAnsi="Times New Roman" w:cs="Times New Roman" w:hint="eastAsia"/>
          <w:sz w:val="24"/>
          <w:szCs w:val="24"/>
        </w:rPr>
        <w:t>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二氯甲烷</w:t>
      </w:r>
      <w:r w:rsidR="00414260">
        <w:rPr>
          <w:rFonts w:ascii="Times New Roman" w:hAnsi="Times New Roman" w:cs="Times New Roman" w:hint="eastAsia"/>
          <w:sz w:val="24"/>
          <w:szCs w:val="24"/>
        </w:rPr>
        <w:t>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1,2-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二氯乙烷</w:t>
      </w:r>
      <w:r w:rsidR="00414260">
        <w:rPr>
          <w:rFonts w:ascii="Times New Roman" w:hAnsi="Times New Roman" w:cs="Times New Roman" w:hint="eastAsia"/>
          <w:sz w:val="24"/>
          <w:szCs w:val="24"/>
        </w:rPr>
        <w:t>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1,1,2-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三氯乙烷</w:t>
      </w:r>
      <w:r w:rsidR="00414260">
        <w:rPr>
          <w:rFonts w:ascii="Times New Roman" w:hAnsi="Times New Roman" w:cs="Times New Roman" w:hint="eastAsia"/>
          <w:sz w:val="24"/>
          <w:szCs w:val="24"/>
        </w:rPr>
        <w:t>、</w:t>
      </w:r>
      <w:r w:rsidR="00414260" w:rsidRPr="00C610D6">
        <w:rPr>
          <w:rFonts w:ascii="Times New Roman" w:hAnsi="Times New Roman" w:cs="Times New Roman" w:hint="eastAsia"/>
          <w:sz w:val="24"/>
          <w:szCs w:val="24"/>
        </w:rPr>
        <w:t>三氯乙烯</w:t>
      </w:r>
      <w:r w:rsidRPr="00AF10F7">
        <w:rPr>
          <w:rFonts w:ascii="Times New Roman" w:hAnsi="Times New Roman" w:cs="Times New Roman"/>
          <w:sz w:val="24"/>
          <w:szCs w:val="24"/>
        </w:rPr>
        <w:t>等材料性能测试验证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AF10F7" w:rsidRDefault="009856FF" w:rsidP="009856FF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9856FF">
        <w:rPr>
          <w:rFonts w:ascii="Times New Roman" w:hAnsi="Times New Roman" w:cs="Times New Roman" w:hint="eastAsia"/>
          <w:sz w:val="24"/>
          <w:szCs w:val="24"/>
        </w:rPr>
        <w:t>依据</w:t>
      </w:r>
      <w:r w:rsidRPr="009856FF">
        <w:rPr>
          <w:rFonts w:ascii="Times New Roman" w:hAnsi="Times New Roman" w:cs="Times New Roman" w:hint="eastAsia"/>
          <w:sz w:val="24"/>
          <w:szCs w:val="24"/>
        </w:rPr>
        <w:t>AQ/T 1089-2020</w:t>
      </w:r>
      <w:r w:rsidRPr="009856FF">
        <w:rPr>
          <w:rFonts w:ascii="Times New Roman" w:hAnsi="Times New Roman" w:cs="Times New Roman" w:hint="eastAsia"/>
          <w:sz w:val="24"/>
          <w:szCs w:val="24"/>
        </w:rPr>
        <w:t>《煤矿加固煤岩体用高分子材料》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9856FF">
        <w:rPr>
          <w:rFonts w:ascii="Times New Roman" w:hAnsi="Times New Roman" w:cs="Times New Roman" w:hint="eastAsia"/>
          <w:sz w:val="24"/>
          <w:szCs w:val="24"/>
        </w:rPr>
        <w:t>《煤矿井下反应型高分子材料补充安全技术要求</w:t>
      </w:r>
      <w:r w:rsidRPr="009856FF">
        <w:rPr>
          <w:rFonts w:ascii="Times New Roman" w:hAnsi="Times New Roman" w:cs="Times New Roman" w:hint="eastAsia"/>
          <w:sz w:val="24"/>
          <w:szCs w:val="24"/>
        </w:rPr>
        <w:t>(</w:t>
      </w:r>
      <w:r w:rsidRPr="009856FF">
        <w:rPr>
          <w:rFonts w:ascii="Times New Roman" w:hAnsi="Times New Roman" w:cs="Times New Roman" w:hint="eastAsia"/>
          <w:sz w:val="24"/>
          <w:szCs w:val="24"/>
        </w:rPr>
        <w:t>试行</w:t>
      </w:r>
      <w:r w:rsidRPr="009856FF">
        <w:rPr>
          <w:rFonts w:ascii="Times New Roman" w:hAnsi="Times New Roman" w:cs="Times New Roman" w:hint="eastAsia"/>
          <w:sz w:val="24"/>
          <w:szCs w:val="24"/>
        </w:rPr>
        <w:t>)</w:t>
      </w:r>
      <w:r w:rsidRPr="009856FF">
        <w:rPr>
          <w:rFonts w:ascii="Times New Roman" w:hAnsi="Times New Roman" w:cs="Times New Roman" w:hint="eastAsia"/>
          <w:sz w:val="24"/>
          <w:szCs w:val="24"/>
        </w:rPr>
        <w:t>》《煤矿井下反应型高分子材料安全标志管</w:t>
      </w:r>
      <w:r w:rsidRPr="009856FF">
        <w:rPr>
          <w:rFonts w:ascii="Times New Roman" w:hAnsi="Times New Roman" w:cs="Times New Roman" w:hint="eastAsia"/>
          <w:sz w:val="24"/>
          <w:szCs w:val="24"/>
        </w:rPr>
        <w:lastRenderedPageBreak/>
        <w:t>理方案</w:t>
      </w:r>
      <w:r w:rsidRPr="009856FF">
        <w:rPr>
          <w:rFonts w:ascii="Times New Roman" w:hAnsi="Times New Roman" w:cs="Times New Roman" w:hint="eastAsia"/>
          <w:sz w:val="24"/>
          <w:szCs w:val="24"/>
        </w:rPr>
        <w:t>(</w:t>
      </w:r>
      <w:r w:rsidRPr="009856FF">
        <w:rPr>
          <w:rFonts w:ascii="Times New Roman" w:hAnsi="Times New Roman" w:cs="Times New Roman" w:hint="eastAsia"/>
          <w:sz w:val="24"/>
          <w:szCs w:val="24"/>
        </w:rPr>
        <w:t>试行</w:t>
      </w:r>
      <w:r w:rsidRPr="009856FF">
        <w:rPr>
          <w:rFonts w:ascii="Times New Roman" w:hAnsi="Times New Roman" w:cs="Times New Roman" w:hint="eastAsia"/>
          <w:sz w:val="24"/>
          <w:szCs w:val="24"/>
        </w:rPr>
        <w:t>)</w:t>
      </w:r>
      <w:r w:rsidRPr="009856FF">
        <w:rPr>
          <w:rFonts w:ascii="Times New Roman" w:hAnsi="Times New Roman" w:cs="Times New Roman" w:hint="eastAsia"/>
          <w:sz w:val="24"/>
          <w:szCs w:val="24"/>
        </w:rPr>
        <w:t>》、</w:t>
      </w:r>
      <w:r w:rsidRPr="009856FF">
        <w:rPr>
          <w:rFonts w:ascii="Times New Roman" w:hAnsi="Times New Roman" w:cs="Times New Roman" w:hint="eastAsia"/>
          <w:sz w:val="24"/>
          <w:szCs w:val="24"/>
        </w:rPr>
        <w:t>Q/SMQC010-2021</w:t>
      </w:r>
      <w:r w:rsidRPr="009856FF">
        <w:rPr>
          <w:rFonts w:ascii="Times New Roman" w:hAnsi="Times New Roman" w:cs="Times New Roman" w:hint="eastAsia"/>
          <w:sz w:val="24"/>
          <w:szCs w:val="24"/>
        </w:rPr>
        <w:t>《煤矿加固煤岩体用聚氨酷材料》所列项目要求，所检样品安全标志型式检验合格</w:t>
      </w:r>
      <w:r w:rsidR="00956A35">
        <w:rPr>
          <w:rFonts w:ascii="Times New Roman" w:hAnsi="Times New Roman" w:cs="Times New Roman" w:hint="eastAsia"/>
          <w:sz w:val="24"/>
          <w:szCs w:val="24"/>
        </w:rPr>
        <w:t>标准</w:t>
      </w:r>
      <w:r w:rsidR="00D97423" w:rsidRPr="00D97423">
        <w:rPr>
          <w:rFonts w:ascii="Times New Roman" w:hAnsi="Times New Roman" w:cs="Times New Roman" w:hint="eastAsia"/>
          <w:sz w:val="24"/>
          <w:szCs w:val="24"/>
        </w:rPr>
        <w:t>，样品</w:t>
      </w:r>
      <w:r w:rsidR="00956A35" w:rsidRPr="00D97423">
        <w:rPr>
          <w:rFonts w:ascii="Times New Roman" w:hAnsi="Times New Roman" w:cs="Times New Roman" w:hint="eastAsia"/>
          <w:sz w:val="24"/>
          <w:szCs w:val="24"/>
        </w:rPr>
        <w:t>所检</w:t>
      </w:r>
      <w:r w:rsidR="00191E7D">
        <w:rPr>
          <w:rFonts w:ascii="Times New Roman" w:hAnsi="Times New Roman" w:cs="Times New Roman" w:hint="eastAsia"/>
          <w:sz w:val="24"/>
          <w:szCs w:val="24"/>
        </w:rPr>
        <w:t>项目均</w:t>
      </w:r>
      <w:r w:rsidR="00D97423" w:rsidRPr="00D97423">
        <w:rPr>
          <w:rFonts w:ascii="Times New Roman" w:hAnsi="Times New Roman" w:cs="Times New Roman" w:hint="eastAsia"/>
          <w:sz w:val="24"/>
          <w:szCs w:val="24"/>
        </w:rPr>
        <w:t>检验合格</w:t>
      </w:r>
      <w:r w:rsidR="00D97423">
        <w:rPr>
          <w:rFonts w:ascii="Times New Roman" w:hAnsi="Times New Roman" w:cs="Times New Roman" w:hint="eastAsia"/>
          <w:sz w:val="24"/>
          <w:szCs w:val="24"/>
        </w:rPr>
        <w:t>，</w:t>
      </w:r>
      <w:r w:rsidR="00D97423">
        <w:rPr>
          <w:rFonts w:ascii="Times New Roman" w:hAnsi="Times New Roman" w:cs="Times New Roman"/>
          <w:sz w:val="24"/>
          <w:szCs w:val="24"/>
        </w:rPr>
        <w:t>检测报告如下表所示。</w:t>
      </w:r>
    </w:p>
    <w:p w:rsidR="00233407" w:rsidRPr="00233407" w:rsidRDefault="00233407" w:rsidP="00233407">
      <w:pPr>
        <w:widowControl/>
        <w:jc w:val="center"/>
        <w:rPr>
          <w:rFonts w:ascii="Times New Roman" w:hAnsi="宋体" w:cs="Times New Roman" w:hint="eastAsia"/>
          <w:kern w:val="0"/>
          <w:szCs w:val="21"/>
        </w:rPr>
      </w:pPr>
      <w:r w:rsidRPr="00233407">
        <w:rPr>
          <w:rFonts w:ascii="Times New Roman" w:hAnsi="宋体" w:cs="Times New Roman" w:hint="eastAsia"/>
          <w:kern w:val="0"/>
          <w:szCs w:val="21"/>
        </w:rPr>
        <w:t>表</w:t>
      </w:r>
      <w:r w:rsidRPr="00233407">
        <w:rPr>
          <w:rFonts w:ascii="Times New Roman" w:hAnsi="宋体" w:cs="Times New Roman" w:hint="eastAsia"/>
          <w:kern w:val="0"/>
          <w:szCs w:val="21"/>
        </w:rPr>
        <w:t>1</w:t>
      </w:r>
      <w:r w:rsidRPr="00233407">
        <w:rPr>
          <w:rFonts w:ascii="Times New Roman" w:hAnsi="宋体" w:cs="Times New Roman" w:hint="eastAsia"/>
          <w:kern w:val="0"/>
          <w:szCs w:val="21"/>
        </w:rPr>
        <w:t>煤矿加固煤岩体用聚氨</w:t>
      </w:r>
      <w:proofErr w:type="gramStart"/>
      <w:r w:rsidRPr="00233407">
        <w:rPr>
          <w:rFonts w:ascii="Times New Roman" w:hAnsi="宋体" w:cs="Times New Roman" w:hint="eastAsia"/>
          <w:kern w:val="0"/>
          <w:szCs w:val="21"/>
        </w:rPr>
        <w:t>酷</w:t>
      </w:r>
      <w:proofErr w:type="gramEnd"/>
      <w:r w:rsidRPr="00233407">
        <w:rPr>
          <w:rFonts w:ascii="Times New Roman" w:hAnsi="宋体" w:cs="Times New Roman" w:hint="eastAsia"/>
          <w:kern w:val="0"/>
          <w:szCs w:val="21"/>
        </w:rPr>
        <w:t>材料</w:t>
      </w:r>
      <w:proofErr w:type="gramStart"/>
      <w:r w:rsidRPr="00233407">
        <w:rPr>
          <w:rFonts w:ascii="Times New Roman" w:hAnsi="宋体" w:cs="Times New Roman" w:hint="eastAsia"/>
          <w:kern w:val="0"/>
          <w:szCs w:val="21"/>
        </w:rPr>
        <w:t>验</w:t>
      </w:r>
      <w:proofErr w:type="gramEnd"/>
      <w:r w:rsidRPr="00233407">
        <w:rPr>
          <w:rFonts w:ascii="Times New Roman" w:hAnsi="宋体" w:cs="Times New Roman" w:hint="eastAsia"/>
          <w:kern w:val="0"/>
          <w:szCs w:val="21"/>
        </w:rPr>
        <w:t>报告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77"/>
        <w:gridCol w:w="665"/>
        <w:gridCol w:w="559"/>
        <w:gridCol w:w="1987"/>
        <w:gridCol w:w="1558"/>
        <w:gridCol w:w="1703"/>
        <w:gridCol w:w="898"/>
      </w:tblGrid>
      <w:tr w:rsidR="00D97423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序号</w:t>
            </w:r>
            <w:proofErr w:type="spellEnd"/>
          </w:p>
        </w:tc>
        <w:tc>
          <w:tcPr>
            <w:tcW w:w="2164" w:type="pct"/>
            <w:gridSpan w:val="4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检验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项目</w:t>
            </w:r>
            <w:proofErr w:type="spellEnd"/>
          </w:p>
        </w:tc>
        <w:tc>
          <w:tcPr>
            <w:tcW w:w="914" w:type="pc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技术要求</w:t>
            </w:r>
            <w:proofErr w:type="spellEnd"/>
          </w:p>
        </w:tc>
        <w:tc>
          <w:tcPr>
            <w:tcW w:w="999" w:type="pc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检验结果</w:t>
            </w:r>
            <w:proofErr w:type="spellEnd"/>
          </w:p>
        </w:tc>
        <w:tc>
          <w:tcPr>
            <w:tcW w:w="527" w:type="pc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结论</w:t>
            </w:r>
            <w:proofErr w:type="spellEnd"/>
          </w:p>
        </w:tc>
      </w:tr>
      <w:tr w:rsidR="00D97423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164" w:type="pct"/>
            <w:gridSpan w:val="4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抗剪强度，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MPa</w:t>
            </w:r>
            <w:proofErr w:type="spellEnd"/>
          </w:p>
        </w:tc>
        <w:tc>
          <w:tcPr>
            <w:tcW w:w="914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≥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15</w:t>
            </w:r>
          </w:p>
        </w:tc>
        <w:tc>
          <w:tcPr>
            <w:tcW w:w="999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22</w:t>
            </w:r>
          </w:p>
        </w:tc>
        <w:tc>
          <w:tcPr>
            <w:tcW w:w="527" w:type="pct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3138AB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164" w:type="pct"/>
            <w:gridSpan w:val="4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抗压强度，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MPa</w:t>
            </w:r>
            <w:proofErr w:type="spellEnd"/>
          </w:p>
        </w:tc>
        <w:tc>
          <w:tcPr>
            <w:tcW w:w="914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≥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40</w:t>
            </w:r>
          </w:p>
        </w:tc>
        <w:tc>
          <w:tcPr>
            <w:tcW w:w="999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45</w:t>
            </w:r>
          </w:p>
        </w:tc>
        <w:tc>
          <w:tcPr>
            <w:tcW w:w="527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D97423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164" w:type="pct"/>
            <w:gridSpan w:val="4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抗老化性能</w:t>
            </w:r>
            <w:proofErr w:type="spellEnd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，（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80℃±2℃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；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168h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）</w:t>
            </w:r>
          </w:p>
        </w:tc>
        <w:tc>
          <w:tcPr>
            <w:tcW w:w="914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抗压强度损失≤</w:t>
            </w: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5%</w:t>
            </w:r>
          </w:p>
        </w:tc>
        <w:tc>
          <w:tcPr>
            <w:tcW w:w="999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表面无变化，压强</w:t>
            </w:r>
            <w:proofErr w:type="gramStart"/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度损失</w:t>
            </w:r>
            <w:proofErr w:type="gramEnd"/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 xml:space="preserve"> 2%</w:t>
            </w:r>
          </w:p>
        </w:tc>
        <w:tc>
          <w:tcPr>
            <w:tcW w:w="527" w:type="pct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3138AB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164" w:type="pct"/>
            <w:gridSpan w:val="4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氧指数</w:t>
            </w:r>
            <w:proofErr w:type="spellEnd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%</w:t>
            </w:r>
          </w:p>
        </w:tc>
        <w:tc>
          <w:tcPr>
            <w:tcW w:w="914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≥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28</w:t>
            </w:r>
          </w:p>
        </w:tc>
        <w:tc>
          <w:tcPr>
            <w:tcW w:w="999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29.2</w:t>
            </w:r>
          </w:p>
        </w:tc>
        <w:tc>
          <w:tcPr>
            <w:tcW w:w="527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3138AB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2164" w:type="pct"/>
            <w:gridSpan w:val="4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膨胀倍数，倍</w:t>
            </w:r>
            <w:proofErr w:type="spellEnd"/>
          </w:p>
        </w:tc>
        <w:tc>
          <w:tcPr>
            <w:tcW w:w="914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～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1.1</w:t>
            </w:r>
          </w:p>
        </w:tc>
        <w:tc>
          <w:tcPr>
            <w:tcW w:w="999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1.02</w:t>
            </w:r>
          </w:p>
        </w:tc>
        <w:tc>
          <w:tcPr>
            <w:tcW w:w="527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3138AB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2164" w:type="pct"/>
            <w:gridSpan w:val="4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粘结强度，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MPa</w:t>
            </w:r>
            <w:proofErr w:type="spellEnd"/>
          </w:p>
        </w:tc>
        <w:tc>
          <w:tcPr>
            <w:tcW w:w="914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≥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999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7.4</w:t>
            </w:r>
          </w:p>
        </w:tc>
        <w:tc>
          <w:tcPr>
            <w:tcW w:w="527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3138AB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2164" w:type="pct"/>
            <w:gridSpan w:val="4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抗拉强度，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MPa</w:t>
            </w:r>
            <w:proofErr w:type="spellEnd"/>
          </w:p>
        </w:tc>
        <w:tc>
          <w:tcPr>
            <w:tcW w:w="914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≥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999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9</w:t>
            </w:r>
          </w:p>
        </w:tc>
        <w:tc>
          <w:tcPr>
            <w:tcW w:w="527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D97423" w:rsidRPr="00697746" w:rsidTr="00AF1CCD">
        <w:trPr>
          <w:trHeight w:val="454"/>
          <w:jc w:val="center"/>
        </w:trPr>
        <w:tc>
          <w:tcPr>
            <w:tcW w:w="396" w:type="pct"/>
            <w:vMerge w:val="restart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280" w:type="pct"/>
            <w:vMerge w:val="restar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阻燃性能</w:t>
            </w:r>
            <w:proofErr w:type="spellEnd"/>
          </w:p>
        </w:tc>
        <w:tc>
          <w:tcPr>
            <w:tcW w:w="390" w:type="pct"/>
            <w:vMerge w:val="restart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酒精喷灯燃烧试验</w:t>
            </w:r>
            <w:proofErr w:type="spellEnd"/>
          </w:p>
        </w:tc>
        <w:tc>
          <w:tcPr>
            <w:tcW w:w="1494" w:type="pct"/>
            <w:gridSpan w:val="2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有焰燃烧时间</w:t>
            </w:r>
            <w:r w:rsidR="003138AB"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平均值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s</w:t>
            </w:r>
            <w:proofErr w:type="spellEnd"/>
          </w:p>
        </w:tc>
        <w:tc>
          <w:tcPr>
            <w:tcW w:w="914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999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1.37</w:t>
            </w:r>
          </w:p>
        </w:tc>
        <w:tc>
          <w:tcPr>
            <w:tcW w:w="527" w:type="pct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3138AB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有焰燃烧时间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最大值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s</w:t>
            </w:r>
            <w:proofErr w:type="spellEnd"/>
          </w:p>
        </w:tc>
        <w:tc>
          <w:tcPr>
            <w:tcW w:w="914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10</w:t>
            </w:r>
          </w:p>
        </w:tc>
        <w:tc>
          <w:tcPr>
            <w:tcW w:w="999" w:type="pct"/>
            <w:vAlign w:val="center"/>
          </w:tcPr>
          <w:p w:rsidR="003138AB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1.58</w:t>
            </w:r>
          </w:p>
        </w:tc>
        <w:tc>
          <w:tcPr>
            <w:tcW w:w="527" w:type="pct"/>
            <w:vAlign w:val="center"/>
          </w:tcPr>
          <w:p w:rsidR="003138AB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D97423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280" w:type="pct"/>
            <w:vMerge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D97423" w:rsidRPr="00697746" w:rsidRDefault="00D97423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</w:rPr>
              <w:t>无焰燃烧时间</w:t>
            </w:r>
            <w:r w:rsidR="003138AB" w:rsidRPr="00697746">
              <w:rPr>
                <w:rFonts w:ascii="Times New Roman" w:hAnsi="宋体" w:cs="Times New Roman"/>
                <w:kern w:val="0"/>
                <w:szCs w:val="21"/>
              </w:rPr>
              <w:t>平均值</w:t>
            </w:r>
            <w:r w:rsidRPr="00697746">
              <w:rPr>
                <w:rFonts w:ascii="Times New Roman" w:hAnsi="宋体" w:cs="Times New Roman"/>
                <w:kern w:val="0"/>
                <w:szCs w:val="21"/>
              </w:rPr>
              <w:t>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s</w:t>
            </w:r>
            <w:proofErr w:type="spellEnd"/>
          </w:p>
        </w:tc>
        <w:tc>
          <w:tcPr>
            <w:tcW w:w="914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10</w:t>
            </w:r>
          </w:p>
        </w:tc>
        <w:tc>
          <w:tcPr>
            <w:tcW w:w="999" w:type="pct"/>
            <w:vAlign w:val="center"/>
          </w:tcPr>
          <w:p w:rsidR="00D97423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0.40</w:t>
            </w:r>
          </w:p>
        </w:tc>
        <w:tc>
          <w:tcPr>
            <w:tcW w:w="527" w:type="pct"/>
            <w:vAlign w:val="center"/>
          </w:tcPr>
          <w:p w:rsidR="00D97423" w:rsidRPr="00697746" w:rsidRDefault="003138AB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无焰燃烧时间最大值，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s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30</w:t>
            </w:r>
          </w:p>
        </w:tc>
        <w:tc>
          <w:tcPr>
            <w:tcW w:w="999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0.52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 w:hint="eastAsia"/>
                <w:kern w:val="0"/>
                <w:szCs w:val="21"/>
              </w:rPr>
              <w:t>火焰扩展长度，</w:t>
            </w:r>
            <w:r w:rsidRPr="00697746">
              <w:rPr>
                <w:rFonts w:ascii="Times New Roman" w:hAnsi="宋体" w:cs="Times New Roman" w:hint="eastAsia"/>
                <w:kern w:val="0"/>
                <w:szCs w:val="21"/>
              </w:rPr>
              <w:t>mm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280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142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0" w:type="pct"/>
            <w:vMerge w:val="restar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酒精灯燃烧试验</w:t>
            </w:r>
            <w:proofErr w:type="spellEnd"/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有焰燃烧时间平均值，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s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1.26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有焰燃烧时间最大值，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s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12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1.34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无焰燃烧时间平均值，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s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0.32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宋体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无焰燃烧时间最大值，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s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60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0.37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宋体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8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90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494" w:type="pct"/>
            <w:gridSpan w:val="2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 w:hint="eastAsia"/>
                <w:kern w:val="0"/>
                <w:szCs w:val="21"/>
              </w:rPr>
              <w:t>火焰扩展长度，</w:t>
            </w:r>
            <w:r w:rsidRPr="00697746">
              <w:rPr>
                <w:rFonts w:ascii="Times New Roman" w:hAnsi="宋体" w:cs="Times New Roman" w:hint="eastAsia"/>
                <w:kern w:val="0"/>
                <w:szCs w:val="21"/>
              </w:rPr>
              <w:t>mm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250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129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46"/>
          <w:jc w:val="center"/>
        </w:trPr>
        <w:tc>
          <w:tcPr>
            <w:tcW w:w="396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2164" w:type="pct"/>
            <w:gridSpan w:val="4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最高反应温度，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 xml:space="preserve">℃(A </w:t>
            </w:r>
            <w:r w:rsidRPr="00697746">
              <w:rPr>
                <w:rFonts w:ascii="Times New Roman" w:hAnsi="宋体" w:cs="Times New Roman"/>
                <w:kern w:val="0"/>
                <w:szCs w:val="21"/>
              </w:rPr>
              <w:t>组分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 xml:space="preserve">:B </w:t>
            </w:r>
            <w:r w:rsidRPr="00697746">
              <w:rPr>
                <w:rFonts w:ascii="Times New Roman" w:hAnsi="宋体" w:cs="Times New Roman"/>
                <w:kern w:val="0"/>
                <w:szCs w:val="21"/>
              </w:rPr>
              <w:t>组分体积比为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 xml:space="preserve"> 1:1)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100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93.9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1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2164" w:type="pct"/>
            <w:gridSpan w:val="4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固化时间</w:t>
            </w:r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，</w:t>
            </w: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s</w:t>
            </w:r>
            <w:proofErr w:type="spellEnd"/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70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±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82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 w:val="restar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8" w:type="pct"/>
            <w:gridSpan w:val="3"/>
            <w:vMerge w:val="restar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</w:rPr>
              <w:t>燃烧后有毒有害物质限量</w:t>
            </w: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mg</w:t>
            </w:r>
            <w:proofErr w:type="spellEnd"/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/g</w:t>
            </w:r>
          </w:p>
        </w:tc>
        <w:tc>
          <w:tcPr>
            <w:tcW w:w="1166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gramStart"/>
            <w:r w:rsidRPr="00697746">
              <w:rPr>
                <w:rFonts w:ascii="Times New Roman" w:hAnsi="宋体" w:cs="Times New Roman"/>
                <w:kern w:val="0"/>
                <w:szCs w:val="21"/>
              </w:rPr>
              <w:t>卤</w:t>
            </w:r>
            <w:proofErr w:type="gramEnd"/>
            <w:r w:rsidRPr="00697746">
              <w:rPr>
                <w:rFonts w:ascii="Times New Roman" w:hAnsi="宋体" w:cs="Times New Roman"/>
                <w:kern w:val="0"/>
                <w:szCs w:val="21"/>
              </w:rPr>
              <w:t>酸气体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41426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8" w:type="pct"/>
            <w:gridSpan w:val="3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66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氢氰酸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&lt;100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0.030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697746" w:rsidRPr="00697746" w:rsidTr="00AF1CCD">
        <w:trPr>
          <w:trHeight w:val="454"/>
          <w:jc w:val="center"/>
        </w:trPr>
        <w:tc>
          <w:tcPr>
            <w:tcW w:w="396" w:type="pct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8" w:type="pct"/>
            <w:gridSpan w:val="3"/>
            <w:vMerge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66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宋体" w:cs="Times New Roman"/>
                <w:kern w:val="0"/>
                <w:szCs w:val="21"/>
              </w:rPr>
              <w:t>一氧化碳</w:t>
            </w:r>
          </w:p>
        </w:tc>
        <w:tc>
          <w:tcPr>
            <w:tcW w:w="914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&lt;400</w:t>
            </w:r>
          </w:p>
        </w:tc>
        <w:tc>
          <w:tcPr>
            <w:tcW w:w="999" w:type="pct"/>
            <w:vAlign w:val="center"/>
          </w:tcPr>
          <w:p w:rsidR="00697746" w:rsidRPr="00697746" w:rsidRDefault="00AF1CCD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1.302</w:t>
            </w:r>
          </w:p>
        </w:tc>
        <w:tc>
          <w:tcPr>
            <w:tcW w:w="527" w:type="pct"/>
            <w:vAlign w:val="center"/>
          </w:tcPr>
          <w:p w:rsidR="00697746" w:rsidRPr="00697746" w:rsidRDefault="00697746" w:rsidP="00AF1CC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</w:tbl>
    <w:p w:rsidR="00233407" w:rsidRPr="00233407" w:rsidRDefault="00233407" w:rsidP="00414260">
      <w:pPr>
        <w:widowControl/>
        <w:spacing w:beforeLines="50"/>
        <w:jc w:val="center"/>
        <w:rPr>
          <w:rFonts w:ascii="Times New Roman" w:hAnsi="宋体" w:cs="Times New Roman" w:hint="eastAsia"/>
          <w:kern w:val="0"/>
          <w:szCs w:val="21"/>
        </w:rPr>
      </w:pPr>
      <w:r w:rsidRPr="00233407">
        <w:rPr>
          <w:rFonts w:ascii="Times New Roman" w:hAnsi="宋体" w:cs="Times New Roman" w:hint="eastAsia"/>
          <w:kern w:val="0"/>
          <w:szCs w:val="21"/>
        </w:rPr>
        <w:t>表</w:t>
      </w:r>
      <w:r w:rsidR="00414260">
        <w:rPr>
          <w:rFonts w:ascii="Times New Roman" w:hAnsi="宋体" w:cs="Times New Roman" w:hint="eastAsia"/>
          <w:kern w:val="0"/>
          <w:szCs w:val="21"/>
        </w:rPr>
        <w:t>2</w:t>
      </w:r>
      <w:r w:rsidR="00414260" w:rsidRPr="00414260">
        <w:rPr>
          <w:rFonts w:ascii="Times New Roman" w:hAnsi="宋体" w:cs="Times New Roman" w:hint="eastAsia"/>
          <w:kern w:val="0"/>
          <w:szCs w:val="21"/>
        </w:rPr>
        <w:t>煤矿加固煤岩体用聚氨</w:t>
      </w:r>
      <w:proofErr w:type="gramStart"/>
      <w:r w:rsidR="00414260" w:rsidRPr="00414260">
        <w:rPr>
          <w:rFonts w:ascii="Times New Roman" w:hAnsi="宋体" w:cs="Times New Roman" w:hint="eastAsia"/>
          <w:kern w:val="0"/>
          <w:szCs w:val="21"/>
        </w:rPr>
        <w:t>酷</w:t>
      </w:r>
      <w:proofErr w:type="gramEnd"/>
      <w:r w:rsidR="00414260" w:rsidRPr="00414260">
        <w:rPr>
          <w:rFonts w:ascii="Times New Roman" w:hAnsi="宋体" w:cs="Times New Roman" w:hint="eastAsia"/>
          <w:kern w:val="0"/>
          <w:szCs w:val="21"/>
        </w:rPr>
        <w:t>材料</w:t>
      </w:r>
      <w:r w:rsidR="00414260" w:rsidRPr="00414260">
        <w:rPr>
          <w:rFonts w:ascii="Times New Roman" w:hAnsi="宋体" w:cs="Times New Roman" w:hint="eastAsia"/>
          <w:kern w:val="0"/>
          <w:szCs w:val="21"/>
        </w:rPr>
        <w:t xml:space="preserve"> A </w:t>
      </w:r>
      <w:r w:rsidR="00414260" w:rsidRPr="00414260">
        <w:rPr>
          <w:rFonts w:ascii="Times New Roman" w:hAnsi="宋体" w:cs="Times New Roman" w:hint="eastAsia"/>
          <w:kern w:val="0"/>
          <w:szCs w:val="21"/>
        </w:rPr>
        <w:t>组分产品检验报告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8"/>
        <w:gridCol w:w="1558"/>
        <w:gridCol w:w="1703"/>
        <w:gridCol w:w="898"/>
      </w:tblGrid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序号</w:t>
            </w:r>
            <w:proofErr w:type="spellEnd"/>
          </w:p>
        </w:tc>
        <w:tc>
          <w:tcPr>
            <w:tcW w:w="216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检验项目</w:t>
            </w:r>
            <w:proofErr w:type="spellEnd"/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技术要求</w:t>
            </w:r>
            <w:proofErr w:type="spellEnd"/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检验结果</w:t>
            </w:r>
            <w:proofErr w:type="spellEnd"/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结论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1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414260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游离甲醛，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0.5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0.01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414260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苯，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414260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甲苯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+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二甲苯，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150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16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甲苯二异氰酸醋</w:t>
            </w:r>
            <w:r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酯，</w:t>
            </w:r>
            <w:r w:rsidRPr="00414260">
              <w:rPr>
                <w:rFonts w:ascii="Times New Roman" w:hAnsi="宋体" w:cs="Times New Roman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10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216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总有机挥发物，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/L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700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46.4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414260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二氯甲烷，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  <w:p w:rsidR="00414260" w:rsidRDefault="00414260" w:rsidP="00414260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1,2-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二氯乙烷，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g/kg</w:t>
            </w:r>
          </w:p>
          <w:p w:rsidR="00414260" w:rsidRPr="00414260" w:rsidRDefault="00414260" w:rsidP="00414260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</w:pP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1,1,2-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三氯乙烷，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g/kg</w:t>
            </w:r>
          </w:p>
          <w:p w:rsidR="00414260" w:rsidRPr="00697746" w:rsidRDefault="00414260" w:rsidP="0041426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三氯乙烯，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414260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总量</w:t>
            </w:r>
            <w:proofErr w:type="spellEnd"/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</w:tbl>
    <w:p w:rsidR="00414260" w:rsidRPr="00233407" w:rsidRDefault="00414260" w:rsidP="00414260">
      <w:pPr>
        <w:widowControl/>
        <w:spacing w:beforeLines="50"/>
        <w:jc w:val="center"/>
        <w:rPr>
          <w:rFonts w:ascii="Times New Roman" w:hAnsi="宋体" w:cs="Times New Roman" w:hint="eastAsia"/>
          <w:kern w:val="0"/>
          <w:szCs w:val="21"/>
        </w:rPr>
      </w:pPr>
      <w:r w:rsidRPr="00233407">
        <w:rPr>
          <w:rFonts w:ascii="Times New Roman" w:hAnsi="宋体" w:cs="Times New Roman" w:hint="eastAsia"/>
          <w:kern w:val="0"/>
          <w:szCs w:val="21"/>
        </w:rPr>
        <w:t>表</w:t>
      </w:r>
      <w:r>
        <w:rPr>
          <w:rFonts w:ascii="Times New Roman" w:hAnsi="宋体" w:cs="Times New Roman" w:hint="eastAsia"/>
          <w:kern w:val="0"/>
          <w:szCs w:val="21"/>
        </w:rPr>
        <w:t>3</w:t>
      </w:r>
      <w:r w:rsidRPr="00414260">
        <w:rPr>
          <w:rFonts w:ascii="Times New Roman" w:hAnsi="宋体" w:cs="Times New Roman" w:hint="eastAsia"/>
          <w:kern w:val="0"/>
          <w:szCs w:val="21"/>
        </w:rPr>
        <w:t>煤矿加固煤岩体用聚氨</w:t>
      </w:r>
      <w:proofErr w:type="gramStart"/>
      <w:r w:rsidRPr="00414260">
        <w:rPr>
          <w:rFonts w:ascii="Times New Roman" w:hAnsi="宋体" w:cs="Times New Roman" w:hint="eastAsia"/>
          <w:kern w:val="0"/>
          <w:szCs w:val="21"/>
        </w:rPr>
        <w:t>酷</w:t>
      </w:r>
      <w:proofErr w:type="gramEnd"/>
      <w:r w:rsidRPr="00414260">
        <w:rPr>
          <w:rFonts w:ascii="Times New Roman" w:hAnsi="宋体" w:cs="Times New Roman" w:hint="eastAsia"/>
          <w:kern w:val="0"/>
          <w:szCs w:val="21"/>
        </w:rPr>
        <w:t>材料</w:t>
      </w:r>
      <w:r>
        <w:rPr>
          <w:rFonts w:ascii="Times New Roman" w:hAnsi="宋体" w:cs="Times New Roman" w:hint="eastAsia"/>
          <w:kern w:val="0"/>
          <w:szCs w:val="21"/>
        </w:rPr>
        <w:t>B</w:t>
      </w:r>
      <w:r w:rsidRPr="00414260">
        <w:rPr>
          <w:rFonts w:ascii="Times New Roman" w:hAnsi="宋体" w:cs="Times New Roman" w:hint="eastAsia"/>
          <w:kern w:val="0"/>
          <w:szCs w:val="21"/>
        </w:rPr>
        <w:t>组分产品检验报告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8"/>
        <w:gridCol w:w="1558"/>
        <w:gridCol w:w="1703"/>
        <w:gridCol w:w="898"/>
      </w:tblGrid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序号</w:t>
            </w:r>
            <w:proofErr w:type="spellEnd"/>
          </w:p>
        </w:tc>
        <w:tc>
          <w:tcPr>
            <w:tcW w:w="216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检验项目</w:t>
            </w:r>
            <w:proofErr w:type="spellEnd"/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技术要求</w:t>
            </w:r>
            <w:proofErr w:type="spellEnd"/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检验结果</w:t>
            </w:r>
            <w:proofErr w:type="spellEnd"/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结论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254AFB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游离甲醛，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0.5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0.01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254AFB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苯，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254AFB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甲苯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+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二甲苯，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150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10.8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16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甲苯二异氰酸醋</w:t>
            </w:r>
            <w:r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酯，</w:t>
            </w:r>
            <w:r w:rsidRPr="00414260">
              <w:rPr>
                <w:rFonts w:ascii="Times New Roman" w:hAnsi="宋体" w:cs="Times New Roman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10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216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总有机挥发物，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/L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700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293.9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  <w:tr w:rsidR="00414260" w:rsidRPr="00697746" w:rsidTr="00254AFB">
        <w:trPr>
          <w:trHeight w:val="454"/>
          <w:jc w:val="center"/>
        </w:trPr>
        <w:tc>
          <w:tcPr>
            <w:tcW w:w="396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97746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2164" w:type="pct"/>
            <w:vAlign w:val="center"/>
          </w:tcPr>
          <w:p w:rsidR="00414260" w:rsidRPr="00414260" w:rsidRDefault="00414260" w:rsidP="00254AFB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二氯甲烷，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  <w:p w:rsidR="00414260" w:rsidRDefault="00414260" w:rsidP="00254AFB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</w:rPr>
            </w:pP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1,2-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二氯乙烷，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g/kg</w:t>
            </w:r>
          </w:p>
          <w:p w:rsidR="00414260" w:rsidRPr="00414260" w:rsidRDefault="00414260" w:rsidP="00254AFB">
            <w:pPr>
              <w:widowControl/>
              <w:jc w:val="center"/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</w:pP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1,1,2-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三氯乙烷，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g/kg</w:t>
            </w:r>
          </w:p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三氯乙烯，</w:t>
            </w:r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g</w:t>
            </w:r>
            <w:proofErr w:type="spellEnd"/>
            <w:r w:rsidRPr="00414260">
              <w:rPr>
                <w:rFonts w:ascii="Times New Roman" w:hAnsi="宋体" w:cs="Times New Roman" w:hint="eastAsia"/>
                <w:kern w:val="0"/>
                <w:szCs w:val="21"/>
                <w:lang w:eastAsia="en-US"/>
              </w:rPr>
              <w:t>/kg</w:t>
            </w:r>
          </w:p>
        </w:tc>
        <w:tc>
          <w:tcPr>
            <w:tcW w:w="914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  <w:t>总量</w:t>
            </w:r>
            <w:proofErr w:type="spellEnd"/>
            <w:r w:rsidRPr="00697746">
              <w:rPr>
                <w:rFonts w:ascii="Times New Roman" w:hAnsi="Times New Roman" w:cs="Times New Roman" w:hint="eastAsia"/>
                <w:kern w:val="0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999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未检出</w:t>
            </w:r>
          </w:p>
        </w:tc>
        <w:tc>
          <w:tcPr>
            <w:tcW w:w="527" w:type="pct"/>
            <w:vAlign w:val="center"/>
          </w:tcPr>
          <w:p w:rsidR="00414260" w:rsidRPr="00697746" w:rsidRDefault="00414260" w:rsidP="00254A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  <w:lang w:eastAsia="en-US"/>
              </w:rPr>
            </w:pPr>
            <w:proofErr w:type="spellStart"/>
            <w:r w:rsidRPr="00697746">
              <w:rPr>
                <w:rFonts w:ascii="Times New Roman" w:hAnsi="宋体" w:cs="Times New Roman"/>
                <w:kern w:val="0"/>
                <w:szCs w:val="21"/>
                <w:lang w:eastAsia="en-US"/>
              </w:rPr>
              <w:t>合格</w:t>
            </w:r>
            <w:proofErr w:type="spellEnd"/>
          </w:p>
        </w:tc>
      </w:tr>
    </w:tbl>
    <w:p w:rsidR="00191E7D" w:rsidRDefault="00C610D6" w:rsidP="00191E7D">
      <w:pPr>
        <w:spacing w:line="360" w:lineRule="auto"/>
        <w:ind w:firstLineChars="200" w:firstLine="480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AF10F7">
        <w:rPr>
          <w:rFonts w:ascii="Times New Roman" w:hAnsi="Times New Roman" w:cs="Times New Roman"/>
          <w:sz w:val="24"/>
          <w:szCs w:val="24"/>
        </w:rPr>
        <w:t>本标准</w:t>
      </w:r>
      <w:r>
        <w:rPr>
          <w:rFonts w:ascii="Times New Roman" w:hAnsi="Times New Roman" w:cs="Times New Roman"/>
          <w:sz w:val="24"/>
          <w:szCs w:val="24"/>
        </w:rPr>
        <w:t>注浆材料的安全</w:t>
      </w:r>
      <w:r w:rsidR="00191E7D">
        <w:rPr>
          <w:rFonts w:ascii="Times New Roman" w:hAnsi="Times New Roman" w:cs="Times New Roman"/>
          <w:sz w:val="24"/>
          <w:szCs w:val="24"/>
        </w:rPr>
        <w:t>性</w:t>
      </w:r>
      <w:r>
        <w:rPr>
          <w:rFonts w:ascii="Times New Roman" w:hAnsi="Times New Roman" w:cs="Times New Roman"/>
          <w:sz w:val="24"/>
          <w:szCs w:val="24"/>
        </w:rPr>
        <w:t>、环保</w:t>
      </w:r>
      <w:r w:rsidR="00191E7D">
        <w:rPr>
          <w:rFonts w:ascii="Times New Roman" w:hAnsi="Times New Roman" w:cs="Times New Roman"/>
          <w:sz w:val="24"/>
          <w:szCs w:val="24"/>
        </w:rPr>
        <w:t>性</w:t>
      </w:r>
      <w:r w:rsidRPr="00AF10F7">
        <w:rPr>
          <w:rFonts w:ascii="Times New Roman" w:hAnsi="Times New Roman" w:cs="Times New Roman"/>
          <w:sz w:val="24"/>
          <w:szCs w:val="24"/>
        </w:rPr>
        <w:t>由</w:t>
      </w:r>
      <w:r w:rsidR="00AF10F7" w:rsidRPr="00AF10F7">
        <w:rPr>
          <w:rFonts w:ascii="Times New Roman" w:hAnsi="Times New Roman" w:cs="Times New Roman" w:hint="eastAsia"/>
          <w:sz w:val="24"/>
          <w:szCs w:val="24"/>
        </w:rPr>
        <w:t>深圳市</w:t>
      </w:r>
      <w:proofErr w:type="gramStart"/>
      <w:r w:rsidR="00AF10F7" w:rsidRPr="00AF10F7">
        <w:rPr>
          <w:rFonts w:ascii="Times New Roman" w:hAnsi="Times New Roman" w:cs="Times New Roman" w:hint="eastAsia"/>
          <w:sz w:val="24"/>
          <w:szCs w:val="24"/>
        </w:rPr>
        <w:t>倍</w:t>
      </w:r>
      <w:proofErr w:type="gramEnd"/>
      <w:r w:rsidR="00AF10F7" w:rsidRPr="00AF10F7">
        <w:rPr>
          <w:rFonts w:ascii="Times New Roman" w:hAnsi="Times New Roman" w:cs="Times New Roman" w:hint="eastAsia"/>
          <w:sz w:val="24"/>
          <w:szCs w:val="24"/>
        </w:rPr>
        <w:t>通检测股份有限公司</w:t>
      </w:r>
      <w:r w:rsidR="00191E7D">
        <w:rPr>
          <w:rFonts w:ascii="Times New Roman" w:hAnsi="Times New Roman" w:cs="Times New Roman"/>
          <w:sz w:val="24"/>
          <w:szCs w:val="24"/>
        </w:rPr>
        <w:t>评估，评估内容如下：</w:t>
      </w:r>
      <w:r w:rsidR="00191E7D">
        <w:rPr>
          <w:rFonts w:asciiTheme="minorEastAsia" w:hAnsiTheme="minorEastAsia" w:cs="Times New Roman" w:hint="eastAsia"/>
          <w:sz w:val="24"/>
          <w:szCs w:val="24"/>
        </w:rPr>
        <w:t>①</w:t>
      </w:r>
      <w:r w:rsidR="00191E7D" w:rsidRPr="00191E7D">
        <w:rPr>
          <w:rFonts w:ascii="Times New Roman" w:hAnsi="Times New Roman" w:cs="Times New Roman" w:hint="eastAsia"/>
          <w:sz w:val="24"/>
          <w:szCs w:val="24"/>
        </w:rPr>
        <w:t>原材料及混成料对人体的危害，混成及喷、</w:t>
      </w:r>
      <w:proofErr w:type="gramStart"/>
      <w:r w:rsidR="00191E7D" w:rsidRPr="00191E7D">
        <w:rPr>
          <w:rFonts w:ascii="Times New Roman" w:hAnsi="Times New Roman" w:cs="Times New Roman" w:hint="eastAsia"/>
          <w:sz w:val="24"/>
          <w:szCs w:val="24"/>
        </w:rPr>
        <w:t>注过程</w:t>
      </w:r>
      <w:proofErr w:type="gramEnd"/>
      <w:r w:rsidR="00191E7D" w:rsidRPr="00191E7D">
        <w:rPr>
          <w:rFonts w:ascii="Times New Roman" w:hAnsi="Times New Roman" w:cs="Times New Roman" w:hint="eastAsia"/>
          <w:sz w:val="24"/>
          <w:szCs w:val="24"/>
        </w:rPr>
        <w:t>产生的有害气体对人体的危害，控制及防护措施的有效性</w:t>
      </w:r>
      <w:r w:rsidR="00191E7D">
        <w:rPr>
          <w:rFonts w:ascii="Times New Roman" w:hAnsi="Times New Roman" w:cs="Times New Roman" w:hint="eastAsia"/>
          <w:sz w:val="24"/>
          <w:szCs w:val="24"/>
        </w:rPr>
        <w:t>；</w:t>
      </w:r>
      <w:r w:rsidR="00191E7D">
        <w:rPr>
          <w:rFonts w:asciiTheme="minorEastAsia" w:hAnsiTheme="minorEastAsia" w:cs="Times New Roman" w:hint="eastAsia"/>
          <w:sz w:val="24"/>
          <w:szCs w:val="24"/>
        </w:rPr>
        <w:t>②</w:t>
      </w:r>
      <w:r w:rsidR="00191E7D" w:rsidRPr="00191E7D">
        <w:rPr>
          <w:rFonts w:ascii="Times New Roman" w:hAnsi="Times New Roman" w:cs="Times New Roman" w:hint="eastAsia"/>
          <w:sz w:val="24"/>
          <w:szCs w:val="24"/>
        </w:rPr>
        <w:t>控制及防护措施的有效性</w:t>
      </w:r>
      <w:r w:rsidR="00191E7D">
        <w:rPr>
          <w:rFonts w:ascii="Times New Roman" w:hAnsi="Times New Roman" w:cs="Times New Roman" w:hint="eastAsia"/>
          <w:sz w:val="24"/>
          <w:szCs w:val="24"/>
        </w:rPr>
        <w:t>；</w:t>
      </w:r>
      <w:r w:rsidR="00191E7D">
        <w:rPr>
          <w:rFonts w:asciiTheme="minorEastAsia" w:hAnsiTheme="minorEastAsia" w:cs="Times New Roman" w:hint="eastAsia"/>
          <w:sz w:val="24"/>
          <w:szCs w:val="24"/>
        </w:rPr>
        <w:t>③</w:t>
      </w:r>
      <w:r w:rsidR="00191E7D" w:rsidRPr="00191E7D">
        <w:rPr>
          <w:rFonts w:ascii="Times New Roman" w:hAnsi="Times New Roman" w:cs="Times New Roman" w:hint="eastAsia"/>
          <w:sz w:val="24"/>
          <w:szCs w:val="24"/>
        </w:rPr>
        <w:t>原材料、混成料对井下工作环境、水环境的污染程度</w:t>
      </w:r>
      <w:r w:rsidR="00191E7D">
        <w:rPr>
          <w:rFonts w:ascii="Times New Roman" w:hAnsi="Times New Roman" w:cs="Times New Roman" w:hint="eastAsia"/>
          <w:sz w:val="24"/>
          <w:szCs w:val="24"/>
        </w:rPr>
        <w:t>；</w:t>
      </w:r>
      <w:r w:rsidR="00191E7D">
        <w:rPr>
          <w:rFonts w:asciiTheme="minorEastAsia" w:hAnsiTheme="minorEastAsia" w:cs="Times New Roman" w:hint="eastAsia"/>
          <w:sz w:val="24"/>
          <w:szCs w:val="24"/>
        </w:rPr>
        <w:t>④</w:t>
      </w:r>
      <w:r w:rsidR="00191E7D" w:rsidRPr="00191E7D">
        <w:rPr>
          <w:rFonts w:ascii="Times New Roman" w:hAnsi="Times New Roman" w:cs="Times New Roman" w:hint="eastAsia"/>
          <w:sz w:val="24"/>
          <w:szCs w:val="24"/>
        </w:rPr>
        <w:t>混成、喷注过程产生温升时，引发瓦斯煤尘爆炸、矿井火灾的危险性及其防控措施的有效性</w:t>
      </w:r>
      <w:r w:rsidR="00191E7D">
        <w:rPr>
          <w:rFonts w:ascii="Times New Roman" w:hAnsi="Times New Roman" w:cs="Times New Roman" w:hint="eastAsia"/>
          <w:sz w:val="24"/>
          <w:szCs w:val="24"/>
        </w:rPr>
        <w:t>；</w:t>
      </w:r>
      <w:r w:rsidR="00191E7D">
        <w:rPr>
          <w:rFonts w:asciiTheme="minorEastAsia" w:hAnsiTheme="minorEastAsia" w:cs="Times New Roman" w:hint="eastAsia"/>
          <w:sz w:val="24"/>
          <w:szCs w:val="24"/>
        </w:rPr>
        <w:t>⑤</w:t>
      </w:r>
      <w:r w:rsidR="00191E7D" w:rsidRPr="00191E7D">
        <w:rPr>
          <w:rFonts w:ascii="Times New Roman" w:hAnsi="Times New Roman" w:cs="Times New Roman" w:hint="eastAsia"/>
          <w:sz w:val="24"/>
          <w:szCs w:val="24"/>
        </w:rPr>
        <w:t>混成料的阻燃、抗静电性特征</w:t>
      </w:r>
      <w:r w:rsidR="00191E7D">
        <w:rPr>
          <w:rFonts w:ascii="Times New Roman" w:hAnsi="Times New Roman" w:cs="Times New Roman" w:hint="eastAsia"/>
          <w:sz w:val="24"/>
          <w:szCs w:val="24"/>
        </w:rPr>
        <w:t>。</w:t>
      </w:r>
    </w:p>
    <w:p w:rsidR="00C610D6" w:rsidRDefault="00191E7D" w:rsidP="00191E7D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191E7D">
        <w:rPr>
          <w:rFonts w:ascii="Times New Roman" w:hAnsi="Times New Roman" w:cs="Times New Roman" w:hint="eastAsia"/>
          <w:sz w:val="24"/>
          <w:szCs w:val="24"/>
        </w:rPr>
        <w:t>评估后得出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Pr="00191E7D">
        <w:rPr>
          <w:rFonts w:ascii="Times New Roman" w:hAnsi="Times New Roman" w:cs="Times New Roman" w:hint="eastAsia"/>
          <w:sz w:val="24"/>
          <w:szCs w:val="24"/>
        </w:rPr>
        <w:t>渭南</w:t>
      </w:r>
      <w:proofErr w:type="gramStart"/>
      <w:r w:rsidRPr="00191E7D">
        <w:rPr>
          <w:rFonts w:ascii="Times New Roman" w:hAnsi="Times New Roman" w:cs="Times New Roman" w:hint="eastAsia"/>
          <w:sz w:val="24"/>
          <w:szCs w:val="24"/>
        </w:rPr>
        <w:t>陕煤启辰科技</w:t>
      </w:r>
      <w:proofErr w:type="gramEnd"/>
      <w:r w:rsidRPr="00191E7D">
        <w:rPr>
          <w:rFonts w:ascii="Times New Roman" w:hAnsi="Times New Roman" w:cs="Times New Roman" w:hint="eastAsia"/>
          <w:sz w:val="24"/>
          <w:szCs w:val="24"/>
        </w:rPr>
        <w:t>有限公司编制的《煤矿加固煤岩体用聚氨酷材料产品使用说明书》、合格证、相关标识、标签等符合《煤矿井下反应型高分子权料安全管理办法</w:t>
      </w:r>
      <w:r w:rsidRPr="00191E7D">
        <w:rPr>
          <w:rFonts w:ascii="Times New Roman" w:hAnsi="Times New Roman" w:cs="Times New Roman" w:hint="eastAsia"/>
          <w:sz w:val="24"/>
          <w:szCs w:val="24"/>
        </w:rPr>
        <w:t>(</w:t>
      </w:r>
      <w:r w:rsidRPr="00191E7D">
        <w:rPr>
          <w:rFonts w:ascii="Times New Roman" w:hAnsi="Times New Roman" w:cs="Times New Roman" w:hint="eastAsia"/>
          <w:sz w:val="24"/>
          <w:szCs w:val="24"/>
        </w:rPr>
        <w:t>试行</w:t>
      </w:r>
      <w:r w:rsidRPr="00191E7D">
        <w:rPr>
          <w:rFonts w:ascii="Times New Roman" w:hAnsi="Times New Roman" w:cs="Times New Roman" w:hint="eastAsia"/>
          <w:sz w:val="24"/>
          <w:szCs w:val="24"/>
        </w:rPr>
        <w:t>)</w:t>
      </w:r>
      <w:r w:rsidRPr="00191E7D">
        <w:rPr>
          <w:rFonts w:ascii="Times New Roman" w:hAnsi="Times New Roman" w:cs="Times New Roman" w:hint="eastAsia"/>
          <w:sz w:val="24"/>
          <w:szCs w:val="24"/>
        </w:rPr>
        <w:t>》、</w:t>
      </w:r>
      <w:r w:rsidRPr="00191E7D">
        <w:rPr>
          <w:rFonts w:ascii="Times New Roman" w:hAnsi="Times New Roman" w:cs="Times New Roman" w:hint="eastAsia"/>
          <w:sz w:val="24"/>
          <w:szCs w:val="24"/>
        </w:rPr>
        <w:t>AQ 1116-2020</w:t>
      </w:r>
      <w:r w:rsidRPr="00191E7D">
        <w:rPr>
          <w:rFonts w:ascii="Times New Roman" w:hAnsi="Times New Roman" w:cs="Times New Roman" w:hint="eastAsia"/>
          <w:sz w:val="24"/>
          <w:szCs w:val="24"/>
        </w:rPr>
        <w:t>《煤矿加固、堵水、充填和喷涂用高分子材料通用安全技术规范》、</w:t>
      </w:r>
      <w:r w:rsidRPr="00191E7D">
        <w:rPr>
          <w:rFonts w:ascii="Times New Roman" w:hAnsi="Times New Roman" w:cs="Times New Roman" w:hint="eastAsia"/>
          <w:sz w:val="24"/>
          <w:szCs w:val="24"/>
        </w:rPr>
        <w:t>GB 15258-2009</w:t>
      </w:r>
      <w:r w:rsidRPr="00191E7D">
        <w:rPr>
          <w:rFonts w:ascii="Times New Roman" w:hAnsi="Times New Roman" w:cs="Times New Roman" w:hint="eastAsia"/>
          <w:sz w:val="24"/>
          <w:szCs w:val="24"/>
        </w:rPr>
        <w:t>《化学品安全标签编写规定》</w:t>
      </w:r>
      <w:r w:rsidRPr="00191E7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91E7D">
        <w:rPr>
          <w:rFonts w:ascii="Times New Roman" w:hAnsi="Times New Roman" w:cs="Times New Roman" w:hint="eastAsia"/>
          <w:sz w:val="24"/>
          <w:szCs w:val="24"/>
        </w:rPr>
        <w:t>的规定和要求。安全技术措施对症下药可操作性强、安全有效。渭南</w:t>
      </w:r>
      <w:proofErr w:type="gramStart"/>
      <w:r w:rsidRPr="00191E7D">
        <w:rPr>
          <w:rFonts w:ascii="Times New Roman" w:hAnsi="Times New Roman" w:cs="Times New Roman" w:hint="eastAsia"/>
          <w:sz w:val="24"/>
          <w:szCs w:val="24"/>
        </w:rPr>
        <w:t>陕煤启辰科技</w:t>
      </w:r>
      <w:proofErr w:type="gramEnd"/>
      <w:r w:rsidRPr="00191E7D">
        <w:rPr>
          <w:rFonts w:ascii="Times New Roman" w:hAnsi="Times New Roman" w:cs="Times New Roman" w:hint="eastAsia"/>
          <w:sz w:val="24"/>
          <w:szCs w:val="24"/>
        </w:rPr>
        <w:t>有限公司生产的煤矿加固煤岩体用聚氨</w:t>
      </w:r>
      <w:proofErr w:type="gramStart"/>
      <w:r w:rsidRPr="00191E7D">
        <w:rPr>
          <w:rFonts w:ascii="Times New Roman" w:hAnsi="Times New Roman" w:cs="Times New Roman" w:hint="eastAsia"/>
          <w:sz w:val="24"/>
          <w:szCs w:val="24"/>
        </w:rPr>
        <w:t>酷</w:t>
      </w:r>
      <w:proofErr w:type="gramEnd"/>
      <w:r w:rsidRPr="00191E7D">
        <w:rPr>
          <w:rFonts w:ascii="Times New Roman" w:hAnsi="Times New Roman" w:cs="Times New Roman" w:hint="eastAsia"/>
          <w:sz w:val="24"/>
          <w:szCs w:val="24"/>
        </w:rPr>
        <w:t>材料对于松散破碎煤岩体的加固，掘进</w:t>
      </w:r>
      <w:r w:rsidRPr="00191E7D">
        <w:rPr>
          <w:rFonts w:ascii="Times New Roman" w:hAnsi="Times New Roman" w:cs="Times New Roman" w:hint="eastAsia"/>
          <w:sz w:val="24"/>
          <w:szCs w:val="24"/>
        </w:rPr>
        <w:lastRenderedPageBreak/>
        <w:t>工作面、采煤工作面煤岩体顶板、煤壁、超前支护加固领域的实用性、可操作性较好，可满足煤矿井下安全生产的要求。</w:t>
      </w:r>
      <w:r w:rsidR="00233407">
        <w:rPr>
          <w:rFonts w:ascii="Times New Roman" w:hAnsi="Times New Roman" w:cs="Times New Roman" w:hint="eastAsia"/>
          <w:sz w:val="24"/>
          <w:szCs w:val="24"/>
        </w:rPr>
        <w:t>渭南</w:t>
      </w:r>
      <w:proofErr w:type="gramStart"/>
      <w:r w:rsidR="00233407">
        <w:rPr>
          <w:rFonts w:ascii="Times New Roman" w:hAnsi="Times New Roman" w:cs="Times New Roman" w:hint="eastAsia"/>
          <w:sz w:val="24"/>
          <w:szCs w:val="24"/>
        </w:rPr>
        <w:t>陕</w:t>
      </w:r>
      <w:r w:rsidR="00233407" w:rsidRPr="00233407">
        <w:rPr>
          <w:rFonts w:ascii="Times New Roman" w:hAnsi="Times New Roman" w:cs="Times New Roman" w:hint="eastAsia"/>
          <w:sz w:val="24"/>
          <w:szCs w:val="24"/>
        </w:rPr>
        <w:t>启辰科技</w:t>
      </w:r>
      <w:proofErr w:type="gramEnd"/>
      <w:r w:rsidR="00233407" w:rsidRPr="00233407">
        <w:rPr>
          <w:rFonts w:ascii="Times New Roman" w:hAnsi="Times New Roman" w:cs="Times New Roman" w:hint="eastAsia"/>
          <w:sz w:val="24"/>
          <w:szCs w:val="24"/>
        </w:rPr>
        <w:t>有限公司生产的煤矿加固煤岩体用聚氨</w:t>
      </w:r>
      <w:proofErr w:type="gramStart"/>
      <w:r w:rsidR="00233407" w:rsidRPr="00233407">
        <w:rPr>
          <w:rFonts w:ascii="Times New Roman" w:hAnsi="Times New Roman" w:cs="Times New Roman" w:hint="eastAsia"/>
          <w:sz w:val="24"/>
          <w:szCs w:val="24"/>
        </w:rPr>
        <w:t>酷</w:t>
      </w:r>
      <w:proofErr w:type="gramEnd"/>
      <w:r w:rsidR="00233407" w:rsidRPr="00233407">
        <w:rPr>
          <w:rFonts w:ascii="Times New Roman" w:hAnsi="Times New Roman" w:cs="Times New Roman" w:hint="eastAsia"/>
          <w:sz w:val="24"/>
          <w:szCs w:val="24"/>
        </w:rPr>
        <w:t>材料具备在煤矿井下使用的安全性、环保性要求。</w:t>
      </w:r>
    </w:p>
    <w:p w:rsidR="00AF10F7" w:rsidRPr="00995C42" w:rsidRDefault="00AF10F7" w:rsidP="00C610D6">
      <w:pPr>
        <w:spacing w:line="360" w:lineRule="auto"/>
        <w:ind w:firstLineChars="15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AF10F7">
        <w:rPr>
          <w:rFonts w:ascii="Times New Roman" w:hAnsi="Times New Roman" w:cs="Times New Roman"/>
          <w:sz w:val="24"/>
          <w:szCs w:val="24"/>
        </w:rPr>
        <w:t>施工中的关键参数依据科研项目及具体施工中的经验进行确定。</w:t>
      </w:r>
    </w:p>
    <w:p w:rsidR="00A850B7" w:rsidRPr="00995C42" w:rsidRDefault="00A850B7" w:rsidP="00995C42">
      <w:pPr>
        <w:spacing w:line="360" w:lineRule="auto"/>
        <w:ind w:firstLineChars="15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（</w:t>
      </w:r>
      <w:r w:rsidRPr="00995C42">
        <w:rPr>
          <w:rFonts w:ascii="Times New Roman" w:hAnsi="Times New Roman" w:cs="Times New Roman" w:hint="eastAsia"/>
          <w:sz w:val="24"/>
          <w:szCs w:val="24"/>
        </w:rPr>
        <w:t>2</w:t>
      </w:r>
      <w:r w:rsidRPr="00995C42">
        <w:rPr>
          <w:rFonts w:ascii="Times New Roman" w:hAnsi="Times New Roman" w:cs="Times New Roman"/>
          <w:sz w:val="24"/>
          <w:szCs w:val="24"/>
        </w:rPr>
        <w:t>）技术经济论证</w:t>
      </w:r>
    </w:p>
    <w:p w:rsidR="00A850B7" w:rsidRPr="00995C42" w:rsidRDefault="00A850B7" w:rsidP="00995C42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本标准为大采高工作面破碎顶板治理提供了科学可行的方法标准，为大采高工作面破碎顶板注浆加固提供了注浆材料性能要求、注浆设备性能要求</w:t>
      </w:r>
      <w:r w:rsidR="00296ED8" w:rsidRPr="00995C42">
        <w:rPr>
          <w:rFonts w:ascii="Times New Roman" w:hAnsi="Times New Roman" w:cs="Times New Roman" w:hint="eastAsia"/>
          <w:sz w:val="24"/>
          <w:szCs w:val="24"/>
        </w:rPr>
        <w:t>、注浆加固工艺要求等</w:t>
      </w:r>
      <w:r w:rsidRPr="00995C42">
        <w:rPr>
          <w:rFonts w:ascii="Times New Roman" w:hAnsi="Times New Roman" w:cs="Times New Roman" w:hint="eastAsia"/>
          <w:sz w:val="24"/>
          <w:szCs w:val="24"/>
        </w:rPr>
        <w:t>，</w:t>
      </w:r>
      <w:r w:rsidR="00296ED8" w:rsidRPr="00995C42">
        <w:rPr>
          <w:rFonts w:ascii="Times New Roman" w:hAnsi="Times New Roman" w:cs="Times New Roman" w:hint="eastAsia"/>
          <w:sz w:val="24"/>
          <w:szCs w:val="24"/>
        </w:rPr>
        <w:t>对大采高工作面安全高效开采具有重要意义。</w:t>
      </w:r>
    </w:p>
    <w:p w:rsidR="00A850B7" w:rsidRPr="00995C42" w:rsidRDefault="00A850B7" w:rsidP="00995C42">
      <w:pPr>
        <w:spacing w:line="360" w:lineRule="auto"/>
        <w:ind w:firstLineChars="15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（</w:t>
      </w:r>
      <w:r w:rsidRPr="00995C42">
        <w:rPr>
          <w:rFonts w:ascii="Times New Roman" w:hAnsi="Times New Roman" w:cs="Times New Roman" w:hint="eastAsia"/>
          <w:sz w:val="24"/>
          <w:szCs w:val="24"/>
        </w:rPr>
        <w:t>3</w:t>
      </w:r>
      <w:r w:rsidRPr="00995C42">
        <w:rPr>
          <w:rFonts w:ascii="Times New Roman" w:hAnsi="Times New Roman" w:cs="Times New Roman"/>
          <w:sz w:val="24"/>
          <w:szCs w:val="24"/>
        </w:rPr>
        <w:t>）预期经济效果</w:t>
      </w:r>
    </w:p>
    <w:p w:rsidR="00296ED8" w:rsidRPr="00995C42" w:rsidRDefault="00A850B7" w:rsidP="00995C42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 w:hint="eastAsia"/>
          <w:sz w:val="24"/>
          <w:szCs w:val="24"/>
        </w:rPr>
        <w:t>通过本标准的实施可以</w:t>
      </w:r>
      <w:r w:rsidRPr="00995C42">
        <w:rPr>
          <w:rFonts w:ascii="Times New Roman" w:eastAsia="宋体" w:hAnsi="Times New Roman" w:cs="Times New Roman" w:hint="eastAsia"/>
          <w:sz w:val="24"/>
          <w:szCs w:val="24"/>
        </w:rPr>
        <w:t>提高大采高工作面处理</w:t>
      </w:r>
      <w:proofErr w:type="gramStart"/>
      <w:r w:rsidRPr="00995C42">
        <w:rPr>
          <w:rFonts w:ascii="Times New Roman" w:eastAsia="宋体" w:hAnsi="Times New Roman" w:cs="Times New Roman" w:hint="eastAsia"/>
          <w:sz w:val="24"/>
          <w:szCs w:val="24"/>
        </w:rPr>
        <w:t>顶板冒落失稳</w:t>
      </w:r>
      <w:proofErr w:type="gramEnd"/>
      <w:r w:rsidRPr="00995C42">
        <w:rPr>
          <w:rFonts w:ascii="Times New Roman" w:eastAsia="宋体" w:hAnsi="Times New Roman" w:cs="Times New Roman" w:hint="eastAsia"/>
          <w:sz w:val="24"/>
          <w:szCs w:val="24"/>
        </w:rPr>
        <w:t>工效，对比传统治理维护方案，将维护工程时间减至一半；提高采煤机开机率，有效缩短因处理</w:t>
      </w:r>
      <w:proofErr w:type="gramStart"/>
      <w:r w:rsidRPr="00995C42">
        <w:rPr>
          <w:rFonts w:ascii="Times New Roman" w:eastAsia="宋体" w:hAnsi="Times New Roman" w:cs="Times New Roman" w:hint="eastAsia"/>
          <w:sz w:val="24"/>
          <w:szCs w:val="24"/>
        </w:rPr>
        <w:t>顶板冒落失稳</w:t>
      </w:r>
      <w:proofErr w:type="gramEnd"/>
      <w:r w:rsidRPr="00995C42">
        <w:rPr>
          <w:rFonts w:ascii="Times New Roman" w:eastAsia="宋体" w:hAnsi="Times New Roman" w:cs="Times New Roman" w:hint="eastAsia"/>
          <w:sz w:val="24"/>
          <w:szCs w:val="24"/>
        </w:rPr>
        <w:t>影响的开机时间，将采煤机开机率提高</w:t>
      </w:r>
      <w:r w:rsidRPr="00995C42">
        <w:rPr>
          <w:rFonts w:ascii="Times New Roman" w:eastAsia="宋体" w:hAnsi="Times New Roman" w:cs="Times New Roman" w:hint="eastAsia"/>
          <w:sz w:val="24"/>
          <w:szCs w:val="24"/>
        </w:rPr>
        <w:t>0~10</w:t>
      </w:r>
      <w:r w:rsidRPr="00995C42">
        <w:rPr>
          <w:rFonts w:ascii="Times New Roman" w:eastAsia="宋体" w:hAnsi="Times New Roman" w:cs="Times New Roman" w:hint="eastAsia"/>
          <w:sz w:val="24"/>
          <w:szCs w:val="24"/>
        </w:rPr>
        <w:t>个百分点；有效降低破碎复合顶板维护工作量，提高顶板维护施工安全系数，将单班顶板维护工人数量减少至</w:t>
      </w:r>
      <w:r w:rsidRPr="00995C42">
        <w:rPr>
          <w:rFonts w:ascii="Times New Roman" w:eastAsia="宋体" w:hAnsi="Times New Roman" w:cs="Times New Roman" w:hint="eastAsia"/>
          <w:sz w:val="24"/>
          <w:szCs w:val="24"/>
        </w:rPr>
        <w:t>3~5</w:t>
      </w:r>
      <w:r w:rsidRPr="00995C42">
        <w:rPr>
          <w:rFonts w:ascii="Times New Roman" w:eastAsia="宋体" w:hAnsi="Times New Roman" w:cs="Times New Roman" w:hint="eastAsia"/>
          <w:sz w:val="24"/>
          <w:szCs w:val="24"/>
        </w:rPr>
        <w:t>人</w:t>
      </w:r>
      <w:r w:rsidRPr="00995C42">
        <w:rPr>
          <w:rFonts w:ascii="Times New Roman" w:hAnsi="Times New Roman" w:cs="Times New Roman" w:hint="eastAsia"/>
          <w:sz w:val="24"/>
          <w:szCs w:val="24"/>
        </w:rPr>
        <w:t>。</w:t>
      </w:r>
      <w:r w:rsidR="00296ED8" w:rsidRPr="00995C42">
        <w:rPr>
          <w:rFonts w:ascii="Times New Roman" w:hAnsi="Times New Roman" w:cs="Times New Roman" w:hint="eastAsia"/>
          <w:sz w:val="24"/>
          <w:szCs w:val="24"/>
        </w:rPr>
        <w:t>因此，预期社会经济效果显著。</w:t>
      </w:r>
    </w:p>
    <w:p w:rsidR="0003198A" w:rsidRPr="00995C42" w:rsidRDefault="0003198A" w:rsidP="00995C42">
      <w:pPr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四、采用国际标准的程度及水平的简要说明</w:t>
      </w:r>
    </w:p>
    <w:p w:rsidR="0003198A" w:rsidRPr="00995C42" w:rsidRDefault="0003198A" w:rsidP="00995C4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本标准不涉及国际国外标准。</w:t>
      </w:r>
    </w:p>
    <w:p w:rsidR="0003198A" w:rsidRPr="00995C42" w:rsidRDefault="0003198A" w:rsidP="00995C42">
      <w:pPr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五、重大分歧意见的处理经过和依据</w:t>
      </w:r>
    </w:p>
    <w:p w:rsidR="0003198A" w:rsidRPr="00995C42" w:rsidRDefault="0003198A" w:rsidP="00995C42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本标准在制定过程中无重大分歧意见。</w:t>
      </w:r>
    </w:p>
    <w:p w:rsidR="0003198A" w:rsidRPr="00995C42" w:rsidRDefault="0003198A" w:rsidP="00995C42">
      <w:pPr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六、贯彻中国煤炭学会标准的要求和措施建议</w:t>
      </w:r>
    </w:p>
    <w:p w:rsidR="0003198A" w:rsidRPr="00995C42" w:rsidRDefault="0003198A" w:rsidP="00995C4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本标准目前正在制定阶段，新标准发布后，使用单位须对标准进行宣贯，并按新标准的实施日期执行。</w:t>
      </w:r>
    </w:p>
    <w:p w:rsidR="0003198A" w:rsidRPr="00995C42" w:rsidRDefault="0003198A" w:rsidP="00995C42">
      <w:pPr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>七、其他应予说明的事项。</w:t>
      </w:r>
    </w:p>
    <w:p w:rsidR="0003198A" w:rsidRPr="00995C42" w:rsidRDefault="0003198A" w:rsidP="00995C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5C42">
        <w:rPr>
          <w:rFonts w:ascii="Times New Roman" w:hAnsi="Times New Roman" w:cs="Times New Roman"/>
          <w:sz w:val="24"/>
          <w:szCs w:val="24"/>
        </w:rPr>
        <w:t xml:space="preserve">    </w:t>
      </w:r>
      <w:r w:rsidRPr="00995C42">
        <w:rPr>
          <w:rFonts w:ascii="Times New Roman" w:hAnsi="Times New Roman" w:cs="Times New Roman"/>
          <w:sz w:val="24"/>
          <w:szCs w:val="24"/>
        </w:rPr>
        <w:t>无</w:t>
      </w:r>
      <w:r w:rsidR="00404FD5" w:rsidRPr="00995C42">
        <w:rPr>
          <w:rFonts w:ascii="Times New Roman" w:hAnsi="Times New Roman" w:cs="Times New Roman"/>
          <w:sz w:val="24"/>
          <w:szCs w:val="24"/>
        </w:rPr>
        <w:t>。</w:t>
      </w:r>
    </w:p>
    <w:sectPr w:rsidR="0003198A" w:rsidRPr="00995C42" w:rsidSect="00E263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50FE"/>
    <w:rsid w:val="00024FC8"/>
    <w:rsid w:val="0003198A"/>
    <w:rsid w:val="00064A05"/>
    <w:rsid w:val="0007771B"/>
    <w:rsid w:val="00083D7B"/>
    <w:rsid w:val="000851C5"/>
    <w:rsid w:val="000C4C7B"/>
    <w:rsid w:val="000D27A3"/>
    <w:rsid w:val="00110448"/>
    <w:rsid w:val="00127DF6"/>
    <w:rsid w:val="00190782"/>
    <w:rsid w:val="00191E7D"/>
    <w:rsid w:val="001C63ED"/>
    <w:rsid w:val="001D6716"/>
    <w:rsid w:val="00200F20"/>
    <w:rsid w:val="00233407"/>
    <w:rsid w:val="00251AD5"/>
    <w:rsid w:val="00287D7A"/>
    <w:rsid w:val="00296ED8"/>
    <w:rsid w:val="002B4C27"/>
    <w:rsid w:val="002D26C7"/>
    <w:rsid w:val="002F483A"/>
    <w:rsid w:val="00304E5D"/>
    <w:rsid w:val="003104F8"/>
    <w:rsid w:val="003112DD"/>
    <w:rsid w:val="003138AB"/>
    <w:rsid w:val="003424FB"/>
    <w:rsid w:val="00375E24"/>
    <w:rsid w:val="00404FD5"/>
    <w:rsid w:val="00414260"/>
    <w:rsid w:val="004E2C06"/>
    <w:rsid w:val="004F2636"/>
    <w:rsid w:val="004F4BBF"/>
    <w:rsid w:val="004F526E"/>
    <w:rsid w:val="005D3AC3"/>
    <w:rsid w:val="005D7E24"/>
    <w:rsid w:val="00645B76"/>
    <w:rsid w:val="00663660"/>
    <w:rsid w:val="00664F5B"/>
    <w:rsid w:val="00674A1E"/>
    <w:rsid w:val="00697746"/>
    <w:rsid w:val="006F42CB"/>
    <w:rsid w:val="00700D60"/>
    <w:rsid w:val="008B5AC6"/>
    <w:rsid w:val="009250FE"/>
    <w:rsid w:val="00956A35"/>
    <w:rsid w:val="009856FF"/>
    <w:rsid w:val="00995C42"/>
    <w:rsid w:val="009D60EE"/>
    <w:rsid w:val="009E6B60"/>
    <w:rsid w:val="00A22424"/>
    <w:rsid w:val="00A359EB"/>
    <w:rsid w:val="00A37D21"/>
    <w:rsid w:val="00A850B7"/>
    <w:rsid w:val="00AF10F7"/>
    <w:rsid w:val="00AF1CCD"/>
    <w:rsid w:val="00AF2DEF"/>
    <w:rsid w:val="00BF46C0"/>
    <w:rsid w:val="00C23A3E"/>
    <w:rsid w:val="00C6031D"/>
    <w:rsid w:val="00C610D6"/>
    <w:rsid w:val="00C81C2D"/>
    <w:rsid w:val="00CC36AA"/>
    <w:rsid w:val="00D214C7"/>
    <w:rsid w:val="00D97423"/>
    <w:rsid w:val="00E17E88"/>
    <w:rsid w:val="00E263D3"/>
    <w:rsid w:val="00E67FE7"/>
    <w:rsid w:val="00E71061"/>
    <w:rsid w:val="00EF1168"/>
    <w:rsid w:val="00F23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00F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00F20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uiPriority w:val="59"/>
    <w:qFormat/>
    <w:rsid w:val="00D214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Char0"/>
    <w:uiPriority w:val="99"/>
    <w:semiHidden/>
    <w:unhideWhenUsed/>
    <w:rsid w:val="00190782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5"/>
    <w:uiPriority w:val="99"/>
    <w:semiHidden/>
    <w:rsid w:val="00190782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12</cp:revision>
  <dcterms:created xsi:type="dcterms:W3CDTF">2023-03-27T06:06:00Z</dcterms:created>
  <dcterms:modified xsi:type="dcterms:W3CDTF">2023-08-17T07:49:00Z</dcterms:modified>
</cp:coreProperties>
</file>