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440E5" w14:textId="77777777" w:rsidR="00405DD3" w:rsidRPr="00793E0C" w:rsidRDefault="00A34B00">
      <w:pPr>
        <w:pStyle w:val="aff9"/>
        <w:rPr>
          <w:color w:val="000000" w:themeColor="text1"/>
        </w:rPr>
        <w:sectPr w:rsidR="00405DD3" w:rsidRPr="00793E0C" w:rsidSect="003D08E3">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rsidRPr="00793E0C">
        <w:rPr>
          <w:color w:val="000000" w:themeColor="text1"/>
        </w:rPr>
        <w:br/>
      </w:r>
      <w:r w:rsidRPr="00793E0C">
        <w:rPr>
          <w:noProof/>
          <w:color w:val="000000" w:themeColor="text1"/>
        </w:rPr>
        <mc:AlternateContent>
          <mc:Choice Requires="wps">
            <w:drawing>
              <wp:anchor distT="0" distB="0" distL="114300" distR="114300" simplePos="0" relativeHeight="251669504" behindDoc="0" locked="0" layoutInCell="1" allowOverlap="1" wp14:anchorId="2A854500" wp14:editId="55B4ECB6">
                <wp:simplePos x="0" y="0"/>
                <wp:positionH relativeFrom="column">
                  <wp:posOffset>3909695</wp:posOffset>
                </wp:positionH>
                <wp:positionV relativeFrom="paragraph">
                  <wp:posOffset>125730</wp:posOffset>
                </wp:positionV>
                <wp:extent cx="1843405" cy="794385"/>
                <wp:effectExtent l="0" t="0" r="4445" b="0"/>
                <wp:wrapNone/>
                <wp:docPr id="12" name="文本框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794385"/>
                        </a:xfrm>
                        <a:prstGeom prst="rect">
                          <a:avLst/>
                        </a:prstGeom>
                        <a:solidFill>
                          <a:srgbClr val="FFFFFF"/>
                        </a:solidFill>
                        <a:ln>
                          <a:noFill/>
                        </a:ln>
                      </wps:spPr>
                      <wps:txbx>
                        <w:txbxContent>
                          <w:p w14:paraId="473DEF29" w14:textId="77777777" w:rsidR="00D53AD8" w:rsidRDefault="00D53AD8">
                            <w:pPr>
                              <w:pStyle w:val="affd"/>
                            </w:pPr>
                            <w:r>
                              <w:rPr>
                                <w:rFonts w:hint="eastAsia"/>
                              </w:rPr>
                              <w:t>CCS</w:t>
                            </w:r>
                          </w:p>
                        </w:txbxContent>
                      </wps:txbx>
                      <wps:bodyPr rot="0" vert="horz" wrap="square" lIns="0" tIns="0" rIns="0" bIns="0" anchor="t" anchorCtr="0" upright="1">
                        <a:noAutofit/>
                      </wps:bodyPr>
                    </wps:wsp>
                  </a:graphicData>
                </a:graphic>
              </wp:anchor>
            </w:drawing>
          </mc:Choice>
          <mc:Fallback>
            <w:pict>
              <v:shapetype w14:anchorId="2A854500" id="_x0000_t202" coordsize="21600,21600" o:spt="202" path="m,l,21600r21600,l21600,xe">
                <v:stroke joinstyle="miter"/>
                <v:path gradientshapeok="t" o:connecttype="rect"/>
              </v:shapetype>
              <v:shape id="文本框 18" o:spid="_x0000_s1026" type="#_x0000_t202" style="position:absolute;left:0;text-align:left;margin-left:307.85pt;margin-top:9.9pt;width:145.15pt;height:62.5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" stroked="f">
                <v:textbox inset="0,0,0,0">
                  <w:txbxContent>
                    <w:p w14:paraId="473DEF29" w14:textId="77777777" w:rsidR="00D53AD8" w:rsidRDefault="00D53AD8">
                      <w:pPr>
                        <w:pStyle w:val="affd"/>
                      </w:pPr>
                      <w:r>
                        <w:rPr>
                          <w:rFonts w:hint="eastAsia"/>
                        </w:rPr>
                        <w:t>CCS</w:t>
                      </w:r>
                    </w:p>
                  </w:txbxContent>
                </v:textbox>
              </v:shape>
            </w:pict>
          </mc:Fallback>
        </mc:AlternateContent>
      </w:r>
      <w:r w:rsidRPr="00793E0C">
        <w:rPr>
          <w:noProof/>
          <w:color w:val="000000" w:themeColor="text1"/>
        </w:rPr>
        <mc:AlternateContent>
          <mc:Choice Requires="wps">
            <w:drawing>
              <wp:anchor distT="0" distB="0" distL="114300" distR="114300" simplePos="0" relativeHeight="251668480" behindDoc="0" locked="0" layoutInCell="1" allowOverlap="1" wp14:anchorId="18E9E88C" wp14:editId="608B01F3">
                <wp:simplePos x="0" y="0"/>
                <wp:positionH relativeFrom="column">
                  <wp:posOffset>4800600</wp:posOffset>
                </wp:positionH>
                <wp:positionV relativeFrom="paragraph">
                  <wp:posOffset>9104630</wp:posOffset>
                </wp:positionV>
                <wp:extent cx="666750" cy="450215"/>
                <wp:effectExtent l="0" t="0" r="4445" b="635"/>
                <wp:wrapNone/>
                <wp:docPr id="11" name="文本框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wps:spPr>
                      <wps:txbx>
                        <w:txbxContent>
                          <w:p w14:paraId="3BA358CF" w14:textId="77777777" w:rsidR="00D53AD8" w:rsidRDefault="00D53AD8">
                            <w:pPr>
                              <w:ind w:firstLineChars="0" w:firstLine="0"/>
                              <w:rPr>
                                <w:sz w:val="24"/>
                              </w:rPr>
                            </w:pPr>
                            <w:r>
                              <w:rPr>
                                <w:rStyle w:val="aff2"/>
                                <w:rFonts w:hint="eastAsia"/>
                                <w:sz w:val="24"/>
                              </w:rPr>
                              <w:t>发 布</w:t>
                            </w:r>
                          </w:p>
                        </w:txbxContent>
                      </wps:txbx>
                      <wps:bodyPr rot="0" vert="horz" wrap="square" lIns="91440" tIns="45720" rIns="91440" bIns="45720" anchor="t" anchorCtr="0" upright="1">
                        <a:noAutofit/>
                      </wps:bodyPr>
                    </wps:wsp>
                  </a:graphicData>
                </a:graphic>
              </wp:anchor>
            </w:drawing>
          </mc:Choice>
          <mc:Fallback>
            <w:pict>
              <v:shape w14:anchorId="18E9E88C" id="文本框 12" o:spid="_x0000_s1027" type="#_x0000_t202" style="position:absolute;left:0;text-align:left;margin-left:378pt;margin-top:716.9pt;width:52.5pt;height:35.4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" filled="f" stroked="f">
                <v:textbox>
                  <w:txbxContent>
                    <w:p w14:paraId="3BA358CF" w14:textId="77777777" w:rsidR="00D53AD8" w:rsidRDefault="00D53AD8">
                      <w:pPr>
                        <w:ind w:firstLineChars="0" w:firstLine="0"/>
                        <w:rPr>
                          <w:sz w:val="24"/>
                        </w:rPr>
                      </w:pPr>
                      <w:r>
                        <w:rPr>
                          <w:rStyle w:val="aff2"/>
                          <w:rFonts w:hint="eastAsia"/>
                          <w:sz w:val="24"/>
                        </w:rPr>
                        <w:t>发 布</w:t>
                      </w:r>
                    </w:p>
                  </w:txbxContent>
                </v:textbox>
              </v:shape>
            </w:pict>
          </mc:Fallback>
        </mc:AlternateContent>
      </w:r>
      <w:r w:rsidRPr="00793E0C">
        <w:rPr>
          <w:noProof/>
          <w:color w:val="000000" w:themeColor="text1"/>
        </w:rPr>
        <mc:AlternateContent>
          <mc:Choice Requires="wps">
            <w:drawing>
              <wp:anchor distT="0" distB="0" distL="114300" distR="114300" simplePos="0" relativeHeight="251667456" behindDoc="0" locked="0" layoutInCell="1" allowOverlap="1" wp14:anchorId="4FD69EDE" wp14:editId="77999172">
                <wp:simplePos x="0" y="0"/>
                <wp:positionH relativeFrom="column">
                  <wp:posOffset>0</wp:posOffset>
                </wp:positionH>
                <wp:positionV relativeFrom="paragraph">
                  <wp:posOffset>8890000</wp:posOffset>
                </wp:positionV>
                <wp:extent cx="6121400" cy="0"/>
                <wp:effectExtent l="14605" t="10795" r="7620" b="8255"/>
                <wp:wrapNone/>
                <wp:docPr id="10" name="直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w:pict>
              <v:line w14:anchorId="3EA182FB" id="直线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" strokecolor="#800008" strokeweight="1pt"/>
            </w:pict>
          </mc:Fallback>
        </mc:AlternateContent>
      </w:r>
      <w:r w:rsidRPr="00793E0C">
        <w:rPr>
          <w:noProof/>
          <w:color w:val="000000" w:themeColor="text1"/>
        </w:rPr>
        <mc:AlternateContent>
          <mc:Choice Requires="wps">
            <w:drawing>
              <wp:anchor distT="0" distB="0" distL="114300" distR="114300" simplePos="0" relativeHeight="251666432" behindDoc="0" locked="0" layoutInCell="1" allowOverlap="1" wp14:anchorId="596DCAB5" wp14:editId="64066B2D">
                <wp:simplePos x="0" y="0"/>
                <wp:positionH relativeFrom="column">
                  <wp:posOffset>0</wp:posOffset>
                </wp:positionH>
                <wp:positionV relativeFrom="paragraph">
                  <wp:posOffset>2273300</wp:posOffset>
                </wp:positionV>
                <wp:extent cx="6121400" cy="0"/>
                <wp:effectExtent l="14605" t="13970" r="7620" b="14605"/>
                <wp:wrapNone/>
                <wp:docPr id="9" name="直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cmpd="sng">
                          <a:solidFill>
                            <a:srgbClr val="800008"/>
                          </a:solidFill>
                          <a:round/>
                        </a:ln>
                      </wps:spPr>
                      <wps:bodyPr/>
                    </wps:wsp>
                  </a:graphicData>
                </a:graphic>
              </wp:anchor>
            </w:drawing>
          </mc:Choice>
          <mc:Fallback>
            <w:pict>
              <v:line w14:anchorId="3F47789D" id="直线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" strokecolor="#800008" strokeweight="1pt"/>
            </w:pict>
          </mc:Fallback>
        </mc:AlternateContent>
      </w:r>
      <w:r w:rsidRPr="00793E0C">
        <w:rPr>
          <w:noProof/>
          <w:color w:val="000000" w:themeColor="text1"/>
        </w:rPr>
        <mc:AlternateContent>
          <mc:Choice Requires="wps">
            <w:drawing>
              <wp:anchor distT="0" distB="0" distL="114300" distR="114300" simplePos="0" relativeHeight="251665408" behindDoc="0" locked="1" layoutInCell="1" allowOverlap="1" wp14:anchorId="654A8CFD" wp14:editId="780FB879">
                <wp:simplePos x="0" y="0"/>
                <wp:positionH relativeFrom="margin">
                  <wp:posOffset>923925</wp:posOffset>
                </wp:positionH>
                <wp:positionV relativeFrom="margin">
                  <wp:posOffset>9104630</wp:posOffset>
                </wp:positionV>
                <wp:extent cx="4000500" cy="500380"/>
                <wp:effectExtent l="0" t="0" r="4445"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wps:spPr>
                      <wps:txbx>
                        <w:txbxContent>
                          <w:p w14:paraId="0D56AE94" w14:textId="77777777" w:rsidR="00D53AD8" w:rsidRDefault="00D53AD8">
                            <w:pPr>
                              <w:ind w:firstLineChars="0" w:firstLine="0"/>
                              <w:jc w:val="center"/>
                              <w:rPr>
                                <w:rStyle w:val="aff2"/>
                                <w:sz w:val="36"/>
                                <w:szCs w:val="36"/>
                              </w:rPr>
                            </w:pPr>
                            <w:r>
                              <w:rPr>
                                <w:rStyle w:val="aff2"/>
                                <w:rFonts w:hint="eastAsia"/>
                                <w:sz w:val="36"/>
                                <w:szCs w:val="36"/>
                              </w:rPr>
                              <w:t>中国煤炭学会</w:t>
                            </w:r>
                          </w:p>
                        </w:txbxContent>
                      </wps:txbx>
                      <wps:bodyPr rot="0" vert="horz" wrap="square" lIns="0" tIns="0" rIns="0" bIns="0" anchor="t" anchorCtr="0" upright="1">
                        <a:noAutofit/>
                      </wps:bodyPr>
                    </wps:wsp>
                  </a:graphicData>
                </a:graphic>
              </wp:anchor>
            </w:drawing>
          </mc:Choice>
          <mc:Fallback>
            <w:pict>
              <v:shape w14:anchorId="654A8CFD" id="fmFrame7" o:spid="_x0000_s1028" type="#_x0000_t202" style="position:absolute;left:0;text-align:left;margin-left:72.75pt;margin-top:716.9pt;width:315pt;height:39.4pt;z-index:25166540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" stroked="f">
                <v:textbox inset="0,0,0,0">
                  <w:txbxContent>
                    <w:p w14:paraId="0D56AE94" w14:textId="77777777" w:rsidR="00D53AD8" w:rsidRDefault="00D53AD8">
                      <w:pPr>
                        <w:ind w:firstLineChars="0" w:firstLine="0"/>
                        <w:jc w:val="center"/>
                        <w:rPr>
                          <w:rStyle w:val="aff2"/>
                          <w:sz w:val="36"/>
                          <w:szCs w:val="36"/>
                        </w:rPr>
                      </w:pPr>
                      <w:r>
                        <w:rPr>
                          <w:rStyle w:val="aff2"/>
                          <w:rFonts w:hint="eastAsia"/>
                          <w:sz w:val="36"/>
                          <w:szCs w:val="36"/>
                        </w:rPr>
                        <w:t>中国煤炭学会</w:t>
                      </w: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64384" behindDoc="0" locked="1" layoutInCell="1" allowOverlap="1" wp14:anchorId="0E24EFBF" wp14:editId="3A0E3A8B">
                <wp:simplePos x="0" y="0"/>
                <wp:positionH relativeFrom="margin">
                  <wp:posOffset>4100830</wp:posOffset>
                </wp:positionH>
                <wp:positionV relativeFrom="margin">
                  <wp:posOffset>8563610</wp:posOffset>
                </wp:positionV>
                <wp:extent cx="2019300" cy="312420"/>
                <wp:effectExtent l="635" t="0" r="0" b="3175"/>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704A390F" w14:textId="77777777" w:rsidR="00D53AD8" w:rsidRDefault="00D53AD8">
                            <w:pPr>
                              <w:pStyle w:val="affb"/>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anchor>
            </w:drawing>
          </mc:Choice>
          <mc:Fallback>
            <w:pict>
              <v:shape w14:anchorId="0E24EFBF" id="fmFrame6" o:spid="_x0000_s1029" type="#_x0000_t202" style="position:absolute;left:0;text-align:left;margin-left:322.9pt;margin-top:674.3pt;width:159pt;height:24.6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" stroked="f">
                <v:textbox inset="0,0,0,0">
                  <w:txbxContent>
                    <w:p w14:paraId="704A390F" w14:textId="77777777" w:rsidR="00D53AD8" w:rsidRDefault="00D53AD8">
                      <w:pPr>
                        <w:pStyle w:val="affb"/>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63360" behindDoc="0" locked="1" layoutInCell="1" allowOverlap="1" wp14:anchorId="4EE8BD43" wp14:editId="51B19A37">
                <wp:simplePos x="0" y="0"/>
                <wp:positionH relativeFrom="margin">
                  <wp:posOffset>0</wp:posOffset>
                </wp:positionH>
                <wp:positionV relativeFrom="margin">
                  <wp:posOffset>8563610</wp:posOffset>
                </wp:positionV>
                <wp:extent cx="2019300" cy="312420"/>
                <wp:effectExtent l="0" t="0" r="4445" b="3175"/>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0291F35" w14:textId="77777777" w:rsidR="00D53AD8" w:rsidRDefault="00D53AD8">
                            <w:pPr>
                              <w:pStyle w:val="aff4"/>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anchor>
            </w:drawing>
          </mc:Choice>
          <mc:Fallback>
            <w:pict>
              <v:shape w14:anchorId="4EE8BD43" id="fmFrame5" o:spid="_x0000_s1030" type="#_x0000_t202" style="position:absolute;left:0;text-align:left;margin-left:0;margin-top:674.3pt;width:159pt;height:24.6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" stroked="f">
                <v:textbox inset="0,0,0,0">
                  <w:txbxContent>
                    <w:p w14:paraId="30291F35" w14:textId="77777777" w:rsidR="00D53AD8" w:rsidRDefault="00D53AD8">
                      <w:pPr>
                        <w:pStyle w:val="aff4"/>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62336" behindDoc="0" locked="1" layoutInCell="1" allowOverlap="1" wp14:anchorId="257618E2" wp14:editId="3EA554F8">
                <wp:simplePos x="0" y="0"/>
                <wp:positionH relativeFrom="margin">
                  <wp:posOffset>0</wp:posOffset>
                </wp:positionH>
                <wp:positionV relativeFrom="margin">
                  <wp:posOffset>3635375</wp:posOffset>
                </wp:positionV>
                <wp:extent cx="5969000" cy="4681220"/>
                <wp:effectExtent l="0" t="4445" r="0" b="635"/>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14:paraId="7ABD31B1" w14:textId="15C977D0" w:rsidR="00D53AD8" w:rsidRDefault="00D53AD8" w:rsidP="000F626F">
                            <w:pPr>
                              <w:ind w:firstLineChars="38" w:firstLine="198"/>
                              <w:jc w:val="center"/>
                              <w:rPr>
                                <w:b/>
                                <w:sz w:val="52"/>
                                <w:szCs w:val="52"/>
                              </w:rPr>
                            </w:pPr>
                            <w:r>
                              <w:rPr>
                                <w:rFonts w:hint="eastAsia"/>
                                <w:b/>
                                <w:sz w:val="52"/>
                                <w:szCs w:val="52"/>
                              </w:rPr>
                              <w:t>多</w:t>
                            </w:r>
                            <w:proofErr w:type="gramStart"/>
                            <w:r>
                              <w:rPr>
                                <w:rFonts w:hint="eastAsia"/>
                                <w:b/>
                                <w:sz w:val="52"/>
                                <w:szCs w:val="52"/>
                              </w:rPr>
                              <w:t>源煤基固废</w:t>
                            </w:r>
                            <w:proofErr w:type="gramEnd"/>
                            <w:r>
                              <w:rPr>
                                <w:rFonts w:hint="eastAsia"/>
                                <w:b/>
                                <w:sz w:val="52"/>
                                <w:szCs w:val="52"/>
                              </w:rPr>
                              <w:t>膏体充填材料技术规范</w:t>
                            </w:r>
                          </w:p>
                          <w:p w14:paraId="47284950" w14:textId="02812655" w:rsidR="00D53AD8" w:rsidRDefault="00D53AD8">
                            <w:pPr>
                              <w:ind w:firstLine="420"/>
                              <w:jc w:val="center"/>
                            </w:pPr>
                            <w:r>
                              <w:t>Technical specification for multi</w:t>
                            </w:r>
                            <w:r>
                              <w:rPr>
                                <w:rFonts w:hint="eastAsia"/>
                              </w:rPr>
                              <w:t>-</w:t>
                            </w:r>
                            <w:r>
                              <w:t>source coal</w:t>
                            </w:r>
                            <w:r>
                              <w:rPr>
                                <w:rFonts w:hint="eastAsia"/>
                              </w:rPr>
                              <w:t>-</w:t>
                            </w:r>
                            <w:r>
                              <w:t>based solid waste paste filling materials</w:t>
                            </w:r>
                          </w:p>
                          <w:p w14:paraId="6F915F32" w14:textId="77777777" w:rsidR="00D53AD8" w:rsidRDefault="00D53AD8">
                            <w:pPr>
                              <w:pStyle w:val="aff7"/>
                              <w:rPr>
                                <w:sz w:val="28"/>
                              </w:rPr>
                            </w:pPr>
                            <w:r>
                              <w:rPr>
                                <w:rFonts w:hint="eastAsia"/>
                                <w:sz w:val="28"/>
                              </w:rPr>
                              <w:t>（征求意见稿）</w:t>
                            </w:r>
                          </w:p>
                          <w:p w14:paraId="36FDF8E6" w14:textId="77777777" w:rsidR="00D53AD8" w:rsidRDefault="00D53AD8">
                            <w:pPr>
                              <w:pStyle w:val="aff7"/>
                              <w:rPr>
                                <w:sz w:val="28"/>
                              </w:rPr>
                            </w:pPr>
                          </w:p>
                        </w:txbxContent>
                      </wps:txbx>
                      <wps:bodyPr rot="0" vert="horz" wrap="square" lIns="0" tIns="0" rIns="0" bIns="0" anchor="t" anchorCtr="0" upright="1">
                        <a:noAutofit/>
                      </wps:bodyPr>
                    </wps:wsp>
                  </a:graphicData>
                </a:graphic>
              </wp:anchor>
            </w:drawing>
          </mc:Choice>
          <mc:Fallback>
            <w:pict>
              <v:shape w14:anchorId="257618E2" id="fmFrame4" o:spid="_x0000_s1031" type="#_x0000_t202" style="position:absolute;left:0;text-align:left;margin-left:0;margin-top:286.25pt;width:470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" stroked="f">
                <v:textbox inset="0,0,0,0">
                  <w:txbxContent>
                    <w:p w14:paraId="7ABD31B1" w14:textId="15C977D0" w:rsidR="00D53AD8" w:rsidRDefault="00D53AD8" w:rsidP="000F626F">
                      <w:pPr>
                        <w:ind w:firstLineChars="38" w:firstLine="198"/>
                        <w:jc w:val="center"/>
                        <w:rPr>
                          <w:b/>
                          <w:sz w:val="52"/>
                          <w:szCs w:val="52"/>
                        </w:rPr>
                      </w:pPr>
                      <w:r>
                        <w:rPr>
                          <w:rFonts w:hint="eastAsia"/>
                          <w:b/>
                          <w:sz w:val="52"/>
                          <w:szCs w:val="52"/>
                        </w:rPr>
                        <w:t>多</w:t>
                      </w:r>
                      <w:proofErr w:type="gramStart"/>
                      <w:r>
                        <w:rPr>
                          <w:rFonts w:hint="eastAsia"/>
                          <w:b/>
                          <w:sz w:val="52"/>
                          <w:szCs w:val="52"/>
                        </w:rPr>
                        <w:t>源煤基固废</w:t>
                      </w:r>
                      <w:proofErr w:type="gramEnd"/>
                      <w:r>
                        <w:rPr>
                          <w:rFonts w:hint="eastAsia"/>
                          <w:b/>
                          <w:sz w:val="52"/>
                          <w:szCs w:val="52"/>
                        </w:rPr>
                        <w:t>膏体充填材料技术规范</w:t>
                      </w:r>
                    </w:p>
                    <w:p w14:paraId="47284950" w14:textId="02812655" w:rsidR="00D53AD8" w:rsidRDefault="00D53AD8">
                      <w:pPr>
                        <w:ind w:firstLine="420"/>
                        <w:jc w:val="center"/>
                      </w:pPr>
                      <w:r>
                        <w:t>Technical specification for multi</w:t>
                      </w:r>
                      <w:r>
                        <w:rPr>
                          <w:rFonts w:hint="eastAsia"/>
                        </w:rPr>
                        <w:t>-</w:t>
                      </w:r>
                      <w:r>
                        <w:t>source coal</w:t>
                      </w:r>
                      <w:r>
                        <w:rPr>
                          <w:rFonts w:hint="eastAsia"/>
                        </w:rPr>
                        <w:t>-</w:t>
                      </w:r>
                      <w:r>
                        <w:t>based solid waste paste filling materials</w:t>
                      </w:r>
                    </w:p>
                    <w:p w14:paraId="6F915F32" w14:textId="77777777" w:rsidR="00D53AD8" w:rsidRDefault="00D53AD8">
                      <w:pPr>
                        <w:pStyle w:val="aff7"/>
                        <w:rPr>
                          <w:sz w:val="28"/>
                        </w:rPr>
                      </w:pPr>
                      <w:r>
                        <w:rPr>
                          <w:rFonts w:hint="eastAsia"/>
                          <w:sz w:val="28"/>
                        </w:rPr>
                        <w:t>（征求意见稿）</w:t>
                      </w:r>
                    </w:p>
                    <w:p w14:paraId="36FDF8E6" w14:textId="77777777" w:rsidR="00D53AD8" w:rsidRDefault="00D53AD8">
                      <w:pPr>
                        <w:pStyle w:val="aff7"/>
                        <w:rPr>
                          <w:sz w:val="28"/>
                        </w:rPr>
                      </w:pP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61312" behindDoc="0" locked="1" layoutInCell="1" allowOverlap="1" wp14:anchorId="67B970C7" wp14:editId="50287575">
                <wp:simplePos x="0" y="0"/>
                <wp:positionH relativeFrom="margin">
                  <wp:posOffset>0</wp:posOffset>
                </wp:positionH>
                <wp:positionV relativeFrom="margin">
                  <wp:posOffset>1584960</wp:posOffset>
                </wp:positionV>
                <wp:extent cx="6143625" cy="750570"/>
                <wp:effectExtent l="0" t="1905" r="4445"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wps:spPr>
                      <wps:txbx>
                        <w:txbxContent>
                          <w:p w14:paraId="4A8C1F4E" w14:textId="77777777" w:rsidR="00D53AD8" w:rsidRDefault="00D53AD8">
                            <w:pPr>
                              <w:pStyle w:val="20"/>
                              <w:spacing w:line="240" w:lineRule="auto"/>
                            </w:pPr>
                          </w:p>
                          <w:p w14:paraId="7C99CE25" w14:textId="77777777" w:rsidR="00D53AD8" w:rsidRDefault="00D53AD8">
                            <w:pPr>
                              <w:pStyle w:val="20"/>
                              <w:spacing w:line="240" w:lineRule="auto"/>
                            </w:pPr>
                          </w:p>
                          <w:p w14:paraId="33866757" w14:textId="77777777" w:rsidR="00D53AD8" w:rsidRDefault="00D53AD8">
                            <w:pPr>
                              <w:pStyle w:val="20"/>
                              <w:spacing w:line="240" w:lineRule="auto"/>
                            </w:pPr>
                          </w:p>
                          <w:p w14:paraId="46373EDC" w14:textId="77777777" w:rsidR="00D53AD8" w:rsidRDefault="00D53AD8">
                            <w:pPr>
                              <w:pStyle w:val="20"/>
                              <w:spacing w:line="240" w:lineRule="auto"/>
                            </w:pPr>
                          </w:p>
                          <w:p w14:paraId="507357FC" w14:textId="77777777" w:rsidR="00D53AD8" w:rsidRDefault="00D53AD8">
                            <w:pPr>
                              <w:pStyle w:val="20"/>
                            </w:pPr>
                            <w:r>
                              <w:rPr>
                                <w:rFonts w:hint="eastAsia"/>
                              </w:rPr>
                              <w:t>代替</w:t>
                            </w:r>
                            <w:r>
                              <w:rPr>
                                <w:rFonts w:hint="eastAsia"/>
                              </w:rPr>
                              <w:t>GB/T17608-1998</w:t>
                            </w:r>
                          </w:p>
                          <w:p w14:paraId="7403451F" w14:textId="77777777" w:rsidR="00D53AD8" w:rsidRDefault="00D53AD8">
                            <w:pPr>
                              <w:pStyle w:val="20"/>
                            </w:pPr>
                          </w:p>
                          <w:p w14:paraId="3C7FA9A7" w14:textId="77777777" w:rsidR="00D53AD8" w:rsidRDefault="00D53AD8">
                            <w:pPr>
                              <w:pStyle w:val="20"/>
                            </w:pPr>
                          </w:p>
                          <w:p w14:paraId="089C3B05" w14:textId="77777777" w:rsidR="00D53AD8" w:rsidRDefault="00D53AD8">
                            <w:pPr>
                              <w:pStyle w:val="aff5"/>
                              <w:rPr>
                                <w:rFonts w:ascii="Times New Roman"/>
                              </w:rPr>
                            </w:pPr>
                          </w:p>
                        </w:txbxContent>
                      </wps:txbx>
                      <wps:bodyPr rot="0" vert="horz" wrap="square" lIns="0" tIns="0" rIns="0" bIns="0" anchor="t" anchorCtr="0" upright="1">
                        <a:noAutofit/>
                      </wps:bodyPr>
                    </wps:wsp>
                  </a:graphicData>
                </a:graphic>
              </wp:anchor>
            </w:drawing>
          </mc:Choice>
          <mc:Fallback>
            <w:pict>
              <v:shape w14:anchorId="67B970C7" id="fmFrame3" o:spid="_x0000_s1032" type="#_x0000_t202" style="position:absolute;left:0;text-align:left;margin-left:0;margin-top:124.8pt;width:483.75pt;height:59.1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" stroked="f">
                <v:textbox inset="0,0,0,0">
                  <w:txbxContent>
                    <w:p w14:paraId="4A8C1F4E" w14:textId="77777777" w:rsidR="00D53AD8" w:rsidRDefault="00D53AD8">
                      <w:pPr>
                        <w:pStyle w:val="20"/>
                        <w:spacing w:line="240" w:lineRule="auto"/>
                      </w:pPr>
                    </w:p>
                    <w:p w14:paraId="7C99CE25" w14:textId="77777777" w:rsidR="00D53AD8" w:rsidRDefault="00D53AD8">
                      <w:pPr>
                        <w:pStyle w:val="20"/>
                        <w:spacing w:line="240" w:lineRule="auto"/>
                      </w:pPr>
                    </w:p>
                    <w:p w14:paraId="33866757" w14:textId="77777777" w:rsidR="00D53AD8" w:rsidRDefault="00D53AD8">
                      <w:pPr>
                        <w:pStyle w:val="20"/>
                        <w:spacing w:line="240" w:lineRule="auto"/>
                      </w:pPr>
                    </w:p>
                    <w:p w14:paraId="46373EDC" w14:textId="77777777" w:rsidR="00D53AD8" w:rsidRDefault="00D53AD8">
                      <w:pPr>
                        <w:pStyle w:val="20"/>
                        <w:spacing w:line="240" w:lineRule="auto"/>
                      </w:pPr>
                    </w:p>
                    <w:p w14:paraId="507357FC" w14:textId="77777777" w:rsidR="00D53AD8" w:rsidRDefault="00D53AD8">
                      <w:pPr>
                        <w:pStyle w:val="20"/>
                      </w:pPr>
                      <w:r>
                        <w:rPr>
                          <w:rFonts w:hint="eastAsia"/>
                        </w:rPr>
                        <w:t>代替</w:t>
                      </w:r>
                      <w:r>
                        <w:rPr>
                          <w:rFonts w:hint="eastAsia"/>
                        </w:rPr>
                        <w:t>GB/T17608-1998</w:t>
                      </w:r>
                    </w:p>
                    <w:p w14:paraId="7403451F" w14:textId="77777777" w:rsidR="00D53AD8" w:rsidRDefault="00D53AD8">
                      <w:pPr>
                        <w:pStyle w:val="20"/>
                      </w:pPr>
                    </w:p>
                    <w:p w14:paraId="3C7FA9A7" w14:textId="77777777" w:rsidR="00D53AD8" w:rsidRDefault="00D53AD8">
                      <w:pPr>
                        <w:pStyle w:val="20"/>
                      </w:pPr>
                    </w:p>
                    <w:p w14:paraId="089C3B05" w14:textId="77777777" w:rsidR="00D53AD8" w:rsidRDefault="00D53AD8">
                      <w:pPr>
                        <w:pStyle w:val="aff5"/>
                        <w:rPr>
                          <w:rFonts w:ascii="Times New Roman"/>
                        </w:rPr>
                      </w:pP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60288" behindDoc="0" locked="1" layoutInCell="1" allowOverlap="1" wp14:anchorId="3B2EEA50" wp14:editId="11DFCC9E">
                <wp:simplePos x="0" y="0"/>
                <wp:positionH relativeFrom="margin">
                  <wp:posOffset>0</wp:posOffset>
                </wp:positionH>
                <wp:positionV relativeFrom="margin">
                  <wp:posOffset>1089660</wp:posOffset>
                </wp:positionV>
                <wp:extent cx="6120130" cy="391160"/>
                <wp:effectExtent l="0" t="1905" r="0"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0F543141" w14:textId="77777777" w:rsidR="00D53AD8" w:rsidRDefault="00D53AD8">
                            <w:pPr>
                              <w:pStyle w:val="afb"/>
                            </w:pPr>
                            <w:r>
                              <w:rPr>
                                <w:rFonts w:hint="eastAsia"/>
                              </w:rPr>
                              <w:t>中国煤炭学会团体标准</w:t>
                            </w:r>
                          </w:p>
                        </w:txbxContent>
                      </wps:txbx>
                      <wps:bodyPr rot="0" vert="horz" wrap="square" lIns="0" tIns="0" rIns="0" bIns="0" anchor="t" anchorCtr="0" upright="1">
                        <a:noAutofit/>
                      </wps:bodyPr>
                    </wps:wsp>
                  </a:graphicData>
                </a:graphic>
              </wp:anchor>
            </w:drawing>
          </mc:Choice>
          <mc:Fallback>
            <w:pict>
              <v:shape w14:anchorId="3B2EEA50" id="fmFrame2" o:spid="_x0000_s1033" type="#_x0000_t202" style="position:absolute;left:0;text-align:left;margin-left:0;margin-top:85.8pt;width:481.9pt;height:30.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" stroked="f">
                <v:textbox inset="0,0,0,0">
                  <w:txbxContent>
                    <w:p w14:paraId="0F543141" w14:textId="77777777" w:rsidR="00D53AD8" w:rsidRDefault="00D53AD8">
                      <w:pPr>
                        <w:pStyle w:val="afb"/>
                      </w:pPr>
                      <w:r>
                        <w:rPr>
                          <w:rFonts w:hint="eastAsia"/>
                        </w:rPr>
                        <w:t>中国煤炭学会团体标准</w:t>
                      </w:r>
                    </w:p>
                  </w:txbxContent>
                </v:textbox>
                <w10:wrap anchorx="margin" anchory="margin"/>
                <w10:anchorlock/>
              </v:shape>
            </w:pict>
          </mc:Fallback>
        </mc:AlternateContent>
      </w:r>
      <w:r w:rsidRPr="00793E0C">
        <w:rPr>
          <w:noProof/>
          <w:color w:val="000000" w:themeColor="text1"/>
        </w:rPr>
        <mc:AlternateContent>
          <mc:Choice Requires="wps">
            <w:drawing>
              <wp:anchor distT="0" distB="0" distL="114300" distR="114300" simplePos="0" relativeHeight="251659264" behindDoc="0" locked="1" layoutInCell="1" allowOverlap="1" wp14:anchorId="51B97CCC" wp14:editId="53F58F2D">
                <wp:simplePos x="0" y="0"/>
                <wp:positionH relativeFrom="margin">
                  <wp:posOffset>0</wp:posOffset>
                </wp:positionH>
                <wp:positionV relativeFrom="margin">
                  <wp:posOffset>0</wp:posOffset>
                </wp:positionV>
                <wp:extent cx="2540000" cy="657860"/>
                <wp:effectExtent l="0" t="0" r="0" b="127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14:paraId="092D740C" w14:textId="77777777" w:rsidR="00D53AD8" w:rsidRPr="009C23A4" w:rsidRDefault="00D53AD8">
                            <w:pPr>
                              <w:pStyle w:val="affc"/>
                            </w:pPr>
                            <w:r w:rsidRPr="009C23A4">
                              <w:t>ICS</w:t>
                            </w:r>
                            <w:r w:rsidRPr="009C23A4">
                              <w:rPr>
                                <w:rFonts w:hint="eastAsia"/>
                              </w:rPr>
                              <w:t xml:space="preserve"> 73.040</w:t>
                            </w:r>
                          </w:p>
                          <w:p w14:paraId="2FC99959" w14:textId="77777777" w:rsidR="00D53AD8" w:rsidRDefault="00D53AD8">
                            <w:pPr>
                              <w:pStyle w:val="affc"/>
                            </w:pPr>
                            <w:r w:rsidRPr="009C23A4">
                              <w:rPr>
                                <w:rFonts w:hint="eastAsia"/>
                              </w:rPr>
                              <w:t>D24</w:t>
                            </w:r>
                          </w:p>
                          <w:p w14:paraId="640CAC85" w14:textId="77777777" w:rsidR="00D53AD8" w:rsidRDefault="00D53AD8">
                            <w:pPr>
                              <w:pStyle w:val="affc"/>
                            </w:pPr>
                          </w:p>
                        </w:txbxContent>
                      </wps:txbx>
                      <wps:bodyPr rot="0" vert="horz" wrap="square" lIns="0" tIns="0" rIns="0" bIns="0" anchor="t" anchorCtr="0" upright="1">
                        <a:noAutofit/>
                      </wps:bodyPr>
                    </wps:wsp>
                  </a:graphicData>
                </a:graphic>
              </wp:anchor>
            </w:drawing>
          </mc:Choice>
          <mc:Fallback>
            <w:pict>
              <v:shape w14:anchorId="51B97CCC" id="fmFrame1" o:spid="_x0000_s1034" type="#_x0000_t202" style="position:absolute;left:0;text-align:left;margin-left:0;margin-top:0;width:200pt;height:51.8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x/E6S7QEAAMEDAAAOAAAAAAAAAAAAAAAAAC4CAABkcnMvZTJvRG9jLnht&#10;bFBLAQItABQABgAIAAAAIQAHD0K32gAAAAUBAAAPAAAAAAAAAAAAAAAAAEcEAABkcnMvZG93bnJl&#10;di54bWxQSwUGAAAAAAQABADzAAAATgUAAAAA&#10;" stroked="f">
                <v:textbox inset="0,0,0,0">
                  <w:txbxContent>
                    <w:p w14:paraId="092D740C" w14:textId="77777777" w:rsidR="00D53AD8" w:rsidRPr="009C23A4" w:rsidRDefault="00D53AD8">
                      <w:pPr>
                        <w:pStyle w:val="affc"/>
                      </w:pPr>
                      <w:r w:rsidRPr="009C23A4">
                        <w:t>ICS</w:t>
                      </w:r>
                      <w:r w:rsidRPr="009C23A4">
                        <w:rPr>
                          <w:rFonts w:hint="eastAsia"/>
                        </w:rPr>
                        <w:t xml:space="preserve"> 73.040</w:t>
                      </w:r>
                    </w:p>
                    <w:p w14:paraId="2FC99959" w14:textId="77777777" w:rsidR="00D53AD8" w:rsidRDefault="00D53AD8">
                      <w:pPr>
                        <w:pStyle w:val="affc"/>
                      </w:pPr>
                      <w:r w:rsidRPr="009C23A4">
                        <w:rPr>
                          <w:rFonts w:hint="eastAsia"/>
                        </w:rPr>
                        <w:t>D24</w:t>
                      </w:r>
                    </w:p>
                    <w:p w14:paraId="640CAC85" w14:textId="77777777" w:rsidR="00D53AD8" w:rsidRDefault="00D53AD8">
                      <w:pPr>
                        <w:pStyle w:val="affc"/>
                      </w:pPr>
                    </w:p>
                  </w:txbxContent>
                </v:textbox>
                <w10:wrap anchorx="margin" anchory="margin"/>
                <w10:anchorlock/>
              </v:shape>
            </w:pict>
          </mc:Fallback>
        </mc:AlternateContent>
      </w:r>
    </w:p>
    <w:p w14:paraId="5A0A5C0B" w14:textId="77777777" w:rsidR="00405DD3" w:rsidRPr="007136D0" w:rsidRDefault="00A34B00">
      <w:pPr>
        <w:pStyle w:val="a"/>
        <w:rPr>
          <w:rFonts w:ascii="Times New Roman" w:eastAsia="宋体"/>
          <w:b/>
          <w:color w:val="000000" w:themeColor="text1"/>
        </w:rPr>
      </w:pPr>
      <w:bookmarkStart w:id="1" w:name="_Toc76521325"/>
      <w:bookmarkStart w:id="2" w:name="_Toc150261280"/>
      <w:bookmarkStart w:id="3" w:name="SectionMark2"/>
      <w:bookmarkEnd w:id="0"/>
      <w:r w:rsidRPr="007136D0">
        <w:rPr>
          <w:rFonts w:ascii="Times New Roman" w:eastAsia="宋体"/>
          <w:b/>
          <w:color w:val="000000" w:themeColor="text1"/>
        </w:rPr>
        <w:lastRenderedPageBreak/>
        <w:t>前</w:t>
      </w:r>
      <w:r w:rsidRPr="007136D0">
        <w:rPr>
          <w:rFonts w:ascii="Times New Roman" w:eastAsia="宋体"/>
          <w:b/>
          <w:color w:val="000000" w:themeColor="text1"/>
        </w:rPr>
        <w:t xml:space="preserve">    </w:t>
      </w:r>
      <w:r w:rsidRPr="007136D0">
        <w:rPr>
          <w:rFonts w:ascii="Times New Roman" w:eastAsia="宋体"/>
          <w:b/>
          <w:color w:val="000000" w:themeColor="text1"/>
        </w:rPr>
        <w:t>言</w:t>
      </w:r>
      <w:bookmarkEnd w:id="1"/>
      <w:bookmarkEnd w:id="2"/>
    </w:p>
    <w:p w14:paraId="14FCC407" w14:textId="5805745C" w:rsidR="00405DD3" w:rsidRPr="00793E0C" w:rsidRDefault="00A34B00" w:rsidP="00754B6F">
      <w:pPr>
        <w:ind w:firstLine="420"/>
        <w:rPr>
          <w:color w:val="000000" w:themeColor="text1"/>
        </w:rPr>
      </w:pPr>
      <w:r w:rsidRPr="00793E0C">
        <w:rPr>
          <w:color w:val="000000" w:themeColor="text1"/>
        </w:rPr>
        <w:t>本文件按照</w:t>
      </w:r>
      <w:r w:rsidRPr="00793E0C">
        <w:rPr>
          <w:color w:val="000000" w:themeColor="text1"/>
        </w:rPr>
        <w:t>GB/T 1.1-2020</w:t>
      </w:r>
      <w:r w:rsidRPr="00793E0C">
        <w:rPr>
          <w:color w:val="000000" w:themeColor="text1"/>
        </w:rPr>
        <w:t>《标准化工作导则</w:t>
      </w:r>
      <w:r w:rsidRPr="00793E0C">
        <w:rPr>
          <w:color w:val="000000" w:themeColor="text1"/>
        </w:rPr>
        <w:t xml:space="preserve"> </w:t>
      </w:r>
      <w:r w:rsidRPr="00793E0C">
        <w:rPr>
          <w:color w:val="000000" w:themeColor="text1"/>
        </w:rPr>
        <w:t>第</w:t>
      </w:r>
      <w:r w:rsidRPr="00793E0C">
        <w:rPr>
          <w:color w:val="000000" w:themeColor="text1"/>
        </w:rPr>
        <w:t xml:space="preserve"> 1 </w:t>
      </w:r>
      <w:r w:rsidRPr="00793E0C">
        <w:rPr>
          <w:color w:val="000000" w:themeColor="text1"/>
        </w:rPr>
        <w:t>部分：标准化文件的结构和起草规则》的规定起草。</w:t>
      </w:r>
    </w:p>
    <w:p w14:paraId="3FF8EA34" w14:textId="77777777" w:rsidR="00405DD3" w:rsidRPr="00793E0C" w:rsidRDefault="00A34B00" w:rsidP="00754B6F">
      <w:pPr>
        <w:ind w:firstLine="420"/>
        <w:rPr>
          <w:color w:val="000000" w:themeColor="text1"/>
        </w:rPr>
      </w:pPr>
      <w:r w:rsidRPr="00793E0C">
        <w:rPr>
          <w:color w:val="000000" w:themeColor="text1"/>
        </w:rPr>
        <w:t>请注意本文件的某些内容可能涉及专利。本文件的发布机构不承担识别这些专利的责任。</w:t>
      </w:r>
    </w:p>
    <w:p w14:paraId="4B3DA66E" w14:textId="2A17A89B" w:rsidR="00405DD3" w:rsidRPr="00793E0C" w:rsidRDefault="00A34B00" w:rsidP="00754B6F">
      <w:pPr>
        <w:ind w:firstLine="420"/>
        <w:rPr>
          <w:color w:val="000000" w:themeColor="text1"/>
        </w:rPr>
      </w:pPr>
      <w:r w:rsidRPr="00793E0C">
        <w:rPr>
          <w:color w:val="000000" w:themeColor="text1"/>
        </w:rPr>
        <w:t>本</w:t>
      </w:r>
      <w:r w:rsidR="00EC458D" w:rsidRPr="00793E0C">
        <w:rPr>
          <w:color w:val="000000" w:themeColor="text1"/>
        </w:rPr>
        <w:t>文件</w:t>
      </w:r>
      <w:r w:rsidRPr="00793E0C">
        <w:rPr>
          <w:color w:val="000000" w:themeColor="text1"/>
        </w:rPr>
        <w:t>由中国煤炭学会提出。</w:t>
      </w:r>
    </w:p>
    <w:p w14:paraId="1726A620" w14:textId="2A1D5961" w:rsidR="00405DD3" w:rsidRPr="00793E0C" w:rsidRDefault="00A34B00" w:rsidP="00754B6F">
      <w:pPr>
        <w:ind w:firstLine="420"/>
        <w:rPr>
          <w:color w:val="000000" w:themeColor="text1"/>
        </w:rPr>
      </w:pPr>
      <w:r w:rsidRPr="00793E0C">
        <w:rPr>
          <w:color w:val="000000" w:themeColor="text1"/>
        </w:rPr>
        <w:t>本</w:t>
      </w:r>
      <w:r w:rsidR="00EC458D" w:rsidRPr="00793E0C">
        <w:rPr>
          <w:color w:val="000000" w:themeColor="text1"/>
        </w:rPr>
        <w:t>文件</w:t>
      </w:r>
      <w:r w:rsidRPr="00793E0C">
        <w:rPr>
          <w:color w:val="000000" w:themeColor="text1"/>
        </w:rPr>
        <w:t>由中国煤炭学会归口。</w:t>
      </w:r>
    </w:p>
    <w:p w14:paraId="40BFDD23" w14:textId="50F958F9" w:rsidR="00405DD3" w:rsidRPr="00793E0C" w:rsidRDefault="00A34B00" w:rsidP="00754B6F">
      <w:pPr>
        <w:ind w:firstLine="420"/>
        <w:rPr>
          <w:color w:val="000000" w:themeColor="text1"/>
        </w:rPr>
      </w:pPr>
      <w:r w:rsidRPr="00793E0C">
        <w:rPr>
          <w:color w:val="000000" w:themeColor="text1"/>
        </w:rPr>
        <w:t>本</w:t>
      </w:r>
      <w:r w:rsidR="00EC458D" w:rsidRPr="00793E0C">
        <w:rPr>
          <w:color w:val="000000" w:themeColor="text1"/>
        </w:rPr>
        <w:t>文件</w:t>
      </w:r>
      <w:r w:rsidRPr="00793E0C">
        <w:rPr>
          <w:color w:val="000000" w:themeColor="text1"/>
        </w:rPr>
        <w:t>起草单位：</w:t>
      </w:r>
      <w:r w:rsidR="00F36B4B" w:rsidRPr="00793E0C">
        <w:rPr>
          <w:color w:val="000000" w:themeColor="text1"/>
        </w:rPr>
        <w:t>安徽理工大学、国家能源集团宁夏煤业有限责任公司</w:t>
      </w:r>
    </w:p>
    <w:p w14:paraId="1B935472" w14:textId="5CFB75E9" w:rsidR="00405DD3" w:rsidRPr="00793E0C" w:rsidRDefault="00A34B00" w:rsidP="00754B6F">
      <w:pPr>
        <w:ind w:firstLine="420"/>
      </w:pPr>
      <w:r w:rsidRPr="00793E0C">
        <w:rPr>
          <w:color w:val="000000" w:themeColor="text1"/>
        </w:rPr>
        <w:t>本</w:t>
      </w:r>
      <w:r w:rsidR="00EC458D" w:rsidRPr="00793E0C">
        <w:rPr>
          <w:color w:val="000000" w:themeColor="text1"/>
        </w:rPr>
        <w:t>文件</w:t>
      </w:r>
      <w:r w:rsidRPr="00793E0C">
        <w:rPr>
          <w:color w:val="000000" w:themeColor="text1"/>
        </w:rPr>
        <w:t>主要起草人：</w:t>
      </w:r>
    </w:p>
    <w:p w14:paraId="40EC379C" w14:textId="77777777" w:rsidR="00372931" w:rsidRPr="00793E0C" w:rsidRDefault="00372931">
      <w:pPr>
        <w:widowControl/>
        <w:adjustRightInd/>
        <w:snapToGrid/>
        <w:spacing w:line="240" w:lineRule="auto"/>
        <w:ind w:firstLineChars="0" w:firstLine="0"/>
        <w:jc w:val="left"/>
        <w:rPr>
          <w:sz w:val="32"/>
          <w:szCs w:val="32"/>
        </w:rPr>
      </w:pPr>
      <w:r w:rsidRPr="00793E0C">
        <w:rPr>
          <w:sz w:val="32"/>
          <w:szCs w:val="32"/>
        </w:rPr>
        <w:br w:type="page"/>
      </w:r>
    </w:p>
    <w:p w14:paraId="008DE126" w14:textId="67BA7FF4" w:rsidR="00405DD3" w:rsidRPr="00793E0C" w:rsidRDefault="00A34B00" w:rsidP="00253002">
      <w:pPr>
        <w:pStyle w:val="af4"/>
        <w:jc w:val="center"/>
        <w:rPr>
          <w:rFonts w:cs="Times New Roman"/>
          <w:b/>
          <w:sz w:val="32"/>
        </w:rPr>
      </w:pPr>
      <w:bookmarkStart w:id="4" w:name="_Toc150261281"/>
      <w:r w:rsidRPr="00793E0C">
        <w:rPr>
          <w:rFonts w:cs="Times New Roman"/>
          <w:b/>
          <w:sz w:val="32"/>
        </w:rPr>
        <w:lastRenderedPageBreak/>
        <w:t>引</w:t>
      </w:r>
      <w:r w:rsidRPr="00793E0C">
        <w:rPr>
          <w:rFonts w:cs="Times New Roman"/>
          <w:b/>
          <w:sz w:val="32"/>
        </w:rPr>
        <w:t xml:space="preserve"> </w:t>
      </w:r>
      <w:r w:rsidR="000F626F">
        <w:rPr>
          <w:rFonts w:cs="Times New Roman"/>
          <w:b/>
          <w:sz w:val="32"/>
        </w:rPr>
        <w:t xml:space="preserve">  </w:t>
      </w:r>
      <w:r w:rsidRPr="00793E0C">
        <w:rPr>
          <w:rFonts w:cs="Times New Roman"/>
          <w:b/>
          <w:sz w:val="32"/>
        </w:rPr>
        <w:t xml:space="preserve"> </w:t>
      </w:r>
      <w:r w:rsidRPr="00793E0C">
        <w:rPr>
          <w:rFonts w:cs="Times New Roman"/>
          <w:b/>
          <w:sz w:val="32"/>
        </w:rPr>
        <w:t>言</w:t>
      </w:r>
      <w:bookmarkEnd w:id="4"/>
    </w:p>
    <w:p w14:paraId="5E0316E4" w14:textId="77777777" w:rsidR="00405DD3" w:rsidRPr="00793E0C" w:rsidRDefault="00405DD3">
      <w:pPr>
        <w:tabs>
          <w:tab w:val="left" w:pos="985"/>
        </w:tabs>
        <w:ind w:firstLineChars="0" w:firstLine="0"/>
        <w:jc w:val="center"/>
        <w:rPr>
          <w:sz w:val="32"/>
          <w:szCs w:val="32"/>
        </w:rPr>
      </w:pPr>
    </w:p>
    <w:p w14:paraId="3792097D" w14:textId="37BA562F" w:rsidR="00405DD3" w:rsidRPr="00E35416" w:rsidRDefault="00F01B96" w:rsidP="00F01B96">
      <w:pPr>
        <w:ind w:firstLine="480"/>
        <w:rPr>
          <w:sz w:val="24"/>
        </w:rPr>
      </w:pPr>
      <w:r w:rsidRPr="00E35416">
        <w:rPr>
          <w:sz w:val="24"/>
        </w:rPr>
        <w:t>富煤</w:t>
      </w:r>
      <w:proofErr w:type="gramStart"/>
      <w:r w:rsidRPr="00E35416">
        <w:rPr>
          <w:sz w:val="24"/>
        </w:rPr>
        <w:t>贫油少</w:t>
      </w:r>
      <w:proofErr w:type="gramEnd"/>
      <w:r w:rsidRPr="00E35416">
        <w:rPr>
          <w:sz w:val="24"/>
        </w:rPr>
        <w:t>气是我国的能源禀赋特征，决定了我国以煤炭为主的能源结构。以</w:t>
      </w:r>
      <w:r w:rsidRPr="00E35416">
        <w:rPr>
          <w:sz w:val="24"/>
        </w:rPr>
        <w:t>2022</w:t>
      </w:r>
      <w:r w:rsidRPr="00E35416">
        <w:rPr>
          <w:sz w:val="24"/>
        </w:rPr>
        <w:t>年为例，全国原煤产量达</w:t>
      </w:r>
      <w:r w:rsidR="00132B57" w:rsidRPr="00E35416">
        <w:rPr>
          <w:sz w:val="24"/>
        </w:rPr>
        <w:t>45.6</w:t>
      </w:r>
      <w:r w:rsidRPr="00E35416">
        <w:rPr>
          <w:sz w:val="24"/>
        </w:rPr>
        <w:t>亿</w:t>
      </w:r>
      <w:r w:rsidR="00132B57" w:rsidRPr="00E35416">
        <w:rPr>
          <w:sz w:val="24"/>
        </w:rPr>
        <w:t>t</w:t>
      </w:r>
      <w:r w:rsidRPr="00E35416">
        <w:rPr>
          <w:sz w:val="24"/>
        </w:rPr>
        <w:t>，创历史新高，煤炭消费量占能源消费总量</w:t>
      </w:r>
      <w:r w:rsidR="00132B57" w:rsidRPr="00E35416">
        <w:rPr>
          <w:sz w:val="24"/>
        </w:rPr>
        <w:t>的</w:t>
      </w:r>
      <w:r w:rsidR="00132B57" w:rsidRPr="00E35416">
        <w:rPr>
          <w:sz w:val="24"/>
        </w:rPr>
        <w:t>56%</w:t>
      </w:r>
      <w:r w:rsidRPr="00E35416">
        <w:rPr>
          <w:sz w:val="24"/>
        </w:rPr>
        <w:t>，预计到</w:t>
      </w:r>
      <w:r w:rsidR="00132B57" w:rsidRPr="00E35416">
        <w:rPr>
          <w:sz w:val="24"/>
        </w:rPr>
        <w:t>2025</w:t>
      </w:r>
      <w:r w:rsidRPr="00E35416">
        <w:rPr>
          <w:sz w:val="24"/>
        </w:rPr>
        <w:t>年煤炭仍占我国能源消费的</w:t>
      </w:r>
      <w:r w:rsidRPr="00E35416">
        <w:rPr>
          <w:sz w:val="24"/>
        </w:rPr>
        <w:t>50%</w:t>
      </w:r>
      <w:r w:rsidRPr="00E35416">
        <w:rPr>
          <w:sz w:val="24"/>
        </w:rPr>
        <w:t>左右，煤炭作为我国主体能源，仍将是我国国民经济发展的重要支撑</w:t>
      </w:r>
      <w:r w:rsidR="00A34B00" w:rsidRPr="00E35416">
        <w:rPr>
          <w:sz w:val="24"/>
        </w:rPr>
        <w:t>。</w:t>
      </w:r>
      <w:r w:rsidR="00132B57" w:rsidRPr="00E35416">
        <w:rPr>
          <w:sz w:val="24"/>
        </w:rPr>
        <w:t>然而，煤炭在生产、加工、消费、利用的过程中，不可避免地产生了大量的煤</w:t>
      </w:r>
      <w:proofErr w:type="gramStart"/>
      <w:r w:rsidR="00132B57" w:rsidRPr="00E35416">
        <w:rPr>
          <w:sz w:val="24"/>
        </w:rPr>
        <w:t>基固废</w:t>
      </w:r>
      <w:proofErr w:type="gramEnd"/>
      <w:r w:rsidR="00132B57" w:rsidRPr="00E35416">
        <w:rPr>
          <w:sz w:val="24"/>
        </w:rPr>
        <w:t>，这些</w:t>
      </w:r>
      <w:r w:rsidR="00A34B00" w:rsidRPr="00E35416">
        <w:rPr>
          <w:sz w:val="24"/>
        </w:rPr>
        <w:t>固废产量大、利用率低、储量</w:t>
      </w:r>
      <w:r w:rsidR="00F30CFA" w:rsidRPr="00E35416">
        <w:rPr>
          <w:sz w:val="24"/>
        </w:rPr>
        <w:t>多、污染性强等特点迫使</w:t>
      </w:r>
      <w:r w:rsidR="00A34B00" w:rsidRPr="00E35416">
        <w:rPr>
          <w:sz w:val="24"/>
        </w:rPr>
        <w:t>煤</w:t>
      </w:r>
      <w:proofErr w:type="gramStart"/>
      <w:r w:rsidR="00A34B00" w:rsidRPr="00E35416">
        <w:rPr>
          <w:sz w:val="24"/>
        </w:rPr>
        <w:t>基固废</w:t>
      </w:r>
      <w:proofErr w:type="gramEnd"/>
      <w:r w:rsidR="00A34B00" w:rsidRPr="00E35416">
        <w:rPr>
          <w:sz w:val="24"/>
        </w:rPr>
        <w:t>处置利用</w:t>
      </w:r>
      <w:r w:rsidR="0067422B" w:rsidRPr="00E35416">
        <w:rPr>
          <w:sz w:val="24"/>
        </w:rPr>
        <w:t>技术</w:t>
      </w:r>
      <w:r w:rsidR="00F30CFA" w:rsidRPr="00E35416">
        <w:rPr>
          <w:sz w:val="24"/>
        </w:rPr>
        <w:t>快速发展</w:t>
      </w:r>
      <w:r w:rsidR="00A34B00" w:rsidRPr="00E35416">
        <w:rPr>
          <w:sz w:val="24"/>
        </w:rPr>
        <w:t>。近年来制定</w:t>
      </w:r>
      <w:r w:rsidR="00CF4D97" w:rsidRPr="00E35416">
        <w:rPr>
          <w:sz w:val="24"/>
        </w:rPr>
        <w:t>的</w:t>
      </w:r>
      <w:r w:rsidR="00A34B00" w:rsidRPr="00E35416">
        <w:rPr>
          <w:sz w:val="24"/>
        </w:rPr>
        <w:t>关于绿色充填及固废处置的相关技术标准，多以煤矸石和粉煤灰制备充填材料，</w:t>
      </w:r>
      <w:r w:rsidR="00CF4D97" w:rsidRPr="00E35416">
        <w:rPr>
          <w:sz w:val="24"/>
        </w:rPr>
        <w:t>尚未就</w:t>
      </w:r>
      <w:r w:rsidR="00A34B00" w:rsidRPr="00E35416">
        <w:rPr>
          <w:sz w:val="24"/>
        </w:rPr>
        <w:t>多</w:t>
      </w:r>
      <w:proofErr w:type="gramStart"/>
      <w:r w:rsidR="00A34B00" w:rsidRPr="00E35416">
        <w:rPr>
          <w:sz w:val="24"/>
        </w:rPr>
        <w:t>源煤基固废利用</w:t>
      </w:r>
      <w:proofErr w:type="gramEnd"/>
      <w:r w:rsidR="00CF4D97" w:rsidRPr="00E35416">
        <w:rPr>
          <w:sz w:val="24"/>
        </w:rPr>
        <w:t>加以规范</w:t>
      </w:r>
      <w:r w:rsidR="00A34B00" w:rsidRPr="00E35416">
        <w:rPr>
          <w:sz w:val="24"/>
        </w:rPr>
        <w:t>。</w:t>
      </w:r>
    </w:p>
    <w:p w14:paraId="73436373" w14:textId="177898CF" w:rsidR="0016777A" w:rsidRDefault="00A34B00" w:rsidP="007136D0">
      <w:pPr>
        <w:ind w:firstLine="480"/>
        <w:rPr>
          <w:sz w:val="24"/>
        </w:rPr>
      </w:pPr>
      <w:r w:rsidRPr="00E35416">
        <w:rPr>
          <w:sz w:val="24"/>
        </w:rPr>
        <w:t>在</w:t>
      </w:r>
      <w:r w:rsidR="00497A28" w:rsidRPr="00E35416">
        <w:rPr>
          <w:sz w:val="24"/>
        </w:rPr>
        <w:t>既有的</w:t>
      </w:r>
      <w:r w:rsidRPr="00E35416">
        <w:rPr>
          <w:sz w:val="24"/>
        </w:rPr>
        <w:t>绿色充填及固废处置相关标准基础上，增加脱硫石膏、气化渣和炉底渣等煤基固废材料，形成多源煤基固废膏体充填材料技术规范，实现多源煤基固废的规模化和无害化处置。本标准提出多</w:t>
      </w:r>
      <w:proofErr w:type="gramStart"/>
      <w:r w:rsidRPr="00E35416">
        <w:rPr>
          <w:sz w:val="24"/>
        </w:rPr>
        <w:t>源煤基固废</w:t>
      </w:r>
      <w:proofErr w:type="gramEnd"/>
      <w:r w:rsidRPr="00E35416">
        <w:rPr>
          <w:sz w:val="24"/>
        </w:rPr>
        <w:t>膏体充填材料的材料</w:t>
      </w:r>
      <w:r w:rsidR="004E32BD" w:rsidRPr="00E35416">
        <w:rPr>
          <w:sz w:val="24"/>
        </w:rPr>
        <w:t>组分</w:t>
      </w:r>
      <w:r w:rsidRPr="00E35416">
        <w:rPr>
          <w:sz w:val="24"/>
        </w:rPr>
        <w:t>、技术要求、制备方法、性能测试及检验规则，符合煤炭绿色智能开采和洁净高效低碳利用行业发展理念</w:t>
      </w:r>
      <w:r w:rsidR="00881A1C" w:rsidRPr="00E35416">
        <w:rPr>
          <w:sz w:val="24"/>
        </w:rPr>
        <w:t>与</w:t>
      </w:r>
      <w:r w:rsidRPr="00E35416">
        <w:rPr>
          <w:sz w:val="24"/>
        </w:rPr>
        <w:t>要求，顺应</w:t>
      </w:r>
      <w:r w:rsidRPr="00E35416">
        <w:rPr>
          <w:sz w:val="24"/>
        </w:rPr>
        <w:t>“</w:t>
      </w:r>
      <w:r w:rsidRPr="00E35416">
        <w:rPr>
          <w:sz w:val="24"/>
        </w:rPr>
        <w:t>碳达峰、碳中和</w:t>
      </w:r>
      <w:r w:rsidRPr="00E35416">
        <w:rPr>
          <w:sz w:val="24"/>
        </w:rPr>
        <w:t>”</w:t>
      </w:r>
      <w:r w:rsidRPr="00E35416">
        <w:rPr>
          <w:sz w:val="24"/>
        </w:rPr>
        <w:t>战略，有利于促进煤炭开采高质量化、环境低损伤化和绿色低碳化发展，具有良好的社会、经济和环境效益。</w:t>
      </w:r>
    </w:p>
    <w:p w14:paraId="32968866" w14:textId="71A93B50" w:rsidR="00405DD3" w:rsidRPr="0016777A" w:rsidRDefault="0016777A" w:rsidP="0016777A">
      <w:pPr>
        <w:tabs>
          <w:tab w:val="left" w:pos="7476"/>
        </w:tabs>
        <w:ind w:firstLine="480"/>
        <w:rPr>
          <w:sz w:val="24"/>
        </w:rPr>
        <w:sectPr w:rsidR="00405DD3" w:rsidRPr="0016777A" w:rsidSect="003D08E3">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cols w:space="720"/>
          <w:docGrid w:type="lines" w:linePitch="312"/>
        </w:sectPr>
      </w:pPr>
      <w:r>
        <w:rPr>
          <w:sz w:val="24"/>
        </w:rPr>
        <w:tab/>
      </w:r>
    </w:p>
    <w:bookmarkEnd w:id="3" w:displacedByCustomXml="next"/>
    <w:bookmarkStart w:id="5" w:name="SectionMark4" w:displacedByCustomXml="next"/>
    <w:sdt>
      <w:sdtPr>
        <w:rPr>
          <w:rFonts w:ascii="Times New Roman" w:eastAsia="宋体" w:hAnsi="Times New Roman" w:cs="Times New Roman"/>
          <w:color w:val="auto"/>
          <w:kern w:val="2"/>
          <w:sz w:val="21"/>
          <w:szCs w:val="24"/>
          <w:lang w:val="zh-CN"/>
        </w:rPr>
        <w:id w:val="-1261910427"/>
        <w:docPartObj>
          <w:docPartGallery w:val="Table of Contents"/>
          <w:docPartUnique/>
        </w:docPartObj>
      </w:sdtPr>
      <w:sdtEndPr>
        <w:rPr>
          <w:rFonts w:asciiTheme="minorHAnsi" w:eastAsiaTheme="minorEastAsia" w:hAnsiTheme="minorHAnsi" w:cstheme="minorBidi"/>
          <w:b/>
          <w:bCs/>
          <w:kern w:val="0"/>
          <w:sz w:val="22"/>
          <w:szCs w:val="22"/>
        </w:rPr>
      </w:sdtEndPr>
      <w:sdtContent>
        <w:p w14:paraId="5E4664A2" w14:textId="7FA7A634" w:rsidR="00D53AD8" w:rsidRPr="00793E0C" w:rsidRDefault="00D53AD8" w:rsidP="0069424E">
          <w:pPr>
            <w:pStyle w:val="TOC"/>
            <w:ind w:firstLine="420"/>
            <w:jc w:val="center"/>
            <w:rPr>
              <w:rFonts w:ascii="Times New Roman" w:eastAsia="宋体" w:hAnsi="Times New Roman" w:cs="Times New Roman"/>
            </w:rPr>
          </w:pPr>
          <w:r w:rsidRPr="00793E0C">
            <w:rPr>
              <w:rFonts w:ascii="Times New Roman" w:eastAsia="宋体" w:hAnsi="Times New Roman" w:cs="Times New Roman"/>
              <w:lang w:val="zh-CN"/>
            </w:rPr>
            <w:t>目</w:t>
          </w:r>
          <w:r w:rsidR="0069424E" w:rsidRPr="00793E0C">
            <w:rPr>
              <w:rFonts w:ascii="Times New Roman" w:eastAsia="宋体" w:hAnsi="Times New Roman" w:cs="Times New Roman"/>
              <w:lang w:val="zh-CN"/>
            </w:rPr>
            <w:t xml:space="preserve">  </w:t>
          </w:r>
          <w:r w:rsidRPr="00793E0C">
            <w:rPr>
              <w:rFonts w:ascii="Times New Roman" w:eastAsia="宋体" w:hAnsi="Times New Roman" w:cs="Times New Roman"/>
              <w:lang w:val="zh-CN"/>
            </w:rPr>
            <w:t>录</w:t>
          </w:r>
        </w:p>
        <w:p w14:paraId="1C8F1111" w14:textId="319B2B5E" w:rsidR="00CA2168" w:rsidRPr="0016777A" w:rsidRDefault="00D53AD8"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r w:rsidRPr="00793E0C">
            <w:rPr>
              <w:b/>
              <w:bCs/>
              <w:noProof/>
              <w:sz w:val="21"/>
              <w:szCs w:val="21"/>
              <w:lang w:val="zh-CN"/>
            </w:rPr>
            <w:fldChar w:fldCharType="begin"/>
          </w:r>
          <w:r w:rsidRPr="00793E0C">
            <w:rPr>
              <w:b/>
              <w:bCs/>
              <w:sz w:val="21"/>
              <w:szCs w:val="21"/>
              <w:lang w:val="zh-CN"/>
            </w:rPr>
            <w:instrText xml:space="preserve"> TOC \o "1-3" \h \z \u </w:instrText>
          </w:r>
          <w:r w:rsidRPr="00793E0C">
            <w:rPr>
              <w:b/>
              <w:bCs/>
              <w:noProof/>
              <w:sz w:val="21"/>
              <w:szCs w:val="21"/>
              <w:lang w:val="zh-CN"/>
            </w:rPr>
            <w:fldChar w:fldCharType="separate"/>
          </w:r>
          <w:hyperlink w:anchor="_Toc150261280" w:history="1">
            <w:r w:rsidR="00CA2168" w:rsidRPr="0016777A">
              <w:rPr>
                <w:rStyle w:val="af9"/>
                <w:rFonts w:ascii="Times New Roman" w:eastAsia="宋体" w:hAnsi="Times New Roman" w:cs="Times New Roman"/>
                <w:noProof/>
              </w:rPr>
              <w:t>前</w:t>
            </w:r>
            <w:r w:rsidR="00CA2168" w:rsidRPr="0016777A">
              <w:rPr>
                <w:rStyle w:val="af9"/>
                <w:rFonts w:ascii="Times New Roman" w:eastAsia="宋体" w:hAnsi="Times New Roman" w:cs="Times New Roman"/>
                <w:noProof/>
              </w:rPr>
              <w:t xml:space="preserve">    </w:t>
            </w:r>
            <w:r w:rsidR="00CA2168" w:rsidRPr="0016777A">
              <w:rPr>
                <w:rStyle w:val="af9"/>
                <w:rFonts w:ascii="Times New Roman" w:eastAsia="宋体" w:hAnsi="Times New Roman" w:cs="Times New Roman"/>
                <w:noProof/>
              </w:rPr>
              <w:t>言</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_Toc150261280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II</w:t>
            </w:r>
            <w:r w:rsidR="00CA2168" w:rsidRPr="0016777A">
              <w:rPr>
                <w:rFonts w:ascii="Times New Roman" w:eastAsia="宋体" w:hAnsi="Times New Roman" w:cs="Times New Roman"/>
                <w:noProof/>
                <w:webHidden/>
              </w:rPr>
              <w:fldChar w:fldCharType="end"/>
            </w:r>
          </w:hyperlink>
        </w:p>
        <w:p w14:paraId="378E7D23" w14:textId="30F3DCEE"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81" w:history="1">
            <w:r w:rsidR="00CA2168" w:rsidRPr="0016777A">
              <w:rPr>
                <w:rStyle w:val="af9"/>
                <w:rFonts w:ascii="Times New Roman" w:eastAsia="宋体" w:hAnsi="Times New Roman" w:cs="Times New Roman"/>
                <w:noProof/>
              </w:rPr>
              <w:t>引</w:t>
            </w:r>
            <w:r w:rsidR="00CA2168" w:rsidRPr="0016777A">
              <w:rPr>
                <w:rStyle w:val="af9"/>
                <w:rFonts w:ascii="Times New Roman" w:eastAsia="宋体" w:hAnsi="Times New Roman" w:cs="Times New Roman"/>
                <w:noProof/>
              </w:rPr>
              <w:t xml:space="preserve">  </w:t>
            </w:r>
            <w:r w:rsidR="00CA2168" w:rsidRPr="0016777A">
              <w:rPr>
                <w:rStyle w:val="af9"/>
                <w:rFonts w:ascii="Times New Roman" w:eastAsia="宋体" w:hAnsi="Times New Roman" w:cs="Times New Roman"/>
                <w:noProof/>
              </w:rPr>
              <w:t>言</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_Toc150261281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III</w:t>
            </w:r>
            <w:r w:rsidR="00CA2168" w:rsidRPr="0016777A">
              <w:rPr>
                <w:rFonts w:ascii="Times New Roman" w:eastAsia="宋体" w:hAnsi="Times New Roman" w:cs="Times New Roman"/>
                <w:noProof/>
                <w:webHidden/>
              </w:rPr>
              <w:fldChar w:fldCharType="end"/>
            </w:r>
          </w:hyperlink>
        </w:p>
        <w:p w14:paraId="706377E3" w14:textId="2D921962"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82" w:history="1">
            <w:r w:rsidR="00CA2168" w:rsidRPr="0016777A">
              <w:rPr>
                <w:rStyle w:val="af9"/>
                <w:rFonts w:ascii="Times New Roman" w:eastAsia="宋体" w:hAnsi="Times New Roman" w:cs="Times New Roman"/>
                <w:noProof/>
              </w:rPr>
              <w:t xml:space="preserve">1 </w:t>
            </w:r>
            <w:r w:rsidR="00CA2168" w:rsidRPr="0016777A">
              <w:rPr>
                <w:rStyle w:val="af9"/>
                <w:rFonts w:ascii="Times New Roman" w:eastAsia="宋体" w:hAnsi="Times New Roman" w:cs="Times New Roman"/>
                <w:noProof/>
              </w:rPr>
              <w:t>范围</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_Toc150261282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1</w:t>
            </w:r>
            <w:r w:rsidR="00CA2168" w:rsidRPr="0016777A">
              <w:rPr>
                <w:rFonts w:ascii="Times New Roman" w:eastAsia="宋体" w:hAnsi="Times New Roman" w:cs="Times New Roman"/>
                <w:noProof/>
                <w:webHidden/>
              </w:rPr>
              <w:fldChar w:fldCharType="end"/>
            </w:r>
          </w:hyperlink>
        </w:p>
        <w:p w14:paraId="32FB26F1" w14:textId="08E33EDD"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83" w:history="1">
            <w:r w:rsidR="00CA2168" w:rsidRPr="0016777A">
              <w:rPr>
                <w:rStyle w:val="af9"/>
                <w:rFonts w:ascii="Times New Roman" w:eastAsia="宋体" w:hAnsi="Times New Roman" w:cs="Times New Roman"/>
                <w:noProof/>
              </w:rPr>
              <w:t xml:space="preserve">2 </w:t>
            </w:r>
            <w:r w:rsidR="00CA2168" w:rsidRPr="0016777A">
              <w:rPr>
                <w:rStyle w:val="af9"/>
                <w:rFonts w:ascii="Times New Roman" w:eastAsia="宋体" w:hAnsi="Times New Roman" w:cs="Times New Roman"/>
                <w:noProof/>
              </w:rPr>
              <w:t>规范性引用文件</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_Toc150261283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1</w:t>
            </w:r>
            <w:r w:rsidR="00CA2168" w:rsidRPr="0016777A">
              <w:rPr>
                <w:rFonts w:ascii="Times New Roman" w:eastAsia="宋体" w:hAnsi="Times New Roman" w:cs="Times New Roman"/>
                <w:noProof/>
                <w:webHidden/>
              </w:rPr>
              <w:fldChar w:fldCharType="end"/>
            </w:r>
          </w:hyperlink>
        </w:p>
        <w:p w14:paraId="6811BF8B" w14:textId="67976E44"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84" w:history="1">
            <w:r w:rsidR="00CA2168" w:rsidRPr="0016777A">
              <w:rPr>
                <w:rStyle w:val="af9"/>
                <w:rFonts w:ascii="Times New Roman" w:eastAsia="宋体" w:hAnsi="Times New Roman" w:cs="Times New Roman"/>
                <w:noProof/>
              </w:rPr>
              <w:t xml:space="preserve">3 </w:t>
            </w:r>
            <w:r w:rsidR="00CA2168" w:rsidRPr="0016777A">
              <w:rPr>
                <w:rStyle w:val="af9"/>
                <w:rFonts w:ascii="Times New Roman" w:eastAsia="宋体" w:hAnsi="Times New Roman" w:cs="Times New Roman"/>
                <w:noProof/>
              </w:rPr>
              <w:t>术语和定义</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_Toc150261284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1</w:t>
            </w:r>
            <w:r w:rsidR="00CA2168" w:rsidRPr="0016777A">
              <w:rPr>
                <w:rFonts w:ascii="Times New Roman" w:eastAsia="宋体" w:hAnsi="Times New Roman" w:cs="Times New Roman"/>
                <w:noProof/>
                <w:webHidden/>
              </w:rPr>
              <w:fldChar w:fldCharType="end"/>
            </w:r>
          </w:hyperlink>
        </w:p>
        <w:p w14:paraId="0BEE2917" w14:textId="49A3BF60" w:rsidR="00CA2168" w:rsidRPr="0016777A" w:rsidRDefault="00000000" w:rsidP="007136D0">
          <w:pPr>
            <w:pStyle w:val="TOC2"/>
            <w:tabs>
              <w:tab w:val="right" w:leader="dot" w:pos="9061"/>
            </w:tabs>
            <w:spacing w:after="0" w:line="288" w:lineRule="auto"/>
            <w:ind w:firstLineChars="100" w:firstLine="220"/>
            <w:rPr>
              <w:rFonts w:ascii="Times New Roman" w:eastAsia="宋体" w:hAnsi="Times New Roman" w:cs="Times New Roman"/>
              <w:noProof/>
              <w:kern w:val="2"/>
              <w:sz w:val="21"/>
              <w14:ligatures w14:val="standardContextual"/>
            </w:rPr>
          </w:pPr>
          <w:hyperlink w:anchor="_Toc150261285" w:history="1">
            <w:r w:rsidR="00CA2168" w:rsidRPr="0016777A">
              <w:rPr>
                <w:rStyle w:val="af9"/>
                <w:rFonts w:ascii="Times New Roman" w:eastAsia="宋体" w:hAnsi="Times New Roman" w:cs="Times New Roman"/>
                <w:noProof/>
              </w:rPr>
              <w:t>3.1</w:t>
            </w:r>
            <w:r w:rsidR="00CA2168" w:rsidRPr="0016777A">
              <w:rPr>
                <w:rStyle w:val="af9"/>
                <w:rFonts w:ascii="Times New Roman" w:eastAsia="宋体" w:hAnsi="Times New Roman" w:cs="Times New Roman"/>
                <w:noProof/>
              </w:rPr>
              <w:t>多源煤基固废</w:t>
            </w:r>
            <w:r w:rsidR="00CA2168" w:rsidRPr="0016777A">
              <w:rPr>
                <w:rStyle w:val="af9"/>
                <w:rFonts w:ascii="Times New Roman" w:eastAsia="宋体" w:hAnsi="Times New Roman" w:cs="Times New Roman"/>
                <w:noProof/>
              </w:rPr>
              <w:t>multi-source coal-based solid waste</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_Toc150261285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1</w:t>
            </w:r>
            <w:r w:rsidR="00CA2168" w:rsidRPr="0016777A">
              <w:rPr>
                <w:rFonts w:ascii="Times New Roman" w:eastAsia="宋体" w:hAnsi="Times New Roman" w:cs="Times New Roman"/>
                <w:noProof/>
                <w:webHidden/>
              </w:rPr>
              <w:fldChar w:fldCharType="end"/>
            </w:r>
          </w:hyperlink>
        </w:p>
        <w:p w14:paraId="4AAB18EB" w14:textId="1131E950" w:rsidR="00CA2168" w:rsidRPr="0016777A" w:rsidRDefault="00000000" w:rsidP="007136D0">
          <w:pPr>
            <w:pStyle w:val="TOC2"/>
            <w:tabs>
              <w:tab w:val="right" w:leader="dot" w:pos="9061"/>
            </w:tabs>
            <w:spacing w:after="0" w:line="288" w:lineRule="auto"/>
            <w:ind w:firstLineChars="100" w:firstLine="220"/>
            <w:rPr>
              <w:rFonts w:ascii="Times New Roman" w:eastAsia="宋体" w:hAnsi="Times New Roman" w:cs="Times New Roman"/>
              <w:noProof/>
              <w:kern w:val="2"/>
              <w:sz w:val="21"/>
              <w14:ligatures w14:val="standardContextual"/>
            </w:rPr>
          </w:pPr>
          <w:hyperlink w:anchor="_Toc150261286" w:history="1">
            <w:r w:rsidR="00CA2168" w:rsidRPr="0016777A">
              <w:rPr>
                <w:rStyle w:val="af9"/>
                <w:rFonts w:ascii="Times New Roman" w:eastAsia="宋体" w:hAnsi="Times New Roman" w:cs="Times New Roman"/>
                <w:noProof/>
              </w:rPr>
              <w:t>3.2</w:t>
            </w:r>
            <w:r w:rsidR="00CA2168" w:rsidRPr="0016777A">
              <w:rPr>
                <w:rStyle w:val="af9"/>
                <w:rFonts w:ascii="Times New Roman" w:eastAsia="宋体" w:hAnsi="Times New Roman" w:cs="Times New Roman"/>
                <w:noProof/>
              </w:rPr>
              <w:t>多源煤基固废膏体充填材料</w:t>
            </w:r>
            <w:r w:rsidR="00CA2168" w:rsidRPr="0016777A">
              <w:rPr>
                <w:rStyle w:val="af9"/>
                <w:rFonts w:ascii="Times New Roman" w:eastAsia="宋体" w:hAnsi="Times New Roman" w:cs="Times New Roman"/>
                <w:noProof/>
              </w:rPr>
              <w:t>multi-source coal-based solid waste paste filling material</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_Toc150261286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1</w:t>
            </w:r>
            <w:r w:rsidR="00CA2168" w:rsidRPr="0016777A">
              <w:rPr>
                <w:rFonts w:ascii="Times New Roman" w:eastAsia="宋体" w:hAnsi="Times New Roman" w:cs="Times New Roman"/>
                <w:noProof/>
                <w:webHidden/>
              </w:rPr>
              <w:fldChar w:fldCharType="end"/>
            </w:r>
          </w:hyperlink>
        </w:p>
        <w:p w14:paraId="20E7C6BD" w14:textId="3BE5C0EF" w:rsidR="00CA2168" w:rsidRPr="0016777A" w:rsidRDefault="00000000" w:rsidP="007136D0">
          <w:pPr>
            <w:pStyle w:val="TOC2"/>
            <w:tabs>
              <w:tab w:val="right" w:leader="dot" w:pos="9061"/>
            </w:tabs>
            <w:spacing w:after="0" w:line="288" w:lineRule="auto"/>
            <w:ind w:firstLineChars="100" w:firstLine="220"/>
            <w:rPr>
              <w:rFonts w:ascii="Times New Roman" w:eastAsia="宋体" w:hAnsi="Times New Roman" w:cs="Times New Roman"/>
              <w:noProof/>
              <w:kern w:val="2"/>
              <w:sz w:val="21"/>
              <w14:ligatures w14:val="standardContextual"/>
            </w:rPr>
          </w:pPr>
          <w:hyperlink w:anchor="_Toc150261287" w:history="1">
            <w:r w:rsidR="00CA2168" w:rsidRPr="0016777A">
              <w:rPr>
                <w:rStyle w:val="af9"/>
                <w:rFonts w:ascii="Times New Roman" w:eastAsia="宋体" w:hAnsi="Times New Roman" w:cs="Times New Roman"/>
                <w:noProof/>
              </w:rPr>
              <w:t xml:space="preserve">3.3 </w:t>
            </w:r>
            <w:r w:rsidR="00CA2168" w:rsidRPr="0016777A">
              <w:rPr>
                <w:rStyle w:val="af9"/>
                <w:rFonts w:ascii="Times New Roman" w:eastAsia="宋体" w:hAnsi="Times New Roman" w:cs="Times New Roman"/>
                <w:noProof/>
              </w:rPr>
              <w:t>颗粒级配</w:t>
            </w:r>
            <w:r w:rsidR="00CA2168" w:rsidRPr="0016777A">
              <w:rPr>
                <w:rStyle w:val="af9"/>
                <w:rFonts w:ascii="Times New Roman" w:eastAsia="宋体" w:hAnsi="Times New Roman" w:cs="Times New Roman"/>
                <w:noProof/>
              </w:rPr>
              <w:t>particle size distribution</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_Toc150261287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76C0128E" w14:textId="6ECCB4C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88" w:history="1">
            <w:r w:rsidR="00CA2168" w:rsidRPr="0016777A">
              <w:rPr>
                <w:rStyle w:val="af9"/>
                <w:rFonts w:ascii="Times New Roman" w:eastAsia="宋体" w:hAnsi="Times New Roman" w:cs="Times New Roman"/>
                <w:noProof/>
              </w:rPr>
              <w:t xml:space="preserve">3.4 </w:t>
            </w:r>
            <w:r w:rsidR="00CA2168" w:rsidRPr="0016777A">
              <w:rPr>
                <w:rStyle w:val="af9"/>
                <w:rFonts w:ascii="Times New Roman" w:eastAsia="宋体" w:hAnsi="Times New Roman" w:cs="Times New Roman"/>
                <w:noProof/>
              </w:rPr>
              <w:t>质量浓度</w:t>
            </w:r>
            <w:r w:rsidR="00CA2168" w:rsidRPr="0016777A">
              <w:rPr>
                <w:rStyle w:val="af9"/>
                <w:rFonts w:ascii="Times New Roman" w:eastAsia="宋体" w:hAnsi="Times New Roman" w:cs="Times New Roman"/>
                <w:noProof/>
              </w:rPr>
              <w:t>mass concentration</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_Toc150261288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4194BFE1" w14:textId="45150CC5"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89" w:history="1">
            <w:r w:rsidR="00CA2168" w:rsidRPr="0016777A">
              <w:rPr>
                <w:rStyle w:val="af9"/>
                <w:rFonts w:ascii="Times New Roman" w:eastAsia="宋体" w:hAnsi="Times New Roman" w:cs="Times New Roman"/>
                <w:noProof/>
              </w:rPr>
              <w:t xml:space="preserve">3.5 </w:t>
            </w:r>
            <w:r w:rsidR="00CA2168" w:rsidRPr="0016777A">
              <w:rPr>
                <w:rStyle w:val="af9"/>
                <w:rFonts w:ascii="Times New Roman" w:eastAsia="宋体" w:hAnsi="Times New Roman" w:cs="Times New Roman"/>
                <w:noProof/>
              </w:rPr>
              <w:t>凝结时间</w:t>
            </w:r>
            <w:r w:rsidR="00CA2168" w:rsidRPr="0016777A">
              <w:rPr>
                <w:rStyle w:val="af9"/>
                <w:rFonts w:ascii="Times New Roman" w:eastAsia="宋体" w:hAnsi="Times New Roman" w:cs="Times New Roman"/>
                <w:noProof/>
              </w:rPr>
              <w:t>setting time</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_Toc150261289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029202F8" w14:textId="715EBD00"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0" w:history="1">
            <w:r w:rsidR="00CA2168" w:rsidRPr="0016777A">
              <w:rPr>
                <w:rStyle w:val="af9"/>
                <w:rFonts w:ascii="Times New Roman" w:eastAsia="宋体" w:hAnsi="Times New Roman" w:cs="Times New Roman"/>
                <w:noProof/>
              </w:rPr>
              <w:t xml:space="preserve">3.6 </w:t>
            </w:r>
            <w:r w:rsidR="00CA2168" w:rsidRPr="0016777A">
              <w:rPr>
                <w:rStyle w:val="af9"/>
                <w:rFonts w:ascii="Times New Roman" w:eastAsia="宋体" w:hAnsi="Times New Roman" w:cs="Times New Roman"/>
                <w:noProof/>
              </w:rPr>
              <w:t>塌落度</w:t>
            </w:r>
            <w:r w:rsidR="00CA2168" w:rsidRPr="0016777A">
              <w:rPr>
                <w:rStyle w:val="af9"/>
                <w:rFonts w:ascii="Times New Roman" w:eastAsia="宋体" w:hAnsi="Times New Roman" w:cs="Times New Roman"/>
                <w:noProof/>
              </w:rPr>
              <w:t>slump</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_Toc150261290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36888A9C" w14:textId="749680B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1" w:history="1">
            <w:r w:rsidR="00CA2168" w:rsidRPr="0016777A">
              <w:rPr>
                <w:rStyle w:val="af9"/>
                <w:rFonts w:ascii="Times New Roman" w:eastAsia="宋体" w:hAnsi="Times New Roman" w:cs="Times New Roman"/>
                <w:noProof/>
              </w:rPr>
              <w:t xml:space="preserve">3.7 </w:t>
            </w:r>
            <w:r w:rsidR="00CA2168" w:rsidRPr="0016777A">
              <w:rPr>
                <w:rStyle w:val="af9"/>
                <w:rFonts w:ascii="Times New Roman" w:eastAsia="宋体" w:hAnsi="Times New Roman" w:cs="Times New Roman"/>
                <w:noProof/>
              </w:rPr>
              <w:t>泌水率</w:t>
            </w:r>
            <w:r w:rsidR="00CA2168" w:rsidRPr="0016777A">
              <w:rPr>
                <w:rStyle w:val="af9"/>
                <w:rFonts w:ascii="Times New Roman" w:eastAsia="宋体" w:hAnsi="Times New Roman" w:cs="Times New Roman"/>
                <w:noProof/>
              </w:rPr>
              <w:t>bleeding ratio</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_Toc150261291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2F3A4417" w14:textId="01175F36"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2" w:history="1">
            <w:r w:rsidR="00CA2168" w:rsidRPr="0016777A">
              <w:rPr>
                <w:rStyle w:val="af9"/>
                <w:rFonts w:ascii="Times New Roman" w:eastAsia="宋体" w:hAnsi="Times New Roman" w:cs="Times New Roman"/>
                <w:noProof/>
              </w:rPr>
              <w:t xml:space="preserve">3.8 </w:t>
            </w:r>
            <w:r w:rsidR="00CA2168" w:rsidRPr="0016777A">
              <w:rPr>
                <w:rStyle w:val="af9"/>
                <w:rFonts w:ascii="Times New Roman" w:eastAsia="宋体" w:hAnsi="Times New Roman" w:cs="Times New Roman"/>
                <w:noProof/>
              </w:rPr>
              <w:t>屈服应力</w:t>
            </w:r>
            <w:r w:rsidR="00CA2168" w:rsidRPr="0016777A">
              <w:rPr>
                <w:rStyle w:val="af9"/>
                <w:rFonts w:ascii="Times New Roman" w:eastAsia="宋体" w:hAnsi="Times New Roman" w:cs="Times New Roman"/>
                <w:noProof/>
              </w:rPr>
              <w:t>yield stress</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_Toc150261292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6952E06C" w14:textId="4F7ADDC2"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3" w:history="1">
            <w:r w:rsidR="00CA2168" w:rsidRPr="0016777A">
              <w:rPr>
                <w:rStyle w:val="af9"/>
                <w:rFonts w:ascii="Times New Roman" w:eastAsia="宋体" w:hAnsi="Times New Roman" w:cs="Times New Roman"/>
                <w:noProof/>
              </w:rPr>
              <w:t xml:space="preserve">3.9 </w:t>
            </w:r>
            <w:r w:rsidR="00CA2168" w:rsidRPr="0016777A">
              <w:rPr>
                <w:rStyle w:val="af9"/>
                <w:rFonts w:ascii="Times New Roman" w:eastAsia="宋体" w:hAnsi="Times New Roman" w:cs="Times New Roman"/>
                <w:noProof/>
              </w:rPr>
              <w:t>单轴抗压强度</w:t>
            </w:r>
            <w:r w:rsidR="00CA2168" w:rsidRPr="0016777A">
              <w:rPr>
                <w:rStyle w:val="af9"/>
                <w:rFonts w:ascii="Times New Roman" w:eastAsia="宋体" w:hAnsi="Times New Roman" w:cs="Times New Roman"/>
                <w:noProof/>
              </w:rPr>
              <w:t>uniaxial compressive strength</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_Toc150261293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2B7886AC" w14:textId="533A7D74"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94" w:history="1">
            <w:r w:rsidR="00CA2168" w:rsidRPr="0016777A">
              <w:rPr>
                <w:rStyle w:val="af9"/>
                <w:rFonts w:ascii="Times New Roman" w:eastAsia="宋体" w:hAnsi="Times New Roman" w:cs="Times New Roman"/>
                <w:noProof/>
              </w:rPr>
              <w:t xml:space="preserve">4 </w:t>
            </w:r>
            <w:r w:rsidR="00CA2168" w:rsidRPr="0016777A">
              <w:rPr>
                <w:rStyle w:val="af9"/>
                <w:rFonts w:ascii="Times New Roman" w:eastAsia="宋体" w:hAnsi="Times New Roman" w:cs="Times New Roman"/>
                <w:noProof/>
              </w:rPr>
              <w:t>材料分析技术</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_Toc150261294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49D33C7D" w14:textId="58BC72D5"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5" w:history="1">
            <w:r w:rsidR="00CA2168" w:rsidRPr="0016777A">
              <w:rPr>
                <w:rStyle w:val="af9"/>
                <w:rFonts w:ascii="Times New Roman" w:eastAsia="宋体" w:hAnsi="Times New Roman" w:cs="Times New Roman"/>
                <w:noProof/>
              </w:rPr>
              <w:t xml:space="preserve">4.1 </w:t>
            </w:r>
            <w:r w:rsidR="00CA2168" w:rsidRPr="0016777A">
              <w:rPr>
                <w:rStyle w:val="af9"/>
                <w:rFonts w:ascii="Times New Roman" w:eastAsia="宋体" w:hAnsi="Times New Roman" w:cs="Times New Roman"/>
                <w:noProof/>
              </w:rPr>
              <w:t>颗粒级配分析</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_Toc150261295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47C4769B" w14:textId="7FE7902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6" w:history="1">
            <w:r w:rsidR="00CA2168" w:rsidRPr="0016777A">
              <w:rPr>
                <w:rStyle w:val="af9"/>
                <w:rFonts w:ascii="Times New Roman" w:eastAsia="宋体" w:hAnsi="Times New Roman" w:cs="Times New Roman"/>
                <w:noProof/>
              </w:rPr>
              <w:t xml:space="preserve">4.2 </w:t>
            </w:r>
            <w:r w:rsidR="00CA2168" w:rsidRPr="0016777A">
              <w:rPr>
                <w:rStyle w:val="af9"/>
                <w:rFonts w:ascii="Times New Roman" w:eastAsia="宋体" w:hAnsi="Times New Roman" w:cs="Times New Roman"/>
                <w:noProof/>
              </w:rPr>
              <w:t>微观形貌分析</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_Toc150261296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2</w:t>
            </w:r>
            <w:r w:rsidR="00CA2168" w:rsidRPr="0016777A">
              <w:rPr>
                <w:rFonts w:ascii="Times New Roman" w:eastAsia="宋体" w:hAnsi="Times New Roman" w:cs="Times New Roman"/>
                <w:noProof/>
                <w:webHidden/>
              </w:rPr>
              <w:fldChar w:fldCharType="end"/>
            </w:r>
          </w:hyperlink>
        </w:p>
        <w:p w14:paraId="5706E110" w14:textId="487C12EE"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7" w:history="1">
            <w:r w:rsidR="00CA2168" w:rsidRPr="0016777A">
              <w:rPr>
                <w:rStyle w:val="af9"/>
                <w:rFonts w:ascii="Times New Roman" w:eastAsia="宋体" w:hAnsi="Times New Roman" w:cs="Times New Roman"/>
                <w:noProof/>
              </w:rPr>
              <w:t xml:space="preserve">4.3 </w:t>
            </w:r>
            <w:r w:rsidR="00CA2168" w:rsidRPr="0016777A">
              <w:rPr>
                <w:rStyle w:val="af9"/>
                <w:rFonts w:ascii="Times New Roman" w:eastAsia="宋体" w:hAnsi="Times New Roman" w:cs="Times New Roman"/>
                <w:noProof/>
              </w:rPr>
              <w:t>矿物成分分析</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_Toc150261297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3DF50AF7" w14:textId="1EC16501"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298" w:history="1">
            <w:r w:rsidR="00CA2168" w:rsidRPr="0016777A">
              <w:rPr>
                <w:rStyle w:val="af9"/>
                <w:rFonts w:ascii="Times New Roman" w:eastAsia="宋体" w:hAnsi="Times New Roman" w:cs="Times New Roman"/>
                <w:noProof/>
              </w:rPr>
              <w:t xml:space="preserve">4.4 </w:t>
            </w:r>
            <w:r w:rsidR="00CA2168" w:rsidRPr="0016777A">
              <w:rPr>
                <w:rStyle w:val="af9"/>
                <w:rFonts w:ascii="Times New Roman" w:eastAsia="宋体" w:hAnsi="Times New Roman" w:cs="Times New Roman"/>
                <w:noProof/>
              </w:rPr>
              <w:t>重金属含量分析</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_Toc150261298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7CB26BA3" w14:textId="2024CD26"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299" w:history="1">
            <w:r w:rsidR="00CA2168" w:rsidRPr="0016777A">
              <w:rPr>
                <w:rStyle w:val="af9"/>
                <w:rFonts w:ascii="Times New Roman" w:eastAsia="宋体" w:hAnsi="Times New Roman" w:cs="Times New Roman"/>
                <w:noProof/>
              </w:rPr>
              <w:t xml:space="preserve">5 </w:t>
            </w:r>
            <w:r w:rsidR="00CA2168" w:rsidRPr="0016777A">
              <w:rPr>
                <w:rStyle w:val="af9"/>
                <w:rFonts w:ascii="Times New Roman" w:eastAsia="宋体" w:hAnsi="Times New Roman" w:cs="Times New Roman"/>
                <w:noProof/>
              </w:rPr>
              <w:t>技术要求</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_Toc150261299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63D8381C" w14:textId="56AE9996"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0" w:history="1">
            <w:r w:rsidR="00CA2168" w:rsidRPr="0016777A">
              <w:rPr>
                <w:rStyle w:val="af9"/>
                <w:rFonts w:ascii="Times New Roman" w:eastAsia="宋体" w:hAnsi="Times New Roman" w:cs="Times New Roman"/>
                <w:noProof/>
              </w:rPr>
              <w:t xml:space="preserve">5.1 </w:t>
            </w:r>
            <w:r w:rsidR="00CA2168" w:rsidRPr="0016777A">
              <w:rPr>
                <w:rStyle w:val="af9"/>
                <w:rFonts w:ascii="Times New Roman" w:eastAsia="宋体" w:hAnsi="Times New Roman" w:cs="Times New Roman"/>
                <w:noProof/>
              </w:rPr>
              <w:t>材料组分</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_Toc150261300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78ED7996" w14:textId="661AAB6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1" w:history="1">
            <w:r w:rsidR="00CA2168" w:rsidRPr="0016777A">
              <w:rPr>
                <w:rStyle w:val="af9"/>
                <w:rFonts w:ascii="Times New Roman" w:eastAsia="宋体" w:hAnsi="Times New Roman" w:cs="Times New Roman"/>
                <w:noProof/>
              </w:rPr>
              <w:t xml:space="preserve">5.2 </w:t>
            </w:r>
            <w:r w:rsidR="00CA2168" w:rsidRPr="0016777A">
              <w:rPr>
                <w:rStyle w:val="af9"/>
                <w:rFonts w:ascii="Times New Roman" w:eastAsia="宋体" w:hAnsi="Times New Roman" w:cs="Times New Roman"/>
                <w:noProof/>
              </w:rPr>
              <w:t>材料粒径</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_Toc150261301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495E7384" w14:textId="72D3834E"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2" w:history="1">
            <w:r w:rsidR="00CA2168" w:rsidRPr="0016777A">
              <w:rPr>
                <w:rStyle w:val="af9"/>
                <w:rFonts w:ascii="Times New Roman" w:eastAsia="宋体" w:hAnsi="Times New Roman" w:cs="Times New Roman"/>
                <w:noProof/>
              </w:rPr>
              <w:t xml:space="preserve">5.3 </w:t>
            </w:r>
            <w:r w:rsidR="00CA2168" w:rsidRPr="0016777A">
              <w:rPr>
                <w:rStyle w:val="af9"/>
                <w:rFonts w:ascii="Times New Roman" w:eastAsia="宋体" w:hAnsi="Times New Roman" w:cs="Times New Roman"/>
                <w:noProof/>
              </w:rPr>
              <w:t>单轴抗压强度</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_Toc150261302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47826AE4" w14:textId="52DA375C"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3" w:history="1">
            <w:r w:rsidR="00CA2168" w:rsidRPr="0016777A">
              <w:rPr>
                <w:rStyle w:val="af9"/>
                <w:rFonts w:ascii="Times New Roman" w:eastAsia="宋体" w:hAnsi="Times New Roman" w:cs="Times New Roman"/>
                <w:noProof/>
              </w:rPr>
              <w:t xml:space="preserve">5.4 </w:t>
            </w:r>
            <w:r w:rsidR="00CA2168" w:rsidRPr="0016777A">
              <w:rPr>
                <w:rStyle w:val="af9"/>
                <w:rFonts w:ascii="Times New Roman" w:eastAsia="宋体" w:hAnsi="Times New Roman" w:cs="Times New Roman"/>
                <w:noProof/>
              </w:rPr>
              <w:t>凝结时间</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_Toc150261303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714B81CB" w14:textId="3ED8CB23"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4" w:history="1">
            <w:r w:rsidR="00CA2168" w:rsidRPr="0016777A">
              <w:rPr>
                <w:rStyle w:val="af9"/>
                <w:rFonts w:ascii="Times New Roman" w:eastAsia="宋体" w:hAnsi="Times New Roman" w:cs="Times New Roman"/>
                <w:noProof/>
              </w:rPr>
              <w:t xml:space="preserve">5.5 </w:t>
            </w:r>
            <w:r w:rsidR="00CA2168" w:rsidRPr="0016777A">
              <w:rPr>
                <w:rStyle w:val="af9"/>
                <w:rFonts w:ascii="Times New Roman" w:eastAsia="宋体" w:hAnsi="Times New Roman" w:cs="Times New Roman"/>
                <w:noProof/>
              </w:rPr>
              <w:t>塌落度</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_Toc150261304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3</w:t>
            </w:r>
            <w:r w:rsidR="00CA2168" w:rsidRPr="0016777A">
              <w:rPr>
                <w:rFonts w:ascii="Times New Roman" w:eastAsia="宋体" w:hAnsi="Times New Roman" w:cs="Times New Roman"/>
                <w:noProof/>
                <w:webHidden/>
              </w:rPr>
              <w:fldChar w:fldCharType="end"/>
            </w:r>
          </w:hyperlink>
        </w:p>
        <w:p w14:paraId="78BF4832" w14:textId="440E1B98"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5" w:history="1">
            <w:r w:rsidR="00CA2168" w:rsidRPr="0016777A">
              <w:rPr>
                <w:rStyle w:val="af9"/>
                <w:rFonts w:ascii="Times New Roman" w:eastAsia="宋体" w:hAnsi="Times New Roman" w:cs="Times New Roman"/>
                <w:noProof/>
              </w:rPr>
              <w:t xml:space="preserve">5.6 </w:t>
            </w:r>
            <w:r w:rsidR="00CA2168" w:rsidRPr="0016777A">
              <w:rPr>
                <w:rStyle w:val="af9"/>
                <w:rFonts w:ascii="Times New Roman" w:eastAsia="宋体" w:hAnsi="Times New Roman" w:cs="Times New Roman"/>
                <w:noProof/>
              </w:rPr>
              <w:t>泌水率</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_Toc150261305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5D41A551" w14:textId="62DE71EC"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6" w:history="1">
            <w:r w:rsidR="00CA2168" w:rsidRPr="0016777A">
              <w:rPr>
                <w:rStyle w:val="af9"/>
                <w:rFonts w:ascii="Times New Roman" w:eastAsia="宋体" w:hAnsi="Times New Roman" w:cs="Times New Roman"/>
                <w:noProof/>
              </w:rPr>
              <w:t xml:space="preserve">5.7 </w:t>
            </w:r>
            <w:r w:rsidR="00CA2168" w:rsidRPr="0016777A">
              <w:rPr>
                <w:rStyle w:val="af9"/>
                <w:rFonts w:ascii="Times New Roman" w:eastAsia="宋体" w:hAnsi="Times New Roman" w:cs="Times New Roman"/>
                <w:noProof/>
              </w:rPr>
              <w:t>流变特性</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_Toc150261306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3A6FF7B5" w14:textId="415BB489"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307" w:history="1">
            <w:r w:rsidR="00CA2168" w:rsidRPr="0016777A">
              <w:rPr>
                <w:rStyle w:val="af9"/>
                <w:rFonts w:ascii="Times New Roman" w:eastAsia="宋体" w:hAnsi="Times New Roman" w:cs="Times New Roman"/>
                <w:noProof/>
              </w:rPr>
              <w:t xml:space="preserve">6 </w:t>
            </w:r>
            <w:r w:rsidR="00CA2168" w:rsidRPr="0016777A">
              <w:rPr>
                <w:rStyle w:val="af9"/>
                <w:rFonts w:ascii="Times New Roman" w:eastAsia="宋体" w:hAnsi="Times New Roman" w:cs="Times New Roman"/>
                <w:noProof/>
              </w:rPr>
              <w:t>膏体材料制备</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_Toc150261307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747EA814" w14:textId="045121A4"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8" w:history="1">
            <w:r w:rsidR="00CA2168" w:rsidRPr="0016777A">
              <w:rPr>
                <w:rStyle w:val="af9"/>
                <w:rFonts w:ascii="Times New Roman" w:eastAsia="宋体" w:hAnsi="Times New Roman" w:cs="Times New Roman"/>
                <w:noProof/>
              </w:rPr>
              <w:t xml:space="preserve">6.1 </w:t>
            </w:r>
            <w:r w:rsidR="00CA2168" w:rsidRPr="0016777A">
              <w:rPr>
                <w:rStyle w:val="af9"/>
                <w:rFonts w:ascii="Times New Roman" w:eastAsia="宋体" w:hAnsi="Times New Roman" w:cs="Times New Roman"/>
                <w:noProof/>
              </w:rPr>
              <w:t>存储设施及条件</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_Toc150261308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3A02F27D" w14:textId="581AA21B"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09" w:history="1">
            <w:r w:rsidR="00CA2168" w:rsidRPr="0016777A">
              <w:rPr>
                <w:rStyle w:val="af9"/>
                <w:rFonts w:ascii="Times New Roman" w:eastAsia="宋体" w:hAnsi="Times New Roman" w:cs="Times New Roman"/>
                <w:noProof/>
              </w:rPr>
              <w:t xml:space="preserve">6.2 </w:t>
            </w:r>
            <w:r w:rsidR="00CA2168" w:rsidRPr="0016777A">
              <w:rPr>
                <w:rStyle w:val="af9"/>
                <w:rFonts w:ascii="Times New Roman" w:eastAsia="宋体" w:hAnsi="Times New Roman" w:cs="Times New Roman"/>
                <w:noProof/>
              </w:rPr>
              <w:t>材料粒径</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_Toc150261309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1E1D7C8E" w14:textId="7BCB4058"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0" w:history="1">
            <w:r w:rsidR="00CA2168" w:rsidRPr="0016777A">
              <w:rPr>
                <w:rStyle w:val="af9"/>
                <w:rFonts w:ascii="Times New Roman" w:eastAsia="宋体" w:hAnsi="Times New Roman" w:cs="Times New Roman"/>
                <w:noProof/>
              </w:rPr>
              <w:t xml:space="preserve">6.3 </w:t>
            </w:r>
            <w:r w:rsidR="00CA2168" w:rsidRPr="0016777A">
              <w:rPr>
                <w:rStyle w:val="af9"/>
                <w:rFonts w:ascii="Times New Roman" w:eastAsia="宋体" w:hAnsi="Times New Roman" w:cs="Times New Roman"/>
                <w:noProof/>
              </w:rPr>
              <w:t>质量浓度</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_Toc150261310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4</w:t>
            </w:r>
            <w:r w:rsidR="00CA2168" w:rsidRPr="0016777A">
              <w:rPr>
                <w:rFonts w:ascii="Times New Roman" w:eastAsia="宋体" w:hAnsi="Times New Roman" w:cs="Times New Roman"/>
                <w:noProof/>
                <w:webHidden/>
              </w:rPr>
              <w:fldChar w:fldCharType="end"/>
            </w:r>
          </w:hyperlink>
        </w:p>
        <w:p w14:paraId="6C401093" w14:textId="3CBA02F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1" w:history="1">
            <w:r w:rsidR="00CA2168" w:rsidRPr="0016777A">
              <w:rPr>
                <w:rStyle w:val="af9"/>
                <w:rFonts w:ascii="Times New Roman" w:eastAsia="宋体" w:hAnsi="Times New Roman" w:cs="Times New Roman"/>
                <w:noProof/>
              </w:rPr>
              <w:t xml:space="preserve">6.4 </w:t>
            </w:r>
            <w:r w:rsidR="00CA2168" w:rsidRPr="0016777A">
              <w:rPr>
                <w:rStyle w:val="af9"/>
                <w:rFonts w:ascii="Times New Roman" w:eastAsia="宋体" w:hAnsi="Times New Roman" w:cs="Times New Roman"/>
                <w:noProof/>
              </w:rPr>
              <w:t>膏体材料制备</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_Toc150261311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5</w:t>
            </w:r>
            <w:r w:rsidR="00CA2168" w:rsidRPr="0016777A">
              <w:rPr>
                <w:rFonts w:ascii="Times New Roman" w:eastAsia="宋体" w:hAnsi="Times New Roman" w:cs="Times New Roman"/>
                <w:noProof/>
                <w:webHidden/>
              </w:rPr>
              <w:fldChar w:fldCharType="end"/>
            </w:r>
          </w:hyperlink>
        </w:p>
        <w:p w14:paraId="70C8D20F" w14:textId="285CC983"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312" w:history="1">
            <w:r w:rsidR="00CA2168" w:rsidRPr="0016777A">
              <w:rPr>
                <w:rStyle w:val="af9"/>
                <w:rFonts w:ascii="Times New Roman" w:eastAsia="宋体" w:hAnsi="Times New Roman" w:cs="Times New Roman"/>
                <w:noProof/>
              </w:rPr>
              <w:t xml:space="preserve">7 </w:t>
            </w:r>
            <w:r w:rsidR="00CA2168" w:rsidRPr="0016777A">
              <w:rPr>
                <w:rStyle w:val="af9"/>
                <w:rFonts w:ascii="Times New Roman" w:eastAsia="宋体" w:hAnsi="Times New Roman" w:cs="Times New Roman"/>
                <w:noProof/>
              </w:rPr>
              <w:t>性能测试及验证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_Toc150261312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5</w:t>
            </w:r>
            <w:r w:rsidR="00CA2168" w:rsidRPr="0016777A">
              <w:rPr>
                <w:rFonts w:ascii="Times New Roman" w:eastAsia="宋体" w:hAnsi="Times New Roman" w:cs="Times New Roman"/>
                <w:noProof/>
                <w:webHidden/>
              </w:rPr>
              <w:fldChar w:fldCharType="end"/>
            </w:r>
          </w:hyperlink>
        </w:p>
        <w:p w14:paraId="632F70A0" w14:textId="2B30A869"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3" w:history="1">
            <w:r w:rsidR="00CA2168" w:rsidRPr="0016777A">
              <w:rPr>
                <w:rStyle w:val="af9"/>
                <w:rFonts w:ascii="Times New Roman" w:eastAsia="宋体" w:hAnsi="Times New Roman" w:cs="Times New Roman"/>
                <w:noProof/>
              </w:rPr>
              <w:t xml:space="preserve">7.1 </w:t>
            </w:r>
            <w:r w:rsidR="00CA2168" w:rsidRPr="0016777A">
              <w:rPr>
                <w:rStyle w:val="af9"/>
                <w:rFonts w:ascii="Times New Roman" w:eastAsia="宋体" w:hAnsi="Times New Roman" w:cs="Times New Roman"/>
                <w:noProof/>
              </w:rPr>
              <w:t>凝结时间测试及验证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_Toc150261313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5</w:t>
            </w:r>
            <w:r w:rsidR="00CA2168" w:rsidRPr="0016777A">
              <w:rPr>
                <w:rFonts w:ascii="Times New Roman" w:eastAsia="宋体" w:hAnsi="Times New Roman" w:cs="Times New Roman"/>
                <w:noProof/>
                <w:webHidden/>
              </w:rPr>
              <w:fldChar w:fldCharType="end"/>
            </w:r>
          </w:hyperlink>
        </w:p>
        <w:p w14:paraId="2E00889C" w14:textId="027F9A89"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4" w:history="1">
            <w:r w:rsidR="00CA2168" w:rsidRPr="0016777A">
              <w:rPr>
                <w:rStyle w:val="af9"/>
                <w:rFonts w:ascii="Times New Roman" w:eastAsia="宋体" w:hAnsi="Times New Roman" w:cs="Times New Roman"/>
                <w:noProof/>
              </w:rPr>
              <w:t xml:space="preserve">7.2 </w:t>
            </w:r>
            <w:r w:rsidR="00CA2168" w:rsidRPr="0016777A">
              <w:rPr>
                <w:rStyle w:val="af9"/>
                <w:rFonts w:ascii="Times New Roman" w:eastAsia="宋体" w:hAnsi="Times New Roman" w:cs="Times New Roman"/>
                <w:noProof/>
              </w:rPr>
              <w:t>塌落度测试及验证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_Toc150261314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5</w:t>
            </w:r>
            <w:r w:rsidR="00CA2168" w:rsidRPr="0016777A">
              <w:rPr>
                <w:rFonts w:ascii="Times New Roman" w:eastAsia="宋体" w:hAnsi="Times New Roman" w:cs="Times New Roman"/>
                <w:noProof/>
                <w:webHidden/>
              </w:rPr>
              <w:fldChar w:fldCharType="end"/>
            </w:r>
          </w:hyperlink>
        </w:p>
        <w:p w14:paraId="6585A462" w14:textId="5F888259"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5" w:history="1">
            <w:r w:rsidR="00CA2168" w:rsidRPr="0016777A">
              <w:rPr>
                <w:rStyle w:val="af9"/>
                <w:rFonts w:ascii="Times New Roman" w:eastAsia="宋体" w:hAnsi="Times New Roman" w:cs="Times New Roman"/>
                <w:noProof/>
              </w:rPr>
              <w:t xml:space="preserve">7.3 </w:t>
            </w:r>
            <w:r w:rsidR="00CA2168" w:rsidRPr="0016777A">
              <w:rPr>
                <w:rStyle w:val="af9"/>
                <w:rFonts w:ascii="Times New Roman" w:eastAsia="宋体" w:hAnsi="Times New Roman" w:cs="Times New Roman"/>
                <w:noProof/>
              </w:rPr>
              <w:t>泌水率测试及验证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_Toc150261315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6</w:t>
            </w:r>
            <w:r w:rsidR="00CA2168" w:rsidRPr="0016777A">
              <w:rPr>
                <w:rFonts w:ascii="Times New Roman" w:eastAsia="宋体" w:hAnsi="Times New Roman" w:cs="Times New Roman"/>
                <w:noProof/>
                <w:webHidden/>
              </w:rPr>
              <w:fldChar w:fldCharType="end"/>
            </w:r>
          </w:hyperlink>
        </w:p>
        <w:p w14:paraId="53002A07" w14:textId="1C2A2695"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6" w:history="1">
            <w:r w:rsidR="00CA2168" w:rsidRPr="0016777A">
              <w:rPr>
                <w:rStyle w:val="af9"/>
                <w:rFonts w:ascii="Times New Roman" w:eastAsia="宋体" w:hAnsi="Times New Roman" w:cs="Times New Roman"/>
                <w:noProof/>
              </w:rPr>
              <w:t xml:space="preserve">7.4 </w:t>
            </w:r>
            <w:r w:rsidR="00CA2168" w:rsidRPr="0016777A">
              <w:rPr>
                <w:rStyle w:val="af9"/>
                <w:rFonts w:ascii="Times New Roman" w:eastAsia="宋体" w:hAnsi="Times New Roman" w:cs="Times New Roman"/>
                <w:noProof/>
              </w:rPr>
              <w:t>抗压强度测试及验证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_Toc150261316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6</w:t>
            </w:r>
            <w:r w:rsidR="00CA2168" w:rsidRPr="0016777A">
              <w:rPr>
                <w:rFonts w:ascii="Times New Roman" w:eastAsia="宋体" w:hAnsi="Times New Roman" w:cs="Times New Roman"/>
                <w:noProof/>
                <w:webHidden/>
              </w:rPr>
              <w:fldChar w:fldCharType="end"/>
            </w:r>
          </w:hyperlink>
        </w:p>
        <w:p w14:paraId="485933FF" w14:textId="3C3A5B4F"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7" w:history="1">
            <w:r w:rsidR="00CA2168" w:rsidRPr="0016777A">
              <w:rPr>
                <w:rStyle w:val="af9"/>
                <w:rFonts w:ascii="Times New Roman" w:eastAsia="宋体" w:hAnsi="Times New Roman" w:cs="Times New Roman"/>
                <w:noProof/>
              </w:rPr>
              <w:t xml:space="preserve">7.5 </w:t>
            </w:r>
            <w:r w:rsidR="00CA2168" w:rsidRPr="0016777A">
              <w:rPr>
                <w:rStyle w:val="af9"/>
                <w:rFonts w:ascii="Times New Roman" w:eastAsia="宋体" w:hAnsi="Times New Roman" w:cs="Times New Roman"/>
                <w:noProof/>
              </w:rPr>
              <w:t>流变性测试及验证</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_Toc150261317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7</w:t>
            </w:r>
            <w:r w:rsidR="00CA2168" w:rsidRPr="0016777A">
              <w:rPr>
                <w:rFonts w:ascii="Times New Roman" w:eastAsia="宋体" w:hAnsi="Times New Roman" w:cs="Times New Roman"/>
                <w:noProof/>
                <w:webHidden/>
              </w:rPr>
              <w:fldChar w:fldCharType="end"/>
            </w:r>
          </w:hyperlink>
        </w:p>
        <w:p w14:paraId="212C953B" w14:textId="67BB00D6" w:rsidR="00CA2168" w:rsidRPr="0016777A" w:rsidRDefault="00000000" w:rsidP="007136D0">
          <w:pPr>
            <w:pStyle w:val="TOC1"/>
            <w:tabs>
              <w:tab w:val="right" w:leader="dot" w:pos="9061"/>
            </w:tabs>
            <w:spacing w:after="0" w:line="288" w:lineRule="auto"/>
            <w:rPr>
              <w:rFonts w:ascii="Times New Roman" w:eastAsia="宋体" w:hAnsi="Times New Roman" w:cs="Times New Roman"/>
              <w:noProof/>
              <w:kern w:val="2"/>
              <w:sz w:val="21"/>
              <w14:ligatures w14:val="standardContextual"/>
            </w:rPr>
          </w:pPr>
          <w:hyperlink w:anchor="_Toc150261318" w:history="1">
            <w:r w:rsidR="00CA2168" w:rsidRPr="0016777A">
              <w:rPr>
                <w:rStyle w:val="af9"/>
                <w:rFonts w:ascii="Times New Roman" w:eastAsia="宋体" w:hAnsi="Times New Roman" w:cs="Times New Roman"/>
                <w:noProof/>
              </w:rPr>
              <w:t xml:space="preserve">8 </w:t>
            </w:r>
            <w:r w:rsidR="00CA2168" w:rsidRPr="0016777A">
              <w:rPr>
                <w:rStyle w:val="af9"/>
                <w:rFonts w:ascii="Times New Roman" w:eastAsia="宋体" w:hAnsi="Times New Roman" w:cs="Times New Roman"/>
                <w:noProof/>
              </w:rPr>
              <w:t>检验规则</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_Toc150261318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8</w:t>
            </w:r>
            <w:r w:rsidR="00CA2168" w:rsidRPr="0016777A">
              <w:rPr>
                <w:rFonts w:ascii="Times New Roman" w:eastAsia="宋体" w:hAnsi="Times New Roman" w:cs="Times New Roman"/>
                <w:noProof/>
                <w:webHidden/>
              </w:rPr>
              <w:fldChar w:fldCharType="end"/>
            </w:r>
          </w:hyperlink>
        </w:p>
        <w:p w14:paraId="4665B8DF" w14:textId="7F7271F5" w:rsidR="00CA216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19" w:history="1">
            <w:r w:rsidR="00CA2168" w:rsidRPr="0016777A">
              <w:rPr>
                <w:rStyle w:val="af9"/>
                <w:rFonts w:ascii="Times New Roman" w:eastAsia="宋体" w:hAnsi="Times New Roman" w:cs="Times New Roman"/>
                <w:noProof/>
              </w:rPr>
              <w:t xml:space="preserve">8.1 </w:t>
            </w:r>
            <w:r w:rsidR="00CA2168" w:rsidRPr="0016777A">
              <w:rPr>
                <w:rStyle w:val="af9"/>
                <w:rFonts w:ascii="Times New Roman" w:eastAsia="宋体" w:hAnsi="Times New Roman" w:cs="Times New Roman"/>
                <w:noProof/>
              </w:rPr>
              <w:t>检验分类</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_Toc150261319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8</w:t>
            </w:r>
            <w:r w:rsidR="00CA2168" w:rsidRPr="0016777A">
              <w:rPr>
                <w:rFonts w:ascii="Times New Roman" w:eastAsia="宋体" w:hAnsi="Times New Roman" w:cs="Times New Roman"/>
                <w:noProof/>
                <w:webHidden/>
              </w:rPr>
              <w:fldChar w:fldCharType="end"/>
            </w:r>
          </w:hyperlink>
        </w:p>
        <w:p w14:paraId="4D8F8FD1" w14:textId="756E32B0" w:rsidR="00D53AD8" w:rsidRPr="0016777A" w:rsidRDefault="00000000" w:rsidP="007136D0">
          <w:pPr>
            <w:pStyle w:val="TOC2"/>
            <w:tabs>
              <w:tab w:val="right" w:leader="dot" w:pos="9061"/>
            </w:tabs>
            <w:spacing w:after="0" w:line="288" w:lineRule="auto"/>
            <w:ind w:left="0" w:firstLineChars="200" w:firstLine="440"/>
            <w:rPr>
              <w:rFonts w:ascii="Times New Roman" w:eastAsia="宋体" w:hAnsi="Times New Roman" w:cs="Times New Roman"/>
              <w:noProof/>
              <w:kern w:val="2"/>
              <w:sz w:val="21"/>
              <w14:ligatures w14:val="standardContextual"/>
            </w:rPr>
          </w:pPr>
          <w:hyperlink w:anchor="_Toc150261320" w:history="1">
            <w:r w:rsidR="00CA2168" w:rsidRPr="0016777A">
              <w:rPr>
                <w:rStyle w:val="af9"/>
                <w:rFonts w:ascii="Times New Roman" w:eastAsia="宋体" w:hAnsi="Times New Roman" w:cs="Times New Roman"/>
                <w:noProof/>
              </w:rPr>
              <w:t xml:space="preserve">8.2 </w:t>
            </w:r>
            <w:r w:rsidR="00CA2168" w:rsidRPr="0016777A">
              <w:rPr>
                <w:rStyle w:val="af9"/>
                <w:rFonts w:ascii="Times New Roman" w:eastAsia="宋体" w:hAnsi="Times New Roman" w:cs="Times New Roman"/>
                <w:noProof/>
              </w:rPr>
              <w:t>判定规则</w:t>
            </w:r>
            <w:r w:rsidR="00CA2168" w:rsidRPr="0016777A">
              <w:rPr>
                <w:rFonts w:ascii="Times New Roman" w:eastAsia="宋体" w:hAnsi="Times New Roman" w:cs="Times New Roman"/>
                <w:noProof/>
                <w:webHidden/>
              </w:rPr>
              <w:tab/>
            </w:r>
            <w:r w:rsidR="00CA2168" w:rsidRPr="0016777A">
              <w:rPr>
                <w:rFonts w:ascii="Times New Roman" w:eastAsia="宋体" w:hAnsi="Times New Roman" w:cs="Times New Roman"/>
                <w:noProof/>
                <w:webHidden/>
              </w:rPr>
              <w:fldChar w:fldCharType="begin"/>
            </w:r>
            <w:r w:rsidR="00CA2168" w:rsidRPr="0016777A">
              <w:rPr>
                <w:rFonts w:ascii="Times New Roman" w:eastAsia="宋体" w:hAnsi="Times New Roman" w:cs="Times New Roman"/>
                <w:noProof/>
                <w:webHidden/>
              </w:rPr>
              <w:instrText xml:space="preserve"> PAGEREF _Toc150261320 \h </w:instrText>
            </w:r>
            <w:r w:rsidR="00CA2168" w:rsidRPr="0016777A">
              <w:rPr>
                <w:rFonts w:ascii="Times New Roman" w:eastAsia="宋体" w:hAnsi="Times New Roman" w:cs="Times New Roman"/>
                <w:noProof/>
                <w:webHidden/>
              </w:rPr>
            </w:r>
            <w:r w:rsidR="00CA2168" w:rsidRPr="0016777A">
              <w:rPr>
                <w:rFonts w:ascii="Times New Roman" w:eastAsia="宋体" w:hAnsi="Times New Roman" w:cs="Times New Roman"/>
                <w:noProof/>
                <w:webHidden/>
              </w:rPr>
              <w:fldChar w:fldCharType="separate"/>
            </w:r>
            <w:r w:rsidR="00FB15B1">
              <w:rPr>
                <w:rFonts w:ascii="Times New Roman" w:eastAsia="宋体" w:hAnsi="Times New Roman" w:cs="Times New Roman"/>
                <w:noProof/>
                <w:webHidden/>
              </w:rPr>
              <w:t>8</w:t>
            </w:r>
            <w:r w:rsidR="00CA2168" w:rsidRPr="0016777A">
              <w:rPr>
                <w:rFonts w:ascii="Times New Roman" w:eastAsia="宋体" w:hAnsi="Times New Roman" w:cs="Times New Roman"/>
                <w:noProof/>
                <w:webHidden/>
              </w:rPr>
              <w:fldChar w:fldCharType="end"/>
            </w:r>
          </w:hyperlink>
          <w:r w:rsidR="00D53AD8" w:rsidRPr="00793E0C">
            <w:rPr>
              <w:b/>
              <w:bCs/>
              <w:szCs w:val="21"/>
              <w:lang w:val="zh-CN"/>
            </w:rPr>
            <w:fldChar w:fldCharType="end"/>
          </w:r>
        </w:p>
      </w:sdtContent>
    </w:sdt>
    <w:p w14:paraId="6E584396" w14:textId="77777777" w:rsidR="001538BB" w:rsidRPr="00793E0C" w:rsidRDefault="001538BB" w:rsidP="00253002">
      <w:pPr>
        <w:pStyle w:val="af4"/>
        <w:jc w:val="center"/>
        <w:rPr>
          <w:rFonts w:cs="Times New Roman"/>
          <w:b/>
          <w:sz w:val="32"/>
        </w:rPr>
        <w:sectPr w:rsidR="001538BB" w:rsidRPr="00793E0C" w:rsidSect="003D08E3">
          <w:pgSz w:w="11906" w:h="16838"/>
          <w:pgMar w:top="1418" w:right="1134" w:bottom="1418" w:left="1701" w:header="851" w:footer="992" w:gutter="0"/>
          <w:pgNumType w:fmt="upperRoman"/>
          <w:cols w:space="720"/>
          <w:docGrid w:type="lines" w:linePitch="400"/>
        </w:sectPr>
      </w:pPr>
    </w:p>
    <w:p w14:paraId="4CC55466" w14:textId="66B37683" w:rsidR="00405DD3" w:rsidRPr="0016777A" w:rsidRDefault="00A34B00" w:rsidP="0016777A">
      <w:pPr>
        <w:pStyle w:val="ad"/>
        <w:jc w:val="center"/>
        <w:rPr>
          <w:b/>
          <w:sz w:val="32"/>
        </w:rPr>
      </w:pPr>
      <w:r w:rsidRPr="0016777A">
        <w:rPr>
          <w:rFonts w:hint="eastAsia"/>
          <w:b/>
          <w:bCs/>
          <w:sz w:val="32"/>
          <w:szCs w:val="32"/>
        </w:rPr>
        <w:lastRenderedPageBreak/>
        <w:t>多</w:t>
      </w:r>
      <w:proofErr w:type="gramStart"/>
      <w:r w:rsidRPr="0016777A">
        <w:rPr>
          <w:rFonts w:hint="eastAsia"/>
          <w:b/>
          <w:bCs/>
          <w:sz w:val="32"/>
          <w:szCs w:val="32"/>
        </w:rPr>
        <w:t>源煤基固废</w:t>
      </w:r>
      <w:proofErr w:type="gramEnd"/>
      <w:r w:rsidRPr="0016777A">
        <w:rPr>
          <w:rFonts w:hint="eastAsia"/>
          <w:b/>
          <w:bCs/>
          <w:sz w:val="32"/>
          <w:szCs w:val="32"/>
        </w:rPr>
        <w:t>膏体充填</w:t>
      </w:r>
      <w:r w:rsidR="00E145A5" w:rsidRPr="0016777A">
        <w:rPr>
          <w:rFonts w:hint="eastAsia"/>
          <w:b/>
          <w:bCs/>
          <w:sz w:val="32"/>
          <w:szCs w:val="32"/>
        </w:rPr>
        <w:t>材料</w:t>
      </w:r>
      <w:r w:rsidRPr="0016777A">
        <w:rPr>
          <w:rFonts w:hint="eastAsia"/>
          <w:b/>
          <w:bCs/>
          <w:sz w:val="32"/>
          <w:szCs w:val="32"/>
        </w:rPr>
        <w:t>技术规范</w:t>
      </w:r>
    </w:p>
    <w:p w14:paraId="4943ACBD" w14:textId="77777777" w:rsidR="00405DD3" w:rsidRPr="00793E0C" w:rsidRDefault="00A34B00" w:rsidP="00754B6F">
      <w:pPr>
        <w:pStyle w:val="1"/>
      </w:pPr>
      <w:bookmarkStart w:id="6" w:name="_Toc76521326"/>
      <w:bookmarkStart w:id="7" w:name="_Toc150261282"/>
      <w:r w:rsidRPr="00793E0C">
        <w:t xml:space="preserve">1 </w:t>
      </w:r>
      <w:r w:rsidRPr="00793E0C">
        <w:t>范围</w:t>
      </w:r>
      <w:bookmarkEnd w:id="6"/>
      <w:bookmarkEnd w:id="7"/>
    </w:p>
    <w:p w14:paraId="4446A6C7" w14:textId="00DF4FD9" w:rsidR="00405DD3" w:rsidRPr="00793E0C" w:rsidRDefault="00A34B00" w:rsidP="00754B6F">
      <w:pPr>
        <w:ind w:firstLine="420"/>
        <w:rPr>
          <w:color w:val="000000" w:themeColor="text1"/>
        </w:rPr>
      </w:pPr>
      <w:r w:rsidRPr="00793E0C">
        <w:rPr>
          <w:color w:val="000000" w:themeColor="text1"/>
        </w:rPr>
        <w:t>本标准规定了</w:t>
      </w:r>
      <w:bookmarkStart w:id="8" w:name="OLE_LINK3"/>
      <w:r w:rsidRPr="00793E0C">
        <w:rPr>
          <w:color w:val="000000" w:themeColor="text1"/>
        </w:rPr>
        <w:t>多</w:t>
      </w:r>
      <w:proofErr w:type="gramStart"/>
      <w:r w:rsidRPr="00793E0C">
        <w:rPr>
          <w:color w:val="000000" w:themeColor="text1"/>
        </w:rPr>
        <w:t>源煤基固废</w:t>
      </w:r>
      <w:proofErr w:type="gramEnd"/>
      <w:r w:rsidRPr="00793E0C">
        <w:rPr>
          <w:color w:val="000000" w:themeColor="text1"/>
        </w:rPr>
        <w:t>膏体充填材料的材料</w:t>
      </w:r>
      <w:r w:rsidR="000B0244" w:rsidRPr="00793E0C">
        <w:rPr>
          <w:color w:val="000000" w:themeColor="text1"/>
        </w:rPr>
        <w:t>组分</w:t>
      </w:r>
      <w:r w:rsidRPr="00793E0C">
        <w:rPr>
          <w:color w:val="000000" w:themeColor="text1"/>
        </w:rPr>
        <w:t>、制备技术要求、制备方法、性能测试及检验</w:t>
      </w:r>
      <w:r w:rsidR="009D175A" w:rsidRPr="00793E0C">
        <w:rPr>
          <w:color w:val="000000" w:themeColor="text1"/>
        </w:rPr>
        <w:t>方法</w:t>
      </w:r>
      <w:r w:rsidRPr="00793E0C">
        <w:rPr>
          <w:color w:val="000000" w:themeColor="text1"/>
        </w:rPr>
        <w:t>。</w:t>
      </w:r>
      <w:bookmarkEnd w:id="8"/>
    </w:p>
    <w:p w14:paraId="6578EB25" w14:textId="3DC92AB0" w:rsidR="00405DD3" w:rsidRPr="00793E0C" w:rsidRDefault="00A34B00" w:rsidP="00754B6F">
      <w:pPr>
        <w:ind w:firstLine="420"/>
      </w:pPr>
      <w:r w:rsidRPr="00793E0C">
        <w:rPr>
          <w:color w:val="000000" w:themeColor="text1"/>
        </w:rPr>
        <w:t>本标准适</w:t>
      </w:r>
      <w:r w:rsidRPr="00793E0C">
        <w:t>用于煤矿井下采空区注充用多</w:t>
      </w:r>
      <w:proofErr w:type="gramStart"/>
      <w:r w:rsidRPr="00793E0C">
        <w:t>源煤基固废</w:t>
      </w:r>
      <w:proofErr w:type="gramEnd"/>
      <w:r w:rsidRPr="00793E0C">
        <w:t>膏体充填材料，其它处理固废充填工程的煤</w:t>
      </w:r>
      <w:proofErr w:type="gramStart"/>
      <w:r w:rsidRPr="00793E0C">
        <w:t>基固废</w:t>
      </w:r>
      <w:proofErr w:type="gramEnd"/>
      <w:r w:rsidRPr="00793E0C">
        <w:t>膏体充填材料亦可参照使用。</w:t>
      </w:r>
      <w:bookmarkStart w:id="9" w:name="_Toc94436494"/>
      <w:bookmarkEnd w:id="5"/>
    </w:p>
    <w:p w14:paraId="6AE1D5E3" w14:textId="77777777" w:rsidR="00405DD3" w:rsidRPr="00793E0C" w:rsidRDefault="00A34B00" w:rsidP="00754B6F">
      <w:pPr>
        <w:pStyle w:val="1"/>
      </w:pPr>
      <w:bookmarkStart w:id="10" w:name="_Toc150261283"/>
      <w:r w:rsidRPr="00793E0C">
        <w:t xml:space="preserve">2 </w:t>
      </w:r>
      <w:r w:rsidRPr="00793E0C">
        <w:t>规范性引用文件</w:t>
      </w:r>
      <w:bookmarkEnd w:id="9"/>
      <w:bookmarkEnd w:id="10"/>
    </w:p>
    <w:p w14:paraId="74D7516F" w14:textId="6EBE4A92" w:rsidR="00405DD3" w:rsidRPr="00793E0C" w:rsidRDefault="00B36AFD" w:rsidP="00754B6F">
      <w:pPr>
        <w:ind w:firstLine="420"/>
      </w:pPr>
      <w:r w:rsidRPr="00793E0C">
        <w:t>下列文件中的内容通过文中的规范性引用而构成本文件必不可少的条款。其中，注日期的引用文件，仅该日期对应的版本适用于本文件；不注日期的引用文件，其最新版本（包括所有的修改单）适用于本文件。</w:t>
      </w:r>
    </w:p>
    <w:p w14:paraId="59D95F11" w14:textId="262EB86E" w:rsidR="00B36AFD" w:rsidRPr="00793E0C" w:rsidRDefault="00B36AFD" w:rsidP="00754B6F">
      <w:pPr>
        <w:ind w:firstLine="420"/>
      </w:pPr>
      <w:r w:rsidRPr="00793E0C">
        <w:t xml:space="preserve">GB/T 51450-2022  </w:t>
      </w:r>
      <w:r w:rsidRPr="00793E0C">
        <w:t>金属非金属矿山充填工程技术标准</w:t>
      </w:r>
    </w:p>
    <w:p w14:paraId="4085BD6A" w14:textId="65C06831" w:rsidR="00B36AFD" w:rsidRPr="00793E0C" w:rsidRDefault="00B36AFD" w:rsidP="00754B6F">
      <w:pPr>
        <w:ind w:firstLine="420"/>
      </w:pPr>
      <w:r w:rsidRPr="00793E0C">
        <w:t xml:space="preserve">GB/T 9142-2021   </w:t>
      </w:r>
      <w:r w:rsidRPr="00793E0C">
        <w:t>建筑施工机械与设备</w:t>
      </w:r>
      <w:r w:rsidRPr="00793E0C">
        <w:t xml:space="preserve"> </w:t>
      </w:r>
      <w:r w:rsidRPr="00793E0C">
        <w:t>混凝土搅拌机</w:t>
      </w:r>
    </w:p>
    <w:p w14:paraId="1598D297" w14:textId="22D39797" w:rsidR="00B36AFD" w:rsidRPr="00793E0C" w:rsidRDefault="00B36AFD" w:rsidP="00754B6F">
      <w:pPr>
        <w:ind w:firstLine="420"/>
      </w:pPr>
      <w:r w:rsidRPr="00793E0C">
        <w:t xml:space="preserve">GB 18599-2020    </w:t>
      </w:r>
      <w:r w:rsidRPr="00793E0C">
        <w:t>一般工业固体废弃物贮存和填埋污染控制标准</w:t>
      </w:r>
    </w:p>
    <w:p w14:paraId="11DEC9CB" w14:textId="2A6B4031" w:rsidR="00B36AFD" w:rsidRPr="00793E0C" w:rsidRDefault="00B36AFD" w:rsidP="00754B6F">
      <w:pPr>
        <w:ind w:firstLine="420"/>
      </w:pPr>
      <w:r w:rsidRPr="00793E0C">
        <w:t xml:space="preserve">GB/T 39489-2020  </w:t>
      </w:r>
      <w:r w:rsidRPr="00793E0C">
        <w:t>全尾砂膏体充填技术规范</w:t>
      </w:r>
    </w:p>
    <w:p w14:paraId="2C352E03" w14:textId="570C672B" w:rsidR="00B36AFD" w:rsidRPr="00793E0C" w:rsidRDefault="00B36AFD" w:rsidP="00754B6F">
      <w:pPr>
        <w:ind w:firstLine="420"/>
      </w:pPr>
      <w:r w:rsidRPr="00793E0C">
        <w:t xml:space="preserve">GB/T 50123-2019  </w:t>
      </w:r>
      <w:r w:rsidRPr="00793E0C">
        <w:t>土工试验方法标准</w:t>
      </w:r>
    </w:p>
    <w:p w14:paraId="245F7842" w14:textId="188CD46E" w:rsidR="00B36AFD" w:rsidRPr="00793E0C" w:rsidRDefault="00B36AFD" w:rsidP="00754B6F">
      <w:pPr>
        <w:ind w:firstLine="420"/>
      </w:pPr>
      <w:r w:rsidRPr="00793E0C">
        <w:t xml:space="preserve">GB 15618-2018    </w:t>
      </w:r>
      <w:r w:rsidRPr="00793E0C">
        <w:t>土壤环境质量农用地土壤污染风险管控标准（试行）</w:t>
      </w:r>
    </w:p>
    <w:p w14:paraId="6DBE3AB4" w14:textId="65D37D5C" w:rsidR="00B36AFD" w:rsidRPr="00793E0C" w:rsidRDefault="00B36AFD" w:rsidP="00754B6F">
      <w:pPr>
        <w:ind w:firstLine="420"/>
      </w:pPr>
      <w:r w:rsidRPr="00793E0C">
        <w:t xml:space="preserve">GB/T 50080-2016  </w:t>
      </w:r>
      <w:r w:rsidRPr="00793E0C">
        <w:t>普通混凝土拌合物性能试验方法标准</w:t>
      </w:r>
    </w:p>
    <w:p w14:paraId="7D7D110E" w14:textId="57A70711" w:rsidR="00F32580" w:rsidRPr="00793E0C" w:rsidRDefault="00F32580" w:rsidP="00754B6F">
      <w:pPr>
        <w:ind w:firstLine="420"/>
      </w:pPr>
      <w:r w:rsidRPr="00793E0C">
        <w:t xml:space="preserve">GB/T 6003.2-2012 </w:t>
      </w:r>
      <w:r w:rsidR="00A84C89">
        <w:t xml:space="preserve"> </w:t>
      </w:r>
      <w:r w:rsidRPr="00793E0C">
        <w:t>试验筛</w:t>
      </w:r>
      <w:r w:rsidRPr="00793E0C">
        <w:t xml:space="preserve"> </w:t>
      </w:r>
      <w:r w:rsidRPr="00793E0C">
        <w:t>技术要求和检验</w:t>
      </w:r>
      <w:r w:rsidRPr="00793E0C">
        <w:t xml:space="preserve"> </w:t>
      </w:r>
      <w:r w:rsidRPr="00793E0C">
        <w:t>第</w:t>
      </w:r>
      <w:r w:rsidRPr="00793E0C">
        <w:t>2</w:t>
      </w:r>
      <w:r w:rsidRPr="00793E0C">
        <w:t>部分：金属穿孔板试验筛</w:t>
      </w:r>
    </w:p>
    <w:p w14:paraId="31A585E9" w14:textId="28681A72" w:rsidR="00B36AFD" w:rsidRPr="00793E0C" w:rsidRDefault="00B36AFD" w:rsidP="00754B6F">
      <w:pPr>
        <w:ind w:firstLine="420"/>
      </w:pPr>
      <w:r w:rsidRPr="00793E0C">
        <w:t xml:space="preserve">GB/T 1346-2011   </w:t>
      </w:r>
      <w:r w:rsidRPr="00793E0C">
        <w:t>水泥标准稠度用水量、凝结时间、安定性检验方法</w:t>
      </w:r>
    </w:p>
    <w:p w14:paraId="076E2AAE" w14:textId="4A5930C5" w:rsidR="00B36AFD" w:rsidRPr="00793E0C" w:rsidRDefault="00B36AFD" w:rsidP="00754B6F">
      <w:pPr>
        <w:ind w:firstLine="420"/>
      </w:pPr>
      <w:r w:rsidRPr="00793E0C">
        <w:t xml:space="preserve">GB/T 3159-2008   </w:t>
      </w:r>
      <w:r w:rsidRPr="00793E0C">
        <w:t>液压式万能试验机</w:t>
      </w:r>
    </w:p>
    <w:p w14:paraId="01FD7934" w14:textId="3C851FBF" w:rsidR="00B36AFD" w:rsidRPr="00793E0C" w:rsidRDefault="00B36AFD" w:rsidP="00754B6F">
      <w:pPr>
        <w:ind w:firstLine="420"/>
      </w:pPr>
      <w:r w:rsidRPr="00793E0C">
        <w:t xml:space="preserve">GB/T 50081-2002  </w:t>
      </w:r>
      <w:r w:rsidRPr="00793E0C">
        <w:t>普通混凝土力学性能试验方法标准</w:t>
      </w:r>
    </w:p>
    <w:p w14:paraId="035C05CA" w14:textId="238253E6" w:rsidR="00405DD3" w:rsidRPr="00793E0C" w:rsidRDefault="00A34B00" w:rsidP="00754B6F">
      <w:pPr>
        <w:ind w:firstLine="420"/>
      </w:pPr>
      <w:r w:rsidRPr="00793E0C">
        <w:t xml:space="preserve">NB/T 51070-2017  </w:t>
      </w:r>
      <w:r w:rsidRPr="00793E0C">
        <w:t>煤矿膏体充填材料试验方法</w:t>
      </w:r>
    </w:p>
    <w:p w14:paraId="5C854AF8" w14:textId="2FD1381D" w:rsidR="00AE0346" w:rsidRPr="00793E0C" w:rsidRDefault="00A34B00" w:rsidP="00754B6F">
      <w:pPr>
        <w:ind w:firstLine="420"/>
      </w:pPr>
      <w:r w:rsidRPr="00793E0C">
        <w:t xml:space="preserve">JGJ/T 70-2009   </w:t>
      </w:r>
      <w:r w:rsidR="00E145A5" w:rsidRPr="00793E0C">
        <w:t xml:space="preserve"> </w:t>
      </w:r>
      <w:r w:rsidRPr="00793E0C">
        <w:t xml:space="preserve"> </w:t>
      </w:r>
      <w:r w:rsidRPr="00793E0C">
        <w:t>建筑砂浆基本性能试验方法标准</w:t>
      </w:r>
    </w:p>
    <w:p w14:paraId="62DC6B88" w14:textId="56976122" w:rsidR="00405DD3" w:rsidRPr="00793E0C" w:rsidRDefault="00B36AFD" w:rsidP="00754B6F">
      <w:pPr>
        <w:ind w:firstLine="420"/>
      </w:pPr>
      <w:r w:rsidRPr="00793E0C">
        <w:t xml:space="preserve">JG 237-2008      </w:t>
      </w:r>
      <w:r w:rsidRPr="00793E0C">
        <w:t>混凝土试模</w:t>
      </w:r>
    </w:p>
    <w:p w14:paraId="3D162197" w14:textId="77777777" w:rsidR="00405DD3" w:rsidRPr="00793E0C" w:rsidRDefault="00A34B00" w:rsidP="00754B6F">
      <w:pPr>
        <w:pStyle w:val="1"/>
      </w:pPr>
      <w:bookmarkStart w:id="11" w:name="_Toc150261284"/>
      <w:r w:rsidRPr="00793E0C">
        <w:t xml:space="preserve">3 </w:t>
      </w:r>
      <w:r w:rsidRPr="00793E0C">
        <w:t>术语和定义</w:t>
      </w:r>
      <w:bookmarkEnd w:id="11"/>
    </w:p>
    <w:p w14:paraId="151367E3" w14:textId="0D213E3D" w:rsidR="00405DD3" w:rsidRPr="00793E0C" w:rsidRDefault="009A4BCA" w:rsidP="00754B6F">
      <w:pPr>
        <w:ind w:firstLine="420"/>
      </w:pPr>
      <w:r w:rsidRPr="00793E0C">
        <w:t>下列术语和定义适用于本标准。</w:t>
      </w:r>
    </w:p>
    <w:p w14:paraId="248534A0" w14:textId="2BF3E1CD" w:rsidR="00405DD3" w:rsidRPr="00793E0C" w:rsidRDefault="00A34B00" w:rsidP="00754B6F">
      <w:pPr>
        <w:pStyle w:val="2"/>
        <w:ind w:firstLine="422"/>
      </w:pPr>
      <w:bookmarkStart w:id="12" w:name="_Toc150261285"/>
      <w:r w:rsidRPr="00793E0C">
        <w:t>3.1</w:t>
      </w:r>
      <w:r w:rsidRPr="00793E0C">
        <w:t>多</w:t>
      </w:r>
      <w:proofErr w:type="gramStart"/>
      <w:r w:rsidRPr="00793E0C">
        <w:t>源煤基固废</w:t>
      </w:r>
      <w:proofErr w:type="gramEnd"/>
      <w:r w:rsidR="009A4BCA" w:rsidRPr="00793E0C">
        <w:t>m</w:t>
      </w:r>
      <w:r w:rsidRPr="00793E0C">
        <w:t>ulti-source coal-based solid waste</w:t>
      </w:r>
      <w:bookmarkEnd w:id="12"/>
    </w:p>
    <w:p w14:paraId="2540AAB4" w14:textId="6B142F29" w:rsidR="00405DD3" w:rsidRPr="00793E0C" w:rsidRDefault="00A34B00" w:rsidP="00754B6F">
      <w:pPr>
        <w:ind w:firstLine="420"/>
      </w:pPr>
      <w:r w:rsidRPr="00793E0C">
        <w:t>源于煤矿、电厂、煤化工</w:t>
      </w:r>
      <w:r w:rsidR="002B06E2" w:rsidRPr="00793E0C">
        <w:t>厂</w:t>
      </w:r>
      <w:r w:rsidRPr="00793E0C">
        <w:t>等煤炭产业链中产生的煤矸石、粉煤灰、脱硫石膏、炉底渣、气化渣等固体废弃物。</w:t>
      </w:r>
    </w:p>
    <w:p w14:paraId="3CE1874B" w14:textId="45E54FDF" w:rsidR="00405DD3" w:rsidRPr="00793E0C" w:rsidRDefault="00A34B00" w:rsidP="00754B6F">
      <w:pPr>
        <w:pStyle w:val="2"/>
        <w:ind w:firstLine="422"/>
      </w:pPr>
      <w:bookmarkStart w:id="13" w:name="_Toc150261286"/>
      <w:r w:rsidRPr="00793E0C">
        <w:t>3.2</w:t>
      </w:r>
      <w:r w:rsidR="00E145A5" w:rsidRPr="00793E0C">
        <w:t>多</w:t>
      </w:r>
      <w:proofErr w:type="gramStart"/>
      <w:r w:rsidR="00E145A5" w:rsidRPr="00793E0C">
        <w:t>源煤基固废</w:t>
      </w:r>
      <w:proofErr w:type="gramEnd"/>
      <w:r w:rsidRPr="00793E0C">
        <w:t>膏体充填材料</w:t>
      </w:r>
      <w:r w:rsidR="009A4BCA" w:rsidRPr="00793E0C">
        <w:t>m</w:t>
      </w:r>
      <w:r w:rsidRPr="00793E0C">
        <w:t xml:space="preserve">ulti-source coal-based solid waste paste </w:t>
      </w:r>
      <w:r w:rsidR="009A4BCA" w:rsidRPr="00793E0C">
        <w:t>filling</w:t>
      </w:r>
      <w:r w:rsidRPr="00793E0C">
        <w:t xml:space="preserve"> material</w:t>
      </w:r>
      <w:bookmarkEnd w:id="13"/>
    </w:p>
    <w:p w14:paraId="33102229" w14:textId="521A9C95" w:rsidR="00405DD3" w:rsidRPr="00793E0C" w:rsidRDefault="00A34B00" w:rsidP="00754B6F">
      <w:pPr>
        <w:ind w:firstLine="420"/>
      </w:pPr>
      <w:r w:rsidRPr="00793E0C">
        <w:t>以煤矸石为粗骨料，脱硫石膏、气化渣、炉底渣为细骨料，粉煤灰和水泥为胶凝材料，按适当比例混合、搅拌均匀后充填到煤矿井下</w:t>
      </w:r>
      <w:r w:rsidR="004F4154" w:rsidRPr="00793E0C">
        <w:t>采空区</w:t>
      </w:r>
      <w:r w:rsidR="00EB4745" w:rsidRPr="00793E0C">
        <w:t>，</w:t>
      </w:r>
      <w:r w:rsidR="00840252" w:rsidRPr="00793E0C">
        <w:t>浆体状态流动性良好</w:t>
      </w:r>
      <w:r w:rsidR="00EB4745" w:rsidRPr="00793E0C">
        <w:t>，</w:t>
      </w:r>
      <w:r w:rsidR="00840252" w:rsidRPr="00793E0C">
        <w:t>养护一段时间后形成</w:t>
      </w:r>
      <w:r w:rsidRPr="00793E0C">
        <w:t>一定强</w:t>
      </w:r>
      <w:r w:rsidRPr="00793E0C">
        <w:lastRenderedPageBreak/>
        <w:t>度的复合材料</w:t>
      </w:r>
      <w:r w:rsidR="009A4BCA" w:rsidRPr="00793E0C">
        <w:t>。</w:t>
      </w:r>
    </w:p>
    <w:p w14:paraId="70775BE4" w14:textId="30A56177" w:rsidR="00553D6E" w:rsidRPr="00793E0C" w:rsidRDefault="00553D6E" w:rsidP="00F17C03">
      <w:pPr>
        <w:pStyle w:val="2"/>
        <w:ind w:firstLine="422"/>
      </w:pPr>
      <w:bookmarkStart w:id="14" w:name="_Toc150261287"/>
      <w:r w:rsidRPr="00793E0C">
        <w:t xml:space="preserve">3.3 </w:t>
      </w:r>
      <w:r w:rsidRPr="00793E0C">
        <w:t>颗粒级配</w:t>
      </w:r>
      <w:r w:rsidR="009A4BCA" w:rsidRPr="00793E0C">
        <w:t>p</w:t>
      </w:r>
      <w:r w:rsidRPr="00793E0C">
        <w:t>article size distribution</w:t>
      </w:r>
      <w:bookmarkEnd w:id="14"/>
    </w:p>
    <w:p w14:paraId="0DF1D0EF" w14:textId="388BEDD4" w:rsidR="00553D6E" w:rsidRPr="00793E0C" w:rsidRDefault="00AA6E14" w:rsidP="00754B6F">
      <w:pPr>
        <w:ind w:firstLine="420"/>
      </w:pPr>
      <w:r w:rsidRPr="00793E0C">
        <w:t>多</w:t>
      </w:r>
      <w:proofErr w:type="gramStart"/>
      <w:r w:rsidRPr="00793E0C">
        <w:t>源煤基固废</w:t>
      </w:r>
      <w:proofErr w:type="gramEnd"/>
      <w:r w:rsidRPr="00793E0C">
        <w:t>充填材料</w:t>
      </w:r>
      <w:r w:rsidR="00C22CF9" w:rsidRPr="00793E0C">
        <w:t>各级粒径颗粒的分</w:t>
      </w:r>
      <w:r w:rsidR="00AB2D0E" w:rsidRPr="00793E0C">
        <w:t>布</w:t>
      </w:r>
      <w:r w:rsidR="00C22CF9" w:rsidRPr="00793E0C">
        <w:t>情况。</w:t>
      </w:r>
    </w:p>
    <w:p w14:paraId="0CFB578A" w14:textId="27F0D666" w:rsidR="00405DD3" w:rsidRPr="00793E0C" w:rsidRDefault="00A34B00" w:rsidP="00F17C03">
      <w:pPr>
        <w:pStyle w:val="2"/>
        <w:ind w:firstLine="422"/>
      </w:pPr>
      <w:bookmarkStart w:id="15" w:name="_Toc150261288"/>
      <w:r w:rsidRPr="00793E0C">
        <w:t>3.</w:t>
      </w:r>
      <w:r w:rsidR="00553D6E" w:rsidRPr="00793E0C">
        <w:t xml:space="preserve">4 </w:t>
      </w:r>
      <w:r w:rsidRPr="00793E0C">
        <w:t>质量浓度</w:t>
      </w:r>
      <w:r w:rsidR="009A4BCA" w:rsidRPr="00793E0C">
        <w:t>m</w:t>
      </w:r>
      <w:r w:rsidRPr="00793E0C">
        <w:t>ass concentration</w:t>
      </w:r>
      <w:bookmarkEnd w:id="15"/>
    </w:p>
    <w:p w14:paraId="2159F80A" w14:textId="31AC6CBB" w:rsidR="00405DD3" w:rsidRDefault="00A34B00" w:rsidP="00754B6F">
      <w:pPr>
        <w:ind w:firstLine="420"/>
      </w:pPr>
      <w:r w:rsidRPr="00793E0C">
        <w:t>多</w:t>
      </w:r>
      <w:proofErr w:type="gramStart"/>
      <w:r w:rsidRPr="00793E0C">
        <w:t>源煤基固废</w:t>
      </w:r>
      <w:proofErr w:type="gramEnd"/>
      <w:r w:rsidRPr="00793E0C">
        <w:t>充填材料与水泥、水混合均匀后</w:t>
      </w:r>
      <w:r w:rsidR="007D593A" w:rsidRPr="00793E0C">
        <w:t>固体</w:t>
      </w:r>
      <w:r w:rsidR="00CF5ED1" w:rsidRPr="00793E0C">
        <w:t>组分</w:t>
      </w:r>
      <w:r w:rsidRPr="00793E0C">
        <w:t>占混合物总组分的</w:t>
      </w:r>
      <w:r w:rsidR="00D30BA8" w:rsidRPr="00793E0C">
        <w:t>质量</w:t>
      </w:r>
      <w:r w:rsidRPr="00793E0C">
        <w:t>百分比。</w:t>
      </w:r>
    </w:p>
    <w:p w14:paraId="3ED42271" w14:textId="045A430E"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39489</w:t>
      </w:r>
      <w:r w:rsidRPr="000A61A9">
        <w:rPr>
          <w:szCs w:val="21"/>
        </w:rPr>
        <w:t>-20</w:t>
      </w:r>
      <w:r>
        <w:rPr>
          <w:szCs w:val="21"/>
        </w:rPr>
        <w:t>20</w:t>
      </w:r>
      <w:r w:rsidRPr="000A61A9">
        <w:rPr>
          <w:szCs w:val="21"/>
        </w:rPr>
        <w:t>，</w:t>
      </w:r>
      <w:r w:rsidRPr="000A61A9">
        <w:rPr>
          <w:szCs w:val="21"/>
        </w:rPr>
        <w:t>3.</w:t>
      </w:r>
      <w:r>
        <w:rPr>
          <w:szCs w:val="21"/>
        </w:rPr>
        <w:t>3</w:t>
      </w:r>
      <w:r w:rsidRPr="000A61A9">
        <w:rPr>
          <w:szCs w:val="21"/>
        </w:rPr>
        <w:t>]</w:t>
      </w:r>
    </w:p>
    <w:p w14:paraId="138D663C" w14:textId="7586A2FD" w:rsidR="00405DD3" w:rsidRPr="00793E0C" w:rsidRDefault="00A34B00" w:rsidP="00F17C03">
      <w:pPr>
        <w:pStyle w:val="2"/>
        <w:ind w:firstLine="422"/>
      </w:pPr>
      <w:bookmarkStart w:id="16" w:name="_Toc150261289"/>
      <w:r w:rsidRPr="00793E0C">
        <w:t>3.</w:t>
      </w:r>
      <w:r w:rsidR="00553D6E" w:rsidRPr="00793E0C">
        <w:t xml:space="preserve">5 </w:t>
      </w:r>
      <w:r w:rsidR="00A32B84" w:rsidRPr="00793E0C">
        <w:t>凝结</w:t>
      </w:r>
      <w:r w:rsidRPr="00793E0C">
        <w:t>时间</w:t>
      </w:r>
      <w:r w:rsidR="009A4BCA" w:rsidRPr="00793E0C">
        <w:t>s</w:t>
      </w:r>
      <w:r w:rsidRPr="00793E0C">
        <w:t>etting time</w:t>
      </w:r>
      <w:bookmarkEnd w:id="16"/>
    </w:p>
    <w:p w14:paraId="3297D407" w14:textId="61A42BDB" w:rsidR="00405DD3" w:rsidRDefault="00A32B84" w:rsidP="00754B6F">
      <w:pPr>
        <w:ind w:firstLine="420"/>
      </w:pPr>
      <w:r w:rsidRPr="00793E0C">
        <w:t>试针沉入多</w:t>
      </w:r>
      <w:proofErr w:type="gramStart"/>
      <w:r w:rsidRPr="00793E0C">
        <w:t>源煤基固废</w:t>
      </w:r>
      <w:proofErr w:type="gramEnd"/>
      <w:r w:rsidRPr="00793E0C">
        <w:t>充填材料按照本标准</w:t>
      </w:r>
      <w:r w:rsidRPr="00793E0C">
        <w:t>3.</w:t>
      </w:r>
      <w:r w:rsidR="0067545A" w:rsidRPr="00793E0C">
        <w:t>4</w:t>
      </w:r>
      <w:r w:rsidRPr="00793E0C">
        <w:t>的质量浓度制成料浆至一定深度所需的时间。</w:t>
      </w:r>
      <w:r w:rsidR="00963996" w:rsidRPr="00793E0C">
        <w:t>初凝时间和终凝时间使用初凝用试针和终凝用试针分别测定。</w:t>
      </w:r>
    </w:p>
    <w:p w14:paraId="72335449" w14:textId="4AA86B3F"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1346</w:t>
      </w:r>
      <w:r w:rsidRPr="000A61A9">
        <w:rPr>
          <w:szCs w:val="21"/>
        </w:rPr>
        <w:t>-20</w:t>
      </w:r>
      <w:r>
        <w:rPr>
          <w:szCs w:val="21"/>
        </w:rPr>
        <w:t>11</w:t>
      </w:r>
      <w:r w:rsidRPr="000A61A9">
        <w:rPr>
          <w:szCs w:val="21"/>
        </w:rPr>
        <w:t>，</w:t>
      </w:r>
      <w:r w:rsidRPr="000A61A9">
        <w:rPr>
          <w:szCs w:val="21"/>
        </w:rPr>
        <w:t>3.</w:t>
      </w:r>
      <w:r>
        <w:rPr>
          <w:szCs w:val="21"/>
        </w:rPr>
        <w:t>2</w:t>
      </w:r>
      <w:r w:rsidRPr="000A61A9">
        <w:rPr>
          <w:szCs w:val="21"/>
        </w:rPr>
        <w:t>]</w:t>
      </w:r>
    </w:p>
    <w:p w14:paraId="60D77022" w14:textId="162837DF" w:rsidR="00405DD3" w:rsidRPr="00793E0C" w:rsidRDefault="00A34B00" w:rsidP="00F17C03">
      <w:pPr>
        <w:pStyle w:val="2"/>
        <w:ind w:firstLine="422"/>
      </w:pPr>
      <w:bookmarkStart w:id="17" w:name="_Toc150261290"/>
      <w:r w:rsidRPr="00793E0C">
        <w:t>3.</w:t>
      </w:r>
      <w:r w:rsidR="00553D6E" w:rsidRPr="00793E0C">
        <w:t>6</w:t>
      </w:r>
      <w:r w:rsidR="002840D9" w:rsidRPr="00793E0C">
        <w:t xml:space="preserve"> </w:t>
      </w:r>
      <w:r w:rsidRPr="00793E0C">
        <w:t>塌落度</w:t>
      </w:r>
      <w:r w:rsidR="009A4BCA" w:rsidRPr="00793E0C">
        <w:t>s</w:t>
      </w:r>
      <w:r w:rsidRPr="00793E0C">
        <w:t>lump</w:t>
      </w:r>
      <w:bookmarkEnd w:id="17"/>
    </w:p>
    <w:p w14:paraId="43F5AA22" w14:textId="3A6FDEAE" w:rsidR="00405DD3" w:rsidRDefault="00A34B00" w:rsidP="00754B6F">
      <w:pPr>
        <w:ind w:firstLine="420"/>
      </w:pPr>
      <w:r w:rsidRPr="00793E0C">
        <w:t>多</w:t>
      </w:r>
      <w:proofErr w:type="gramStart"/>
      <w:r w:rsidRPr="00793E0C">
        <w:t>源煤基固废</w:t>
      </w:r>
      <w:proofErr w:type="gramEnd"/>
      <w:r w:rsidRPr="00793E0C">
        <w:t>充填材料</w:t>
      </w:r>
      <w:r w:rsidR="00B548C6" w:rsidRPr="00793E0C">
        <w:t>在自重状态下自然塌落的最终高度与塌落度</w:t>
      </w:r>
      <w:proofErr w:type="gramStart"/>
      <w:r w:rsidR="00B548C6" w:rsidRPr="00793E0C">
        <w:t>筒高度</w:t>
      </w:r>
      <w:proofErr w:type="gramEnd"/>
      <w:r w:rsidR="00B548C6" w:rsidRPr="00793E0C">
        <w:t>的差值。</w:t>
      </w:r>
    </w:p>
    <w:p w14:paraId="70BE7A19" w14:textId="47E4EC79"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39489</w:t>
      </w:r>
      <w:r w:rsidRPr="000A61A9">
        <w:rPr>
          <w:szCs w:val="21"/>
        </w:rPr>
        <w:t>-20</w:t>
      </w:r>
      <w:r>
        <w:rPr>
          <w:szCs w:val="21"/>
        </w:rPr>
        <w:t>20</w:t>
      </w:r>
      <w:r w:rsidRPr="000A61A9">
        <w:rPr>
          <w:szCs w:val="21"/>
        </w:rPr>
        <w:t>，</w:t>
      </w:r>
      <w:r w:rsidRPr="000A61A9">
        <w:rPr>
          <w:szCs w:val="21"/>
        </w:rPr>
        <w:t>3.</w:t>
      </w:r>
      <w:r>
        <w:rPr>
          <w:szCs w:val="21"/>
        </w:rPr>
        <w:t>4</w:t>
      </w:r>
      <w:r w:rsidRPr="000A61A9">
        <w:rPr>
          <w:szCs w:val="21"/>
        </w:rPr>
        <w:t>]</w:t>
      </w:r>
    </w:p>
    <w:p w14:paraId="428CB5C4" w14:textId="6D35AD58" w:rsidR="00405DD3" w:rsidRPr="00793E0C" w:rsidRDefault="00A34B00" w:rsidP="00F17C03">
      <w:pPr>
        <w:pStyle w:val="2"/>
        <w:ind w:firstLine="422"/>
      </w:pPr>
      <w:bookmarkStart w:id="18" w:name="_Toc150261291"/>
      <w:r w:rsidRPr="00793E0C">
        <w:t>3.</w:t>
      </w:r>
      <w:r w:rsidR="00553D6E" w:rsidRPr="00793E0C">
        <w:t>7</w:t>
      </w:r>
      <w:r w:rsidR="002840D9" w:rsidRPr="00793E0C">
        <w:t xml:space="preserve"> </w:t>
      </w:r>
      <w:proofErr w:type="gramStart"/>
      <w:r w:rsidR="008B0786" w:rsidRPr="00793E0C">
        <w:t>泌水</w:t>
      </w:r>
      <w:r w:rsidRPr="00793E0C">
        <w:t>率</w:t>
      </w:r>
      <w:proofErr w:type="gramEnd"/>
      <w:r w:rsidR="009A4BCA" w:rsidRPr="00793E0C">
        <w:t>b</w:t>
      </w:r>
      <w:r w:rsidRPr="00793E0C">
        <w:t>leeding rati</w:t>
      </w:r>
      <w:r w:rsidR="009A4BCA" w:rsidRPr="00793E0C">
        <w:t>o</w:t>
      </w:r>
      <w:bookmarkEnd w:id="18"/>
    </w:p>
    <w:p w14:paraId="2B25EAC2" w14:textId="3450B852" w:rsidR="00405DD3" w:rsidRDefault="00A34B00" w:rsidP="00754B6F">
      <w:pPr>
        <w:ind w:firstLine="420"/>
      </w:pPr>
      <w:r w:rsidRPr="00793E0C">
        <w:t>多</w:t>
      </w:r>
      <w:proofErr w:type="gramStart"/>
      <w:r w:rsidRPr="00793E0C">
        <w:t>源煤基固废</w:t>
      </w:r>
      <w:proofErr w:type="gramEnd"/>
      <w:r w:rsidRPr="00793E0C">
        <w:t>充填材料按照</w:t>
      </w:r>
      <w:r w:rsidR="009123C8" w:rsidRPr="00793E0C">
        <w:t>一定比例</w:t>
      </w:r>
      <w:r w:rsidRPr="00793E0C">
        <w:t>充分混合后，在运输、振捣、泵送的过程中粗骨料下沉</w:t>
      </w:r>
      <w:r w:rsidR="009123C8" w:rsidRPr="00793E0C">
        <w:t>、</w:t>
      </w:r>
      <w:r w:rsidRPr="00793E0C">
        <w:t>水分上浮的现象称为</w:t>
      </w:r>
      <w:proofErr w:type="gramStart"/>
      <w:r w:rsidRPr="00793E0C">
        <w:t>泌</w:t>
      </w:r>
      <w:proofErr w:type="gramEnd"/>
      <w:r w:rsidRPr="00793E0C">
        <w:t>水</w:t>
      </w:r>
      <w:r w:rsidR="004D2174" w:rsidRPr="00793E0C">
        <w:t>，</w:t>
      </w:r>
      <w:proofErr w:type="gramStart"/>
      <w:r w:rsidRPr="00793E0C">
        <w:t>泌水率</w:t>
      </w:r>
      <w:proofErr w:type="gramEnd"/>
      <w:r w:rsidRPr="00793E0C">
        <w:t>为</w:t>
      </w:r>
      <w:r w:rsidR="00293809" w:rsidRPr="00793E0C">
        <w:t>析出</w:t>
      </w:r>
      <w:r w:rsidRPr="00793E0C">
        <w:t>水量与</w:t>
      </w:r>
      <w:r w:rsidR="00293809" w:rsidRPr="00793E0C">
        <w:t>料浆</w:t>
      </w:r>
      <w:r w:rsidRPr="00793E0C">
        <w:t>含水量</w:t>
      </w:r>
      <w:r w:rsidR="00293809" w:rsidRPr="00793E0C">
        <w:t>的质量百分</w:t>
      </w:r>
      <w:r w:rsidRPr="00793E0C">
        <w:t>比。</w:t>
      </w:r>
    </w:p>
    <w:p w14:paraId="17BBFDE1" w14:textId="7E1353D3"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39489</w:t>
      </w:r>
      <w:r w:rsidRPr="000A61A9">
        <w:rPr>
          <w:szCs w:val="21"/>
        </w:rPr>
        <w:t>-20</w:t>
      </w:r>
      <w:r>
        <w:rPr>
          <w:szCs w:val="21"/>
        </w:rPr>
        <w:t>20</w:t>
      </w:r>
      <w:r w:rsidRPr="000A61A9">
        <w:rPr>
          <w:szCs w:val="21"/>
        </w:rPr>
        <w:t>，</w:t>
      </w:r>
      <w:r w:rsidRPr="000A61A9">
        <w:rPr>
          <w:szCs w:val="21"/>
        </w:rPr>
        <w:t>3.</w:t>
      </w:r>
      <w:r>
        <w:rPr>
          <w:szCs w:val="21"/>
        </w:rPr>
        <w:t>6</w:t>
      </w:r>
      <w:r w:rsidRPr="000A61A9">
        <w:rPr>
          <w:szCs w:val="21"/>
        </w:rPr>
        <w:t>]</w:t>
      </w:r>
    </w:p>
    <w:p w14:paraId="3402802D" w14:textId="467E3239" w:rsidR="00137254" w:rsidRPr="00793E0C" w:rsidRDefault="00137254" w:rsidP="00F17C03">
      <w:pPr>
        <w:pStyle w:val="2"/>
        <w:ind w:firstLine="422"/>
      </w:pPr>
      <w:bookmarkStart w:id="19" w:name="_Toc150261292"/>
      <w:r w:rsidRPr="00793E0C">
        <w:t>3.</w:t>
      </w:r>
      <w:r w:rsidR="00553D6E" w:rsidRPr="00793E0C">
        <w:t>8</w:t>
      </w:r>
      <w:r w:rsidRPr="00793E0C">
        <w:t xml:space="preserve"> </w:t>
      </w:r>
      <w:r w:rsidRPr="00793E0C">
        <w:t>屈服应力</w:t>
      </w:r>
      <w:r w:rsidR="009A4BCA" w:rsidRPr="00793E0C">
        <w:t>y</w:t>
      </w:r>
      <w:r w:rsidRPr="00793E0C">
        <w:t>ield stress</w:t>
      </w:r>
      <w:bookmarkEnd w:id="19"/>
    </w:p>
    <w:p w14:paraId="2837CE3B" w14:textId="4683C136" w:rsidR="00137254" w:rsidRDefault="00137254" w:rsidP="00754B6F">
      <w:pPr>
        <w:ind w:firstLine="420"/>
      </w:pPr>
      <w:r w:rsidRPr="00793E0C">
        <w:t>多</w:t>
      </w:r>
      <w:proofErr w:type="gramStart"/>
      <w:r w:rsidRPr="00793E0C">
        <w:t>源煤基固废</w:t>
      </w:r>
      <w:proofErr w:type="gramEnd"/>
      <w:r w:rsidRPr="00793E0C">
        <w:t>充填材料从静止状态变化到流动状态需克服的临界剪切应力。</w:t>
      </w:r>
    </w:p>
    <w:p w14:paraId="4797FC53" w14:textId="4FBC1AD1"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39489</w:t>
      </w:r>
      <w:r w:rsidRPr="000A61A9">
        <w:rPr>
          <w:szCs w:val="21"/>
        </w:rPr>
        <w:t>-20</w:t>
      </w:r>
      <w:r>
        <w:rPr>
          <w:szCs w:val="21"/>
        </w:rPr>
        <w:t>20</w:t>
      </w:r>
      <w:r w:rsidRPr="000A61A9">
        <w:rPr>
          <w:szCs w:val="21"/>
        </w:rPr>
        <w:t>，</w:t>
      </w:r>
      <w:r w:rsidRPr="000A61A9">
        <w:rPr>
          <w:szCs w:val="21"/>
        </w:rPr>
        <w:t>3.</w:t>
      </w:r>
      <w:r>
        <w:rPr>
          <w:szCs w:val="21"/>
        </w:rPr>
        <w:t>5</w:t>
      </w:r>
      <w:r w:rsidRPr="000A61A9">
        <w:rPr>
          <w:szCs w:val="21"/>
        </w:rPr>
        <w:t>]</w:t>
      </w:r>
    </w:p>
    <w:p w14:paraId="024F7AB4" w14:textId="6E09A1B2" w:rsidR="00303D9B" w:rsidRPr="00793E0C" w:rsidRDefault="00303D9B" w:rsidP="00F17C03">
      <w:pPr>
        <w:pStyle w:val="2"/>
        <w:ind w:firstLine="422"/>
      </w:pPr>
      <w:bookmarkStart w:id="20" w:name="_Toc150261293"/>
      <w:r w:rsidRPr="00793E0C">
        <w:t>3.</w:t>
      </w:r>
      <w:r w:rsidR="00553D6E" w:rsidRPr="00793E0C">
        <w:t>9</w:t>
      </w:r>
      <w:r w:rsidRPr="00793E0C">
        <w:t xml:space="preserve"> </w:t>
      </w:r>
      <w:r w:rsidRPr="00793E0C">
        <w:t>单轴抗压强度</w:t>
      </w:r>
      <w:r w:rsidR="009A4BCA" w:rsidRPr="00793E0C">
        <w:t>u</w:t>
      </w:r>
      <w:r w:rsidRPr="00793E0C">
        <w:t>niaxial compressive strength</w:t>
      </w:r>
      <w:bookmarkEnd w:id="20"/>
    </w:p>
    <w:p w14:paraId="007946D2" w14:textId="7E5D97EB" w:rsidR="00303D9B" w:rsidRDefault="00303D9B" w:rsidP="00754B6F">
      <w:pPr>
        <w:ind w:firstLine="420"/>
      </w:pPr>
      <w:r w:rsidRPr="00793E0C">
        <w:t>多</w:t>
      </w:r>
      <w:proofErr w:type="gramStart"/>
      <w:r w:rsidRPr="00793E0C">
        <w:t>源煤基固废</w:t>
      </w:r>
      <w:proofErr w:type="gramEnd"/>
      <w:r w:rsidRPr="00793E0C">
        <w:t>充填体在单向受压至破坏时，单位面积上所能承受的荷载。</w:t>
      </w:r>
    </w:p>
    <w:p w14:paraId="679A03F6" w14:textId="09F290C2" w:rsidR="008E1002" w:rsidRPr="00793E0C" w:rsidRDefault="008E1002" w:rsidP="00754B6F">
      <w:pPr>
        <w:ind w:firstLine="420"/>
      </w:pPr>
      <w:r w:rsidRPr="000A61A9">
        <w:rPr>
          <w:szCs w:val="21"/>
        </w:rPr>
        <w:t>[</w:t>
      </w:r>
      <w:r>
        <w:rPr>
          <w:rFonts w:hint="eastAsia"/>
          <w:szCs w:val="21"/>
        </w:rPr>
        <w:t>参考</w:t>
      </w:r>
      <w:r w:rsidRPr="000A61A9">
        <w:rPr>
          <w:szCs w:val="21"/>
        </w:rPr>
        <w:t>：</w:t>
      </w:r>
      <w:r>
        <w:rPr>
          <w:szCs w:val="21"/>
        </w:rPr>
        <w:t>GB</w:t>
      </w:r>
      <w:r w:rsidRPr="000A61A9">
        <w:rPr>
          <w:szCs w:val="21"/>
        </w:rPr>
        <w:t xml:space="preserve">/T </w:t>
      </w:r>
      <w:r>
        <w:rPr>
          <w:szCs w:val="21"/>
        </w:rPr>
        <w:t>39489</w:t>
      </w:r>
      <w:r w:rsidRPr="000A61A9">
        <w:rPr>
          <w:szCs w:val="21"/>
        </w:rPr>
        <w:t>-20</w:t>
      </w:r>
      <w:r>
        <w:rPr>
          <w:szCs w:val="21"/>
        </w:rPr>
        <w:t>20</w:t>
      </w:r>
      <w:r w:rsidRPr="000A61A9">
        <w:rPr>
          <w:szCs w:val="21"/>
        </w:rPr>
        <w:t>，</w:t>
      </w:r>
      <w:r w:rsidRPr="000A61A9">
        <w:rPr>
          <w:szCs w:val="21"/>
        </w:rPr>
        <w:t>3.</w:t>
      </w:r>
      <w:r>
        <w:rPr>
          <w:szCs w:val="21"/>
        </w:rPr>
        <w:t>15</w:t>
      </w:r>
      <w:r w:rsidRPr="000A61A9">
        <w:rPr>
          <w:szCs w:val="21"/>
        </w:rPr>
        <w:t>]</w:t>
      </w:r>
    </w:p>
    <w:p w14:paraId="1035F644" w14:textId="6679DBB0" w:rsidR="00BC0942" w:rsidRPr="00793E0C" w:rsidRDefault="00A34B00" w:rsidP="00F17C03">
      <w:pPr>
        <w:pStyle w:val="1"/>
      </w:pPr>
      <w:bookmarkStart w:id="21" w:name="_Toc150261294"/>
      <w:r w:rsidRPr="00793E0C">
        <w:t xml:space="preserve">4 </w:t>
      </w:r>
      <w:r w:rsidRPr="00793E0C">
        <w:t>材料</w:t>
      </w:r>
      <w:r w:rsidR="00F901B7" w:rsidRPr="00793E0C">
        <w:t>分析</w:t>
      </w:r>
      <w:r w:rsidR="00B9204A" w:rsidRPr="00793E0C">
        <w:t>技术</w:t>
      </w:r>
      <w:bookmarkEnd w:id="21"/>
    </w:p>
    <w:p w14:paraId="545B606A" w14:textId="469DEBC9" w:rsidR="00BC0942" w:rsidRPr="00793E0C" w:rsidRDefault="00BC0942" w:rsidP="00F17C03">
      <w:pPr>
        <w:pStyle w:val="2"/>
        <w:ind w:firstLine="422"/>
      </w:pPr>
      <w:bookmarkStart w:id="22" w:name="_Toc150261295"/>
      <w:r w:rsidRPr="00793E0C">
        <w:t xml:space="preserve">4.1 </w:t>
      </w:r>
      <w:r w:rsidR="00D260D7" w:rsidRPr="00793E0C">
        <w:t>颗粒</w:t>
      </w:r>
      <w:r w:rsidR="00B223BE" w:rsidRPr="00793E0C">
        <w:t>级配</w:t>
      </w:r>
      <w:r w:rsidRPr="00793E0C">
        <w:t>分析</w:t>
      </w:r>
      <w:bookmarkEnd w:id="22"/>
    </w:p>
    <w:p w14:paraId="137DD68A" w14:textId="1CB0AC25" w:rsidR="00BC0942" w:rsidRPr="00793E0C" w:rsidRDefault="00BC0942" w:rsidP="00754B6F">
      <w:pPr>
        <w:ind w:firstLine="420"/>
      </w:pPr>
      <w:r w:rsidRPr="00793E0C">
        <w:t>利用激光粒度仪分析直径</w:t>
      </w:r>
      <w:r w:rsidRPr="00793E0C">
        <w:t>1 mm</w:t>
      </w:r>
      <w:r w:rsidRPr="00793E0C">
        <w:t>以下的颗粒级配，利用不同目数的钢制</w:t>
      </w:r>
      <w:r w:rsidR="00AB2D0E" w:rsidRPr="00793E0C">
        <w:t>筛</w:t>
      </w:r>
      <w:r w:rsidRPr="00793E0C">
        <w:t>网</w:t>
      </w:r>
      <w:r w:rsidR="00547360" w:rsidRPr="00793E0C">
        <w:t>筛分获取</w:t>
      </w:r>
      <w:r w:rsidRPr="00793E0C">
        <w:t>直径</w:t>
      </w:r>
      <w:r w:rsidRPr="00793E0C">
        <w:t>1 mm</w:t>
      </w:r>
      <w:r w:rsidRPr="00793E0C">
        <w:t>以上的颗粒级配。</w:t>
      </w:r>
    </w:p>
    <w:p w14:paraId="3C718299" w14:textId="1E6D7753" w:rsidR="00BC0942" w:rsidRPr="00793E0C" w:rsidRDefault="00BC0942" w:rsidP="00F17C03">
      <w:pPr>
        <w:pStyle w:val="2"/>
        <w:ind w:firstLine="422"/>
      </w:pPr>
      <w:bookmarkStart w:id="23" w:name="_Toc150261296"/>
      <w:r w:rsidRPr="00793E0C">
        <w:t xml:space="preserve">4.2 </w:t>
      </w:r>
      <w:r w:rsidRPr="00793E0C">
        <w:t>微观形貌分析</w:t>
      </w:r>
      <w:bookmarkEnd w:id="23"/>
    </w:p>
    <w:p w14:paraId="508EB812" w14:textId="404223B5" w:rsidR="00BC0942" w:rsidRPr="00793E0C" w:rsidRDefault="00BC0942" w:rsidP="00754B6F">
      <w:pPr>
        <w:ind w:firstLine="420"/>
      </w:pPr>
      <w:r w:rsidRPr="00793E0C">
        <w:t>利用电镜扫描（</w:t>
      </w:r>
      <w:r w:rsidRPr="00793E0C">
        <w:t>SEM</w:t>
      </w:r>
      <w:r w:rsidRPr="00793E0C">
        <w:t>）对多</w:t>
      </w:r>
      <w:proofErr w:type="gramStart"/>
      <w:r w:rsidRPr="00793E0C">
        <w:t>源煤基固废材料</w:t>
      </w:r>
      <w:proofErr w:type="gramEnd"/>
      <w:r w:rsidRPr="00793E0C">
        <w:t>的微观形貌进行测试。</w:t>
      </w:r>
    </w:p>
    <w:p w14:paraId="1718FCB7" w14:textId="7D9B4C31" w:rsidR="00BC0942" w:rsidRPr="00793E0C" w:rsidRDefault="00BC0942" w:rsidP="00F17C03">
      <w:pPr>
        <w:pStyle w:val="2"/>
        <w:ind w:firstLine="422"/>
      </w:pPr>
      <w:bookmarkStart w:id="24" w:name="_Toc150261297"/>
      <w:r w:rsidRPr="00793E0C">
        <w:lastRenderedPageBreak/>
        <w:t xml:space="preserve">4.3 </w:t>
      </w:r>
      <w:r w:rsidRPr="00793E0C">
        <w:t>矿物成分分析</w:t>
      </w:r>
      <w:bookmarkEnd w:id="24"/>
    </w:p>
    <w:p w14:paraId="3EB7E92C" w14:textId="5CFFB54B" w:rsidR="00BC0942" w:rsidRPr="00793E0C" w:rsidRDefault="00BC0942" w:rsidP="00754B6F">
      <w:pPr>
        <w:ind w:firstLine="420"/>
      </w:pPr>
      <w:r w:rsidRPr="00793E0C">
        <w:t>利用</w:t>
      </w:r>
      <w:r w:rsidRPr="00793E0C">
        <w:t>X</w:t>
      </w:r>
      <w:r w:rsidRPr="00793E0C">
        <w:t>射线衍射（</w:t>
      </w:r>
      <w:r w:rsidRPr="00793E0C">
        <w:t>XRD</w:t>
      </w:r>
      <w:r w:rsidRPr="00793E0C">
        <w:t>）、</w:t>
      </w:r>
      <w:r w:rsidRPr="00793E0C">
        <w:t>X</w:t>
      </w:r>
      <w:r w:rsidRPr="00793E0C">
        <w:t>荧光光谱（</w:t>
      </w:r>
      <w:r w:rsidRPr="00793E0C">
        <w:t>XRF</w:t>
      </w:r>
      <w:r w:rsidRPr="00793E0C">
        <w:t>）等技术手段，对多</w:t>
      </w:r>
      <w:proofErr w:type="gramStart"/>
      <w:r w:rsidRPr="00793E0C">
        <w:t>源煤基固废材料</w:t>
      </w:r>
      <w:proofErr w:type="gramEnd"/>
      <w:r w:rsidRPr="00793E0C">
        <w:t>的矿物成分进行测试。</w:t>
      </w:r>
      <w:r w:rsidR="005E1EF2" w:rsidRPr="00793E0C">
        <w:t>测试分析方法按照标准</w:t>
      </w:r>
      <w:r w:rsidR="005E1EF2" w:rsidRPr="00793E0C">
        <w:t>GB/T 50123-2019</w:t>
      </w:r>
      <w:r w:rsidR="005E1EF2" w:rsidRPr="00793E0C">
        <w:t>中第</w:t>
      </w:r>
      <w:r w:rsidR="005E1EF2" w:rsidRPr="00793E0C">
        <w:t>59</w:t>
      </w:r>
      <w:r w:rsidR="005E1EF2" w:rsidRPr="00793E0C">
        <w:t>章</w:t>
      </w:r>
      <w:r w:rsidR="005D000E">
        <w:rPr>
          <w:rFonts w:hint="eastAsia"/>
        </w:rPr>
        <w:t>的</w:t>
      </w:r>
      <w:r w:rsidR="005E1EF2" w:rsidRPr="00793E0C">
        <w:t>规定。</w:t>
      </w:r>
    </w:p>
    <w:p w14:paraId="37580063" w14:textId="1631DA8C" w:rsidR="00BC0942" w:rsidRPr="00793E0C" w:rsidRDefault="00BC0942" w:rsidP="00F17C03">
      <w:pPr>
        <w:pStyle w:val="2"/>
        <w:ind w:firstLine="422"/>
      </w:pPr>
      <w:bookmarkStart w:id="25" w:name="_Toc150261298"/>
      <w:r w:rsidRPr="00793E0C">
        <w:t xml:space="preserve">4.4 </w:t>
      </w:r>
      <w:r w:rsidRPr="00793E0C">
        <w:t>重金属含量分析</w:t>
      </w:r>
      <w:bookmarkEnd w:id="25"/>
    </w:p>
    <w:p w14:paraId="34903288" w14:textId="7F293100" w:rsidR="00BC0942" w:rsidRPr="00793E0C" w:rsidRDefault="00BC0942" w:rsidP="00754B6F">
      <w:pPr>
        <w:ind w:firstLine="420"/>
      </w:pPr>
      <w:r w:rsidRPr="00793E0C">
        <w:t>利用电感耦合等离子谱（</w:t>
      </w:r>
      <w:r w:rsidRPr="00793E0C">
        <w:t>ICP</w:t>
      </w:r>
      <w:r w:rsidRPr="00793E0C">
        <w:t>）等技术手段，对多</w:t>
      </w:r>
      <w:proofErr w:type="gramStart"/>
      <w:r w:rsidRPr="00793E0C">
        <w:t>源煤基固废材料</w:t>
      </w:r>
      <w:proofErr w:type="gramEnd"/>
      <w:r w:rsidRPr="00793E0C">
        <w:t>的重金属含量等进行测试，测试结果应满足</w:t>
      </w:r>
      <w:r w:rsidR="00346E89">
        <w:rPr>
          <w:rFonts w:hint="eastAsia"/>
        </w:rPr>
        <w:t>标准</w:t>
      </w:r>
      <w:r w:rsidRPr="00793E0C">
        <w:t>GB 18599-2020</w:t>
      </w:r>
      <w:r w:rsidRPr="00793E0C">
        <w:t>和</w:t>
      </w:r>
      <w:r w:rsidRPr="00793E0C">
        <w:t>GB</w:t>
      </w:r>
      <w:r w:rsidR="005D000E">
        <w:t xml:space="preserve"> </w:t>
      </w:r>
      <w:r w:rsidRPr="00793E0C">
        <w:t>15618-2018</w:t>
      </w:r>
      <w:r w:rsidRPr="00793E0C">
        <w:t>的要求。</w:t>
      </w:r>
    </w:p>
    <w:p w14:paraId="5384CC73" w14:textId="77777777" w:rsidR="00405DD3" w:rsidRPr="00793E0C" w:rsidRDefault="00A34B00" w:rsidP="00F17C03">
      <w:pPr>
        <w:pStyle w:val="1"/>
      </w:pPr>
      <w:bookmarkStart w:id="26" w:name="_Toc150261299"/>
      <w:r w:rsidRPr="00793E0C">
        <w:t xml:space="preserve">5 </w:t>
      </w:r>
      <w:r w:rsidRPr="00793E0C">
        <w:t>技术要求</w:t>
      </w:r>
      <w:bookmarkEnd w:id="26"/>
    </w:p>
    <w:p w14:paraId="30CAE149" w14:textId="26373DDE" w:rsidR="004A5385" w:rsidRPr="00793E0C" w:rsidRDefault="004A5385" w:rsidP="00F17C03">
      <w:pPr>
        <w:pStyle w:val="2"/>
        <w:ind w:firstLine="422"/>
      </w:pPr>
      <w:bookmarkStart w:id="27" w:name="_Toc150261300"/>
      <w:r w:rsidRPr="00793E0C">
        <w:t xml:space="preserve">5.1 </w:t>
      </w:r>
      <w:r w:rsidR="005D7869" w:rsidRPr="00793E0C">
        <w:t>材料组分</w:t>
      </w:r>
      <w:bookmarkEnd w:id="27"/>
    </w:p>
    <w:p w14:paraId="127DF33B" w14:textId="44724370" w:rsidR="00BF5D0F" w:rsidRPr="00793E0C" w:rsidRDefault="00CD12B5" w:rsidP="00754B6F">
      <w:pPr>
        <w:ind w:firstLine="420"/>
      </w:pPr>
      <w:r w:rsidRPr="00793E0C">
        <w:t xml:space="preserve">5.1.1 </w:t>
      </w:r>
      <w:r w:rsidR="009D0B10" w:rsidRPr="00793E0C">
        <w:t>多</w:t>
      </w:r>
      <w:proofErr w:type="gramStart"/>
      <w:r w:rsidR="009D0B10" w:rsidRPr="00793E0C">
        <w:t>源煤基固废</w:t>
      </w:r>
      <w:proofErr w:type="gramEnd"/>
      <w:r w:rsidR="009D0B10" w:rsidRPr="00793E0C">
        <w:t>充填材料主要包括破碎矸石、粉煤灰、气化渣、脱硫石膏、炉底渣等煤炭产业链中产生的固体废弃物。</w:t>
      </w:r>
    </w:p>
    <w:p w14:paraId="644506F1" w14:textId="0B1E5DF5" w:rsidR="00BF5D0F" w:rsidRPr="00793E0C" w:rsidRDefault="00CD12B5" w:rsidP="00754B6F">
      <w:pPr>
        <w:ind w:firstLine="420"/>
      </w:pPr>
      <w:r w:rsidRPr="00793E0C">
        <w:t xml:space="preserve">5.1.2 </w:t>
      </w:r>
      <w:r w:rsidR="00BF5D0F" w:rsidRPr="00793E0C">
        <w:t>为了满足强度要求，可添加适当比例的水泥及速凝剂以提高充填体强度。</w:t>
      </w:r>
    </w:p>
    <w:p w14:paraId="400D0E44" w14:textId="782536AA" w:rsidR="00BF5D0F" w:rsidRPr="00793E0C" w:rsidRDefault="00CD12B5" w:rsidP="00754B6F">
      <w:pPr>
        <w:ind w:firstLine="420"/>
      </w:pPr>
      <w:r w:rsidRPr="00793E0C">
        <w:t xml:space="preserve">5.1.3 </w:t>
      </w:r>
      <w:r w:rsidR="00BF5D0F" w:rsidRPr="00793E0C">
        <w:t>为了满足流动性要求，可添加适当比例的减水剂以降低浆体黏度。</w:t>
      </w:r>
    </w:p>
    <w:p w14:paraId="4D2CA4DB" w14:textId="7C8EC539" w:rsidR="009D0B10" w:rsidRPr="00793E0C" w:rsidRDefault="00CD12B5" w:rsidP="00754B6F">
      <w:pPr>
        <w:ind w:firstLine="420"/>
      </w:pPr>
      <w:r w:rsidRPr="00793E0C">
        <w:t xml:space="preserve">5.1.4 </w:t>
      </w:r>
      <w:r w:rsidR="00030BEC" w:rsidRPr="00793E0C">
        <w:t>各组分比例宜根据</w:t>
      </w:r>
      <w:r w:rsidR="00BF5D0F" w:rsidRPr="00793E0C">
        <w:t>具体</w:t>
      </w:r>
      <w:r w:rsidR="00030BEC" w:rsidRPr="00793E0C">
        <w:t>煤矿固废产量灵活调整，</w:t>
      </w:r>
      <w:r w:rsidR="00BF5D0F" w:rsidRPr="00793E0C">
        <w:t>应以满足浆体输送的流动性和充填体的强度要求为目标。</w:t>
      </w:r>
    </w:p>
    <w:p w14:paraId="28A43F68" w14:textId="0C310F7A" w:rsidR="00405DD3" w:rsidRPr="00793E0C" w:rsidRDefault="00A34B00" w:rsidP="00F17C03">
      <w:pPr>
        <w:pStyle w:val="2"/>
        <w:ind w:firstLine="422"/>
      </w:pPr>
      <w:bookmarkStart w:id="28" w:name="_Toc150261301"/>
      <w:r w:rsidRPr="00793E0C">
        <w:t>5.</w:t>
      </w:r>
      <w:r w:rsidR="004A5385" w:rsidRPr="00793E0C">
        <w:t xml:space="preserve">2 </w:t>
      </w:r>
      <w:r w:rsidRPr="00793E0C">
        <w:t>材料粒径</w:t>
      </w:r>
      <w:bookmarkEnd w:id="28"/>
    </w:p>
    <w:p w14:paraId="19852964" w14:textId="1857E7E1" w:rsidR="003B5F40" w:rsidRPr="00793E0C" w:rsidRDefault="003B5F40" w:rsidP="00754B6F">
      <w:pPr>
        <w:ind w:firstLine="420"/>
      </w:pPr>
      <w:r w:rsidRPr="00793E0C">
        <w:t xml:space="preserve">5.2.1 </w:t>
      </w:r>
      <w:r w:rsidR="00CE5BEF" w:rsidRPr="00793E0C">
        <w:t>多</w:t>
      </w:r>
      <w:proofErr w:type="gramStart"/>
      <w:r w:rsidR="00CE5BEF" w:rsidRPr="00793E0C">
        <w:t>源煤基固废</w:t>
      </w:r>
      <w:proofErr w:type="gramEnd"/>
      <w:r w:rsidR="00CE5BEF" w:rsidRPr="00793E0C">
        <w:t>充填材料中，煤矸石粒径不应大于</w:t>
      </w:r>
      <w:r w:rsidR="00CE5BEF" w:rsidRPr="00793E0C">
        <w:t>15 mm</w:t>
      </w:r>
      <w:r w:rsidR="00CE5BEF" w:rsidRPr="00793E0C">
        <w:t>，气化渣粒径不应大于</w:t>
      </w:r>
      <w:r w:rsidR="00CE5BEF" w:rsidRPr="00793E0C">
        <w:t>2.5 mm</w:t>
      </w:r>
      <w:r w:rsidR="00CE5BEF" w:rsidRPr="00793E0C">
        <w:t>，炉底渣粒径不应超过</w:t>
      </w:r>
      <w:r w:rsidR="00CE5BEF" w:rsidRPr="00793E0C">
        <w:t>2.5 mm</w:t>
      </w:r>
      <w:r w:rsidR="00CE5BEF" w:rsidRPr="00793E0C">
        <w:t>。</w:t>
      </w:r>
    </w:p>
    <w:p w14:paraId="69318910" w14:textId="206A2D21" w:rsidR="00F62006" w:rsidRPr="00793E0C" w:rsidRDefault="003B5F40" w:rsidP="00754B6F">
      <w:pPr>
        <w:ind w:firstLine="420"/>
      </w:pPr>
      <w:r w:rsidRPr="00793E0C">
        <w:t xml:space="preserve">5.2.2 </w:t>
      </w:r>
      <w:r w:rsidR="00CE5BEF" w:rsidRPr="00793E0C">
        <w:t>粉煤灰和脱硫石膏粒径较细，在过滤掉</w:t>
      </w:r>
      <w:r w:rsidR="00295F03" w:rsidRPr="00793E0C">
        <w:t>直径</w:t>
      </w:r>
      <w:r w:rsidR="00CE5BEF" w:rsidRPr="00793E0C">
        <w:t>1 mm</w:t>
      </w:r>
      <w:r w:rsidR="00CE5BEF" w:rsidRPr="00793E0C">
        <w:t>以上结块后可直接作为充填材料。</w:t>
      </w:r>
    </w:p>
    <w:p w14:paraId="79AA189B" w14:textId="4C373035" w:rsidR="00405DD3" w:rsidRPr="00793E0C" w:rsidRDefault="00A34B00" w:rsidP="00F17C03">
      <w:pPr>
        <w:pStyle w:val="2"/>
        <w:ind w:firstLine="422"/>
      </w:pPr>
      <w:bookmarkStart w:id="29" w:name="_Toc150261302"/>
      <w:r w:rsidRPr="00793E0C">
        <w:t>5.</w:t>
      </w:r>
      <w:r w:rsidR="004A5385" w:rsidRPr="00793E0C">
        <w:t>3</w:t>
      </w:r>
      <w:r w:rsidR="008739B7" w:rsidRPr="00793E0C">
        <w:t xml:space="preserve"> </w:t>
      </w:r>
      <w:r w:rsidR="00DA1FA6" w:rsidRPr="00793E0C">
        <w:t>单轴</w:t>
      </w:r>
      <w:r w:rsidRPr="00793E0C">
        <w:t>抗压强度</w:t>
      </w:r>
      <w:bookmarkEnd w:id="29"/>
    </w:p>
    <w:p w14:paraId="0D7EEBEC" w14:textId="24521745" w:rsidR="00405DD3" w:rsidRPr="00793E0C" w:rsidRDefault="00E56A18" w:rsidP="00754B6F">
      <w:pPr>
        <w:ind w:firstLine="420"/>
      </w:pPr>
      <w:r w:rsidRPr="00793E0C">
        <w:t xml:space="preserve">5.3.1 </w:t>
      </w:r>
      <w:r w:rsidR="001A03F0" w:rsidRPr="00793E0C">
        <w:t>多</w:t>
      </w:r>
      <w:proofErr w:type="gramStart"/>
      <w:r w:rsidR="001A03F0" w:rsidRPr="00793E0C">
        <w:t>源煤基固废</w:t>
      </w:r>
      <w:proofErr w:type="gramEnd"/>
      <w:r w:rsidR="00A47C8D" w:rsidRPr="00793E0C">
        <w:t>充填体</w:t>
      </w:r>
      <w:r w:rsidR="0095284C" w:rsidRPr="00793E0C">
        <w:t>单轴</w:t>
      </w:r>
      <w:r w:rsidRPr="00793E0C">
        <w:t>抗压强度不得低于表</w:t>
      </w:r>
      <w:r w:rsidR="009637C4" w:rsidRPr="00793E0C">
        <w:t>1</w:t>
      </w:r>
      <w:r w:rsidRPr="00793E0C">
        <w:t>规定指标：</w:t>
      </w:r>
    </w:p>
    <w:p w14:paraId="592D68B7" w14:textId="261A70F2" w:rsidR="00405DD3" w:rsidRPr="00793E0C" w:rsidRDefault="00A34B00" w:rsidP="00754B6F">
      <w:pPr>
        <w:ind w:firstLineChars="0" w:firstLine="0"/>
        <w:jc w:val="center"/>
      </w:pPr>
      <w:r w:rsidRPr="00793E0C">
        <w:t>表</w:t>
      </w:r>
      <w:r w:rsidR="009637C4" w:rsidRPr="00793E0C">
        <w:t xml:space="preserve">1 </w:t>
      </w:r>
      <w:r w:rsidR="001A03F0" w:rsidRPr="00793E0C">
        <w:t>多</w:t>
      </w:r>
      <w:proofErr w:type="gramStart"/>
      <w:r w:rsidR="001A03F0" w:rsidRPr="00793E0C">
        <w:t>源煤基固废</w:t>
      </w:r>
      <w:proofErr w:type="gramEnd"/>
      <w:r w:rsidR="001A03F0" w:rsidRPr="00793E0C">
        <w:t>充填体单轴</w:t>
      </w:r>
      <w:r w:rsidRPr="00793E0C">
        <w:t>抗压强度指标</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209"/>
        <w:gridCol w:w="1549"/>
        <w:gridCol w:w="1664"/>
        <w:gridCol w:w="1648"/>
        <w:gridCol w:w="1640"/>
      </w:tblGrid>
      <w:tr w:rsidR="00405DD3" w:rsidRPr="00793E0C" w14:paraId="0C61CE14" w14:textId="77777777">
        <w:trPr>
          <w:jc w:val="center"/>
        </w:trPr>
        <w:tc>
          <w:tcPr>
            <w:tcW w:w="1209" w:type="dxa"/>
            <w:vAlign w:val="center"/>
          </w:tcPr>
          <w:p w14:paraId="3E172639" w14:textId="77777777" w:rsidR="00405DD3" w:rsidRPr="00793E0C" w:rsidRDefault="00A34B00">
            <w:pPr>
              <w:spacing w:line="240" w:lineRule="auto"/>
              <w:ind w:firstLineChars="0" w:firstLine="0"/>
              <w:jc w:val="center"/>
              <w:rPr>
                <w:color w:val="000000"/>
                <w:szCs w:val="21"/>
              </w:rPr>
            </w:pPr>
            <w:r w:rsidRPr="00793E0C">
              <w:rPr>
                <w:color w:val="000000"/>
                <w:szCs w:val="21"/>
              </w:rPr>
              <w:t>龄期</w:t>
            </w:r>
          </w:p>
        </w:tc>
        <w:tc>
          <w:tcPr>
            <w:tcW w:w="1549" w:type="dxa"/>
            <w:vAlign w:val="center"/>
          </w:tcPr>
          <w:p w14:paraId="19222835" w14:textId="5A7194B2" w:rsidR="00405DD3" w:rsidRPr="00793E0C" w:rsidRDefault="00A34B00">
            <w:pPr>
              <w:spacing w:line="240" w:lineRule="auto"/>
              <w:ind w:firstLineChars="0" w:firstLine="0"/>
              <w:jc w:val="center"/>
              <w:rPr>
                <w:color w:val="000000"/>
                <w:szCs w:val="21"/>
              </w:rPr>
            </w:pPr>
            <w:r w:rsidRPr="00793E0C">
              <w:rPr>
                <w:color w:val="000000"/>
                <w:szCs w:val="21"/>
              </w:rPr>
              <w:t>8</w:t>
            </w:r>
            <w:r w:rsidR="00BB0F65" w:rsidRPr="00793E0C">
              <w:rPr>
                <w:color w:val="000000"/>
                <w:szCs w:val="21"/>
              </w:rPr>
              <w:t xml:space="preserve"> </w:t>
            </w:r>
            <w:r w:rsidRPr="00793E0C">
              <w:rPr>
                <w:color w:val="000000"/>
                <w:szCs w:val="21"/>
              </w:rPr>
              <w:t>h</w:t>
            </w:r>
          </w:p>
        </w:tc>
        <w:tc>
          <w:tcPr>
            <w:tcW w:w="1664" w:type="dxa"/>
            <w:vAlign w:val="center"/>
          </w:tcPr>
          <w:p w14:paraId="4E6D4861" w14:textId="1C18090A" w:rsidR="00405DD3" w:rsidRPr="00793E0C" w:rsidRDefault="00A34B00">
            <w:pPr>
              <w:spacing w:line="240" w:lineRule="auto"/>
              <w:ind w:firstLineChars="0" w:firstLine="0"/>
              <w:jc w:val="center"/>
              <w:rPr>
                <w:color w:val="000000"/>
                <w:szCs w:val="21"/>
              </w:rPr>
            </w:pPr>
            <w:r w:rsidRPr="00793E0C">
              <w:rPr>
                <w:color w:val="000000"/>
                <w:szCs w:val="21"/>
              </w:rPr>
              <w:t>1</w:t>
            </w:r>
            <w:r w:rsidR="00BB0F65" w:rsidRPr="00793E0C">
              <w:rPr>
                <w:color w:val="000000"/>
                <w:szCs w:val="21"/>
              </w:rPr>
              <w:t xml:space="preserve"> </w:t>
            </w:r>
            <w:r w:rsidRPr="00793E0C">
              <w:rPr>
                <w:color w:val="000000"/>
                <w:szCs w:val="21"/>
              </w:rPr>
              <w:t>d</w:t>
            </w:r>
          </w:p>
        </w:tc>
        <w:tc>
          <w:tcPr>
            <w:tcW w:w="1648" w:type="dxa"/>
            <w:vAlign w:val="center"/>
          </w:tcPr>
          <w:p w14:paraId="517E83E2" w14:textId="5537612C" w:rsidR="00405DD3" w:rsidRPr="00793E0C" w:rsidRDefault="00A34B00">
            <w:pPr>
              <w:spacing w:line="240" w:lineRule="auto"/>
              <w:ind w:firstLineChars="0" w:firstLine="0"/>
              <w:jc w:val="center"/>
              <w:rPr>
                <w:color w:val="000000"/>
                <w:szCs w:val="21"/>
              </w:rPr>
            </w:pPr>
            <w:r w:rsidRPr="00793E0C">
              <w:rPr>
                <w:color w:val="000000"/>
                <w:szCs w:val="21"/>
              </w:rPr>
              <w:t>7</w:t>
            </w:r>
            <w:r w:rsidR="00BB0F65" w:rsidRPr="00793E0C">
              <w:rPr>
                <w:color w:val="000000"/>
                <w:szCs w:val="21"/>
              </w:rPr>
              <w:t xml:space="preserve"> </w:t>
            </w:r>
            <w:r w:rsidRPr="00793E0C">
              <w:rPr>
                <w:color w:val="000000"/>
                <w:szCs w:val="21"/>
              </w:rPr>
              <w:t>d</w:t>
            </w:r>
          </w:p>
        </w:tc>
        <w:tc>
          <w:tcPr>
            <w:tcW w:w="1640" w:type="dxa"/>
          </w:tcPr>
          <w:p w14:paraId="7D965C59" w14:textId="0DACA2C8" w:rsidR="00405DD3" w:rsidRPr="00793E0C" w:rsidRDefault="00A34B00">
            <w:pPr>
              <w:spacing w:line="240" w:lineRule="auto"/>
              <w:ind w:firstLineChars="0" w:firstLine="0"/>
              <w:jc w:val="center"/>
              <w:rPr>
                <w:color w:val="000000"/>
                <w:szCs w:val="21"/>
              </w:rPr>
            </w:pPr>
            <w:r w:rsidRPr="00793E0C">
              <w:rPr>
                <w:color w:val="000000"/>
                <w:szCs w:val="21"/>
              </w:rPr>
              <w:t>28</w:t>
            </w:r>
            <w:r w:rsidR="00BB0F65" w:rsidRPr="00793E0C">
              <w:rPr>
                <w:color w:val="000000"/>
                <w:szCs w:val="21"/>
              </w:rPr>
              <w:t xml:space="preserve"> </w:t>
            </w:r>
            <w:r w:rsidRPr="00793E0C">
              <w:rPr>
                <w:color w:val="000000"/>
                <w:szCs w:val="21"/>
              </w:rPr>
              <w:t>d</w:t>
            </w:r>
          </w:p>
        </w:tc>
      </w:tr>
      <w:tr w:rsidR="00405DD3" w:rsidRPr="00793E0C" w14:paraId="5F7D3264" w14:textId="77777777">
        <w:trPr>
          <w:jc w:val="center"/>
        </w:trPr>
        <w:tc>
          <w:tcPr>
            <w:tcW w:w="1209" w:type="dxa"/>
            <w:vAlign w:val="center"/>
          </w:tcPr>
          <w:p w14:paraId="1F2B7F9A" w14:textId="77777777" w:rsidR="00405DD3" w:rsidRPr="00793E0C" w:rsidRDefault="00A34B00">
            <w:pPr>
              <w:spacing w:line="240" w:lineRule="auto"/>
              <w:ind w:firstLineChars="0" w:firstLine="0"/>
              <w:jc w:val="center"/>
              <w:rPr>
                <w:color w:val="000000"/>
                <w:szCs w:val="21"/>
              </w:rPr>
            </w:pPr>
            <w:r w:rsidRPr="00793E0C">
              <w:rPr>
                <w:color w:val="000000"/>
                <w:szCs w:val="21"/>
              </w:rPr>
              <w:t>抗压强度</w:t>
            </w:r>
          </w:p>
        </w:tc>
        <w:tc>
          <w:tcPr>
            <w:tcW w:w="1549" w:type="dxa"/>
            <w:vAlign w:val="center"/>
          </w:tcPr>
          <w:p w14:paraId="62CB0279" w14:textId="0C5FDF77" w:rsidR="00405DD3" w:rsidRPr="00793E0C" w:rsidRDefault="00A34B00">
            <w:pPr>
              <w:spacing w:line="240" w:lineRule="auto"/>
              <w:ind w:firstLineChars="0" w:firstLine="0"/>
              <w:jc w:val="center"/>
              <w:rPr>
                <w:color w:val="000000"/>
                <w:szCs w:val="21"/>
              </w:rPr>
            </w:pPr>
            <w:r w:rsidRPr="00793E0C">
              <w:rPr>
                <w:color w:val="000000" w:themeColor="text1"/>
                <w:szCs w:val="21"/>
              </w:rPr>
              <w:t>≥0.1</w:t>
            </w:r>
            <w:r w:rsidR="00BB0F65" w:rsidRPr="00793E0C">
              <w:rPr>
                <w:color w:val="000000" w:themeColor="text1"/>
                <w:szCs w:val="21"/>
              </w:rPr>
              <w:t xml:space="preserve"> </w:t>
            </w:r>
            <w:r w:rsidRPr="00793E0C">
              <w:rPr>
                <w:color w:val="000000" w:themeColor="text1"/>
                <w:szCs w:val="21"/>
              </w:rPr>
              <w:t>MPa</w:t>
            </w:r>
          </w:p>
        </w:tc>
        <w:tc>
          <w:tcPr>
            <w:tcW w:w="1664" w:type="dxa"/>
            <w:vAlign w:val="center"/>
          </w:tcPr>
          <w:p w14:paraId="212AB965" w14:textId="4301B87B" w:rsidR="00405DD3" w:rsidRPr="00793E0C" w:rsidRDefault="00A34B00">
            <w:pPr>
              <w:spacing w:line="240" w:lineRule="auto"/>
              <w:ind w:firstLineChars="0" w:firstLine="0"/>
              <w:jc w:val="center"/>
              <w:rPr>
                <w:color w:val="000000"/>
                <w:szCs w:val="21"/>
              </w:rPr>
            </w:pPr>
            <w:r w:rsidRPr="00793E0C">
              <w:rPr>
                <w:color w:val="000000" w:themeColor="text1"/>
                <w:szCs w:val="21"/>
              </w:rPr>
              <w:t>≥0.25</w:t>
            </w:r>
            <w:r w:rsidR="00BB0F65" w:rsidRPr="00793E0C">
              <w:rPr>
                <w:color w:val="000000" w:themeColor="text1"/>
                <w:szCs w:val="21"/>
              </w:rPr>
              <w:t xml:space="preserve"> </w:t>
            </w:r>
            <w:r w:rsidRPr="00793E0C">
              <w:rPr>
                <w:color w:val="000000" w:themeColor="text1"/>
                <w:szCs w:val="21"/>
              </w:rPr>
              <w:t>MPa</w:t>
            </w:r>
          </w:p>
        </w:tc>
        <w:tc>
          <w:tcPr>
            <w:tcW w:w="1648" w:type="dxa"/>
            <w:vAlign w:val="center"/>
          </w:tcPr>
          <w:p w14:paraId="7F171E92" w14:textId="1A9CB551" w:rsidR="00405DD3" w:rsidRPr="00793E0C" w:rsidRDefault="00A34B00">
            <w:pPr>
              <w:spacing w:line="240" w:lineRule="auto"/>
              <w:ind w:firstLineChars="0" w:firstLine="0"/>
              <w:jc w:val="center"/>
              <w:rPr>
                <w:color w:val="000000"/>
                <w:szCs w:val="21"/>
              </w:rPr>
            </w:pPr>
            <w:r w:rsidRPr="00793E0C">
              <w:rPr>
                <w:color w:val="000000" w:themeColor="text1"/>
                <w:szCs w:val="21"/>
              </w:rPr>
              <w:t>≥1.3</w:t>
            </w:r>
            <w:r w:rsidR="00BB0F65" w:rsidRPr="00793E0C">
              <w:rPr>
                <w:color w:val="000000" w:themeColor="text1"/>
                <w:szCs w:val="21"/>
              </w:rPr>
              <w:t xml:space="preserve"> </w:t>
            </w:r>
            <w:r w:rsidRPr="00793E0C">
              <w:rPr>
                <w:color w:val="000000" w:themeColor="text1"/>
                <w:szCs w:val="21"/>
              </w:rPr>
              <w:t>MPa</w:t>
            </w:r>
          </w:p>
        </w:tc>
        <w:tc>
          <w:tcPr>
            <w:tcW w:w="1640" w:type="dxa"/>
          </w:tcPr>
          <w:p w14:paraId="34FCC0CC" w14:textId="11E9509B" w:rsidR="00405DD3" w:rsidRPr="00793E0C" w:rsidRDefault="00A34B00">
            <w:pPr>
              <w:spacing w:line="240" w:lineRule="auto"/>
              <w:ind w:firstLineChars="0" w:firstLine="0"/>
              <w:jc w:val="center"/>
              <w:rPr>
                <w:color w:val="000000"/>
                <w:szCs w:val="21"/>
              </w:rPr>
            </w:pPr>
            <w:r w:rsidRPr="00793E0C">
              <w:rPr>
                <w:color w:val="000000" w:themeColor="text1"/>
                <w:szCs w:val="21"/>
              </w:rPr>
              <w:t>≥2</w:t>
            </w:r>
            <w:r w:rsidR="00BB0F65" w:rsidRPr="00793E0C">
              <w:rPr>
                <w:color w:val="000000" w:themeColor="text1"/>
                <w:szCs w:val="21"/>
              </w:rPr>
              <w:t xml:space="preserve"> </w:t>
            </w:r>
            <w:r w:rsidRPr="00793E0C">
              <w:rPr>
                <w:color w:val="000000" w:themeColor="text1"/>
                <w:szCs w:val="21"/>
              </w:rPr>
              <w:t>MPa</w:t>
            </w:r>
          </w:p>
        </w:tc>
      </w:tr>
    </w:tbl>
    <w:p w14:paraId="0B82F51E" w14:textId="1A00A3D9" w:rsidR="001018E3" w:rsidRPr="00793E0C" w:rsidRDefault="00E56A18" w:rsidP="00754B6F">
      <w:pPr>
        <w:ind w:firstLine="420"/>
      </w:pPr>
      <w:r w:rsidRPr="00793E0C">
        <w:t xml:space="preserve">5.3.2 </w:t>
      </w:r>
      <w:r w:rsidR="001018E3" w:rsidRPr="00793E0C">
        <w:t>多</w:t>
      </w:r>
      <w:proofErr w:type="gramStart"/>
      <w:r w:rsidR="001018E3" w:rsidRPr="00793E0C">
        <w:t>源煤基固废</w:t>
      </w:r>
      <w:proofErr w:type="gramEnd"/>
      <w:r w:rsidR="001018E3" w:rsidRPr="00793E0C">
        <w:t>充填体添加水泥提高单轴抗压强度</w:t>
      </w:r>
      <w:r w:rsidR="00E84BCD" w:rsidRPr="00793E0C">
        <w:t>时</w:t>
      </w:r>
      <w:r w:rsidR="001018E3" w:rsidRPr="00793E0C">
        <w:t>，应当在确保满足强度要求的</w:t>
      </w:r>
      <w:r w:rsidR="00204592" w:rsidRPr="00793E0C">
        <w:t>基础上</w:t>
      </w:r>
      <w:r w:rsidR="001018E3" w:rsidRPr="00793E0C">
        <w:t>控制充填成本。</w:t>
      </w:r>
    </w:p>
    <w:p w14:paraId="61030FD3" w14:textId="5F6BB33A" w:rsidR="00405DD3" w:rsidRPr="00793E0C" w:rsidRDefault="00A34B00" w:rsidP="00F17C03">
      <w:pPr>
        <w:pStyle w:val="2"/>
        <w:ind w:firstLine="422"/>
      </w:pPr>
      <w:bookmarkStart w:id="30" w:name="_Toc150261303"/>
      <w:r w:rsidRPr="00793E0C">
        <w:t>5.</w:t>
      </w:r>
      <w:r w:rsidR="004A5385" w:rsidRPr="00793E0C">
        <w:t>4</w:t>
      </w:r>
      <w:r w:rsidR="008739B7" w:rsidRPr="00793E0C">
        <w:t xml:space="preserve"> </w:t>
      </w:r>
      <w:r w:rsidRPr="00793E0C">
        <w:t>凝结时间</w:t>
      </w:r>
      <w:bookmarkEnd w:id="30"/>
    </w:p>
    <w:p w14:paraId="2D4B2B4B" w14:textId="41C7A491" w:rsidR="00AF1ED2" w:rsidRPr="00793E0C" w:rsidRDefault="00AF1ED2" w:rsidP="00754B6F">
      <w:pPr>
        <w:ind w:firstLine="420"/>
      </w:pPr>
      <w:r w:rsidRPr="00793E0C">
        <w:t xml:space="preserve">5.4.1 </w:t>
      </w:r>
      <w:r w:rsidRPr="00793E0C">
        <w:t>多</w:t>
      </w:r>
      <w:proofErr w:type="gramStart"/>
      <w:r w:rsidRPr="00793E0C">
        <w:t>源煤基固废</w:t>
      </w:r>
      <w:proofErr w:type="gramEnd"/>
      <w:r w:rsidRPr="00793E0C">
        <w:t>膏体充填材料初凝时间不小于</w:t>
      </w:r>
      <w:r w:rsidRPr="00793E0C">
        <w:t>4</w:t>
      </w:r>
      <w:r w:rsidR="00BB0F65" w:rsidRPr="00793E0C">
        <w:t xml:space="preserve"> </w:t>
      </w:r>
      <w:r w:rsidRPr="00793E0C">
        <w:t>h</w:t>
      </w:r>
      <w:r w:rsidRPr="00793E0C">
        <w:t>，不大于</w:t>
      </w:r>
      <w:r w:rsidRPr="00793E0C">
        <w:t>6</w:t>
      </w:r>
      <w:r w:rsidR="00BB0F65" w:rsidRPr="00793E0C">
        <w:t xml:space="preserve"> </w:t>
      </w:r>
      <w:r w:rsidRPr="00793E0C">
        <w:t>h</w:t>
      </w:r>
      <w:r w:rsidRPr="00793E0C">
        <w:t>。</w:t>
      </w:r>
    </w:p>
    <w:p w14:paraId="36E0E0C9" w14:textId="133A8E76" w:rsidR="00405DD3" w:rsidRPr="00793E0C" w:rsidRDefault="00AF1ED2" w:rsidP="00754B6F">
      <w:pPr>
        <w:ind w:firstLine="420"/>
      </w:pPr>
      <w:r w:rsidRPr="00793E0C">
        <w:t xml:space="preserve">5.4.2 </w:t>
      </w:r>
      <w:r w:rsidRPr="00793E0C">
        <w:t>多</w:t>
      </w:r>
      <w:proofErr w:type="gramStart"/>
      <w:r w:rsidRPr="00793E0C">
        <w:t>源煤基固废</w:t>
      </w:r>
      <w:proofErr w:type="gramEnd"/>
      <w:r w:rsidRPr="00793E0C">
        <w:t>膏体充填材料终凝时间不小于</w:t>
      </w:r>
      <w:r w:rsidRPr="00793E0C">
        <w:t>8</w:t>
      </w:r>
      <w:r w:rsidR="00BB0F65" w:rsidRPr="00793E0C">
        <w:t xml:space="preserve"> </w:t>
      </w:r>
      <w:r w:rsidRPr="00793E0C">
        <w:t>h</w:t>
      </w:r>
      <w:r w:rsidRPr="00793E0C">
        <w:t>，不大于</w:t>
      </w:r>
      <w:r w:rsidRPr="00793E0C">
        <w:t>12</w:t>
      </w:r>
      <w:r w:rsidR="00BB0F65" w:rsidRPr="00793E0C">
        <w:t xml:space="preserve"> </w:t>
      </w:r>
      <w:r w:rsidRPr="00793E0C">
        <w:t>h</w:t>
      </w:r>
      <w:r w:rsidRPr="00793E0C">
        <w:t>。</w:t>
      </w:r>
    </w:p>
    <w:p w14:paraId="6C1C4ED1" w14:textId="2301291E" w:rsidR="00405DD3" w:rsidRPr="00793E0C" w:rsidRDefault="00A34B00" w:rsidP="00F17C03">
      <w:pPr>
        <w:pStyle w:val="2"/>
        <w:ind w:firstLine="422"/>
      </w:pPr>
      <w:bookmarkStart w:id="31" w:name="_Toc150261304"/>
      <w:r w:rsidRPr="00793E0C">
        <w:t>5.</w:t>
      </w:r>
      <w:r w:rsidR="004A5385" w:rsidRPr="00793E0C">
        <w:t>5</w:t>
      </w:r>
      <w:r w:rsidR="008739B7" w:rsidRPr="00793E0C">
        <w:t xml:space="preserve"> </w:t>
      </w:r>
      <w:r w:rsidRPr="00793E0C">
        <w:t>塌落度</w:t>
      </w:r>
      <w:bookmarkEnd w:id="31"/>
    </w:p>
    <w:p w14:paraId="77546406" w14:textId="7C536D98" w:rsidR="00AF1ED2" w:rsidRPr="00793E0C" w:rsidRDefault="00AF1ED2" w:rsidP="00754B6F">
      <w:pPr>
        <w:ind w:firstLine="420"/>
      </w:pPr>
      <w:r w:rsidRPr="00793E0C">
        <w:t xml:space="preserve">5.5.1 </w:t>
      </w:r>
      <w:r w:rsidR="009D358D" w:rsidRPr="00793E0C">
        <w:t>塌落度试验应按现行国家标准</w:t>
      </w:r>
      <w:r w:rsidR="009D358D" w:rsidRPr="00793E0C">
        <w:t>GB/T 50080</w:t>
      </w:r>
      <w:r w:rsidR="009D358D" w:rsidRPr="00793E0C">
        <w:t>的有关规定执行。</w:t>
      </w:r>
    </w:p>
    <w:p w14:paraId="150892ED" w14:textId="2E6B2C2A" w:rsidR="00405DD3" w:rsidRPr="00793E0C" w:rsidRDefault="00AF1ED2" w:rsidP="00754B6F">
      <w:pPr>
        <w:ind w:firstLine="420"/>
      </w:pPr>
      <w:r w:rsidRPr="00793E0C">
        <w:t xml:space="preserve">5.5.2 </w:t>
      </w:r>
      <w:r w:rsidR="009D358D" w:rsidRPr="00793E0C">
        <w:t>多</w:t>
      </w:r>
      <w:proofErr w:type="gramStart"/>
      <w:r w:rsidR="009D358D" w:rsidRPr="00793E0C">
        <w:t>源煤基固废</w:t>
      </w:r>
      <w:proofErr w:type="gramEnd"/>
      <w:r w:rsidR="009D358D" w:rsidRPr="00793E0C">
        <w:t>膏体充填材料塌落度不小于</w:t>
      </w:r>
      <w:r w:rsidR="009D358D" w:rsidRPr="00793E0C">
        <w:t>180 mm</w:t>
      </w:r>
      <w:r w:rsidR="009D358D" w:rsidRPr="00793E0C">
        <w:t>，不大于</w:t>
      </w:r>
      <w:r w:rsidR="009D358D" w:rsidRPr="00793E0C">
        <w:t>260 mm</w:t>
      </w:r>
      <w:r w:rsidR="009D358D" w:rsidRPr="00793E0C">
        <w:t>。</w:t>
      </w:r>
    </w:p>
    <w:p w14:paraId="04F95043" w14:textId="7E932096" w:rsidR="00405DD3" w:rsidRPr="00793E0C" w:rsidRDefault="00A34B00" w:rsidP="00F17C03">
      <w:pPr>
        <w:pStyle w:val="2"/>
        <w:ind w:firstLine="422"/>
      </w:pPr>
      <w:bookmarkStart w:id="32" w:name="_Toc150261305"/>
      <w:r w:rsidRPr="00793E0C">
        <w:lastRenderedPageBreak/>
        <w:t>5.</w:t>
      </w:r>
      <w:r w:rsidR="004A5385" w:rsidRPr="00793E0C">
        <w:t>6</w:t>
      </w:r>
      <w:r w:rsidR="008739B7" w:rsidRPr="00793E0C">
        <w:t xml:space="preserve"> </w:t>
      </w:r>
      <w:proofErr w:type="gramStart"/>
      <w:r w:rsidRPr="00793E0C">
        <w:t>泌</w:t>
      </w:r>
      <w:proofErr w:type="gramEnd"/>
      <w:r w:rsidRPr="00793E0C">
        <w:t>水率</w:t>
      </w:r>
      <w:bookmarkEnd w:id="32"/>
    </w:p>
    <w:p w14:paraId="6B88DCB9" w14:textId="757F0613" w:rsidR="00405DD3" w:rsidRPr="00793E0C" w:rsidRDefault="00A34B00" w:rsidP="00754B6F">
      <w:pPr>
        <w:ind w:firstLine="420"/>
      </w:pPr>
      <w:r w:rsidRPr="00793E0C">
        <w:t>多</w:t>
      </w:r>
      <w:proofErr w:type="gramStart"/>
      <w:r w:rsidRPr="00793E0C">
        <w:t>源煤基固废</w:t>
      </w:r>
      <w:proofErr w:type="gramEnd"/>
      <w:r w:rsidRPr="00793E0C">
        <w:t>膏体充填材料</w:t>
      </w:r>
      <w:proofErr w:type="gramStart"/>
      <w:r w:rsidRPr="00793E0C">
        <w:t>泌水率</w:t>
      </w:r>
      <w:proofErr w:type="gramEnd"/>
      <w:r w:rsidR="00DE6044" w:rsidRPr="00793E0C">
        <w:t>不小于</w:t>
      </w:r>
      <w:r w:rsidR="00DE6044" w:rsidRPr="00793E0C">
        <w:t>1.5%</w:t>
      </w:r>
      <w:r w:rsidR="00DE6044" w:rsidRPr="00793E0C">
        <w:t>，不大于</w:t>
      </w:r>
      <w:r w:rsidR="00DE6044" w:rsidRPr="00793E0C">
        <w:t>5%</w:t>
      </w:r>
      <w:r w:rsidRPr="00793E0C">
        <w:t>。</w:t>
      </w:r>
    </w:p>
    <w:p w14:paraId="653403F4" w14:textId="6359778F" w:rsidR="004A2F08" w:rsidRPr="00793E0C" w:rsidRDefault="004A2F08" w:rsidP="00F17C03">
      <w:pPr>
        <w:pStyle w:val="2"/>
        <w:ind w:firstLine="422"/>
      </w:pPr>
      <w:bookmarkStart w:id="33" w:name="_Toc150261306"/>
      <w:r w:rsidRPr="00793E0C">
        <w:t>5.</w:t>
      </w:r>
      <w:r w:rsidR="004A5385" w:rsidRPr="00793E0C">
        <w:t>7</w:t>
      </w:r>
      <w:r w:rsidRPr="00793E0C">
        <w:t xml:space="preserve"> </w:t>
      </w:r>
      <w:r w:rsidRPr="00793E0C">
        <w:t>流变特性</w:t>
      </w:r>
      <w:bookmarkEnd w:id="33"/>
    </w:p>
    <w:p w14:paraId="54F9897B" w14:textId="30D49009" w:rsidR="004A2F08" w:rsidRPr="00793E0C" w:rsidRDefault="00A13758" w:rsidP="00754B6F">
      <w:pPr>
        <w:ind w:firstLine="420"/>
      </w:pPr>
      <w:r w:rsidRPr="00793E0C">
        <w:t xml:space="preserve">5.7.1 </w:t>
      </w:r>
      <w:r w:rsidR="004A2F08" w:rsidRPr="00793E0C">
        <w:t>充填料浆屈服应力和黏度等流变参数宜通过旋转流变仪和毛细管黏度计测定，对于含粗颗粒的多</w:t>
      </w:r>
      <w:proofErr w:type="gramStart"/>
      <w:r w:rsidR="004A2F08" w:rsidRPr="00793E0C">
        <w:t>源煤基固废</w:t>
      </w:r>
      <w:proofErr w:type="gramEnd"/>
      <w:r w:rsidR="004A2F08" w:rsidRPr="00793E0C">
        <w:t>膏体充填料浆，应通过环管试验确定沿程阻力损失及局部阻力损失。</w:t>
      </w:r>
    </w:p>
    <w:p w14:paraId="24C68263" w14:textId="6A49BBF7" w:rsidR="00FD050D" w:rsidRPr="00793E0C" w:rsidRDefault="00A13758" w:rsidP="00754B6F">
      <w:pPr>
        <w:ind w:firstLine="420"/>
      </w:pPr>
      <w:r w:rsidRPr="00793E0C">
        <w:t xml:space="preserve">5.7.2 </w:t>
      </w:r>
      <w:r w:rsidR="00FD050D" w:rsidRPr="00793E0C">
        <w:t>多</w:t>
      </w:r>
      <w:proofErr w:type="gramStart"/>
      <w:r w:rsidR="00FD050D" w:rsidRPr="00793E0C">
        <w:t>源煤基固废</w:t>
      </w:r>
      <w:proofErr w:type="gramEnd"/>
      <w:r w:rsidR="00FD050D" w:rsidRPr="00793E0C">
        <w:t>膏体料浆屈服应力范围</w:t>
      </w:r>
      <w:r w:rsidR="001B1137" w:rsidRPr="00793E0C">
        <w:t>应在</w:t>
      </w:r>
      <w:r w:rsidR="001B1137" w:rsidRPr="00793E0C">
        <w:t>100~200</w:t>
      </w:r>
      <w:r w:rsidR="00C06B16" w:rsidRPr="00793E0C">
        <w:t xml:space="preserve"> </w:t>
      </w:r>
      <w:r w:rsidR="001B1137" w:rsidRPr="00793E0C">
        <w:t>Pa</w:t>
      </w:r>
      <w:r w:rsidR="001B1137" w:rsidRPr="00793E0C">
        <w:t>，</w:t>
      </w:r>
      <w:r w:rsidR="00FD050D" w:rsidRPr="00793E0C">
        <w:t>符合</w:t>
      </w:r>
      <w:r w:rsidR="001264E5" w:rsidRPr="00793E0C">
        <w:t>标准</w:t>
      </w:r>
      <w:r w:rsidR="00FD050D" w:rsidRPr="00793E0C">
        <w:t>GB/T 39489-2020</w:t>
      </w:r>
      <w:r w:rsidR="001264E5">
        <w:rPr>
          <w:rFonts w:hint="eastAsia"/>
        </w:rPr>
        <w:t>的</w:t>
      </w:r>
      <w:r w:rsidR="00FD050D" w:rsidRPr="00793E0C">
        <w:t>有关规定。</w:t>
      </w:r>
    </w:p>
    <w:p w14:paraId="7C88A2DC" w14:textId="77777777" w:rsidR="00405DD3" w:rsidRPr="00793E0C" w:rsidRDefault="00A34B00" w:rsidP="00F17C03">
      <w:pPr>
        <w:pStyle w:val="1"/>
      </w:pPr>
      <w:bookmarkStart w:id="34" w:name="_Toc150261307"/>
      <w:r w:rsidRPr="00793E0C">
        <w:t xml:space="preserve">6 </w:t>
      </w:r>
      <w:r w:rsidRPr="00793E0C">
        <w:t>膏</w:t>
      </w:r>
      <w:proofErr w:type="gramStart"/>
      <w:r w:rsidRPr="00793E0C">
        <w:t>体材</w:t>
      </w:r>
      <w:proofErr w:type="gramEnd"/>
      <w:r w:rsidRPr="00793E0C">
        <w:t>料制备</w:t>
      </w:r>
      <w:bookmarkEnd w:id="34"/>
    </w:p>
    <w:p w14:paraId="1952B27E" w14:textId="7D441178" w:rsidR="00096510" w:rsidRPr="00793E0C" w:rsidRDefault="005B7F68" w:rsidP="00F17C03">
      <w:pPr>
        <w:pStyle w:val="2"/>
        <w:ind w:firstLine="422"/>
      </w:pPr>
      <w:bookmarkStart w:id="35" w:name="_Toc150261308"/>
      <w:r w:rsidRPr="00793E0C">
        <w:t xml:space="preserve">6.1 </w:t>
      </w:r>
      <w:r w:rsidR="005F6F60" w:rsidRPr="00793E0C">
        <w:t>存储设施及条件</w:t>
      </w:r>
      <w:bookmarkEnd w:id="35"/>
    </w:p>
    <w:p w14:paraId="479D61FE" w14:textId="2E48B0A3" w:rsidR="005F0361" w:rsidRPr="00793E0C" w:rsidRDefault="005F6F60" w:rsidP="00754B6F">
      <w:pPr>
        <w:ind w:firstLine="420"/>
        <w:rPr>
          <w:color w:val="000000" w:themeColor="text1"/>
        </w:rPr>
      </w:pPr>
      <w:r w:rsidRPr="00793E0C">
        <w:rPr>
          <w:color w:val="000000" w:themeColor="text1"/>
        </w:rPr>
        <w:t>6.1</w:t>
      </w:r>
      <w:r w:rsidR="007C7664" w:rsidRPr="00793E0C">
        <w:rPr>
          <w:color w:val="000000" w:themeColor="text1"/>
        </w:rPr>
        <w:t>.1</w:t>
      </w:r>
      <w:r w:rsidRPr="00793E0C">
        <w:rPr>
          <w:color w:val="000000" w:themeColor="text1"/>
        </w:rPr>
        <w:t>存储设施</w:t>
      </w:r>
    </w:p>
    <w:p w14:paraId="01BC0D9A" w14:textId="097CBC82" w:rsidR="005F6F60" w:rsidRPr="00793E0C" w:rsidRDefault="005F6F60" w:rsidP="00754B6F">
      <w:pPr>
        <w:ind w:firstLine="420"/>
        <w:rPr>
          <w:color w:val="000000" w:themeColor="text1"/>
        </w:rPr>
      </w:pPr>
      <w:r w:rsidRPr="00793E0C">
        <w:rPr>
          <w:color w:val="000000" w:themeColor="text1"/>
        </w:rPr>
        <w:t>多</w:t>
      </w:r>
      <w:proofErr w:type="gramStart"/>
      <w:r w:rsidRPr="00793E0C">
        <w:rPr>
          <w:color w:val="000000" w:themeColor="text1"/>
        </w:rPr>
        <w:t>源煤基固废</w:t>
      </w:r>
      <w:proofErr w:type="gramEnd"/>
      <w:r w:rsidRPr="00793E0C">
        <w:rPr>
          <w:color w:val="000000" w:themeColor="text1"/>
        </w:rPr>
        <w:t>膏体充填材料存储设施应满足下列要求：</w:t>
      </w:r>
    </w:p>
    <w:p w14:paraId="115871F0" w14:textId="0EE3F400" w:rsidR="005F6F60" w:rsidRPr="00793E0C" w:rsidRDefault="005F6F60" w:rsidP="00754B6F">
      <w:pPr>
        <w:ind w:firstLine="420"/>
        <w:rPr>
          <w:color w:val="000000" w:themeColor="text1"/>
        </w:rPr>
      </w:pPr>
      <w:r w:rsidRPr="00793E0C">
        <w:rPr>
          <w:color w:val="000000" w:themeColor="text1"/>
        </w:rPr>
        <w:t>（</w:t>
      </w:r>
      <w:r w:rsidRPr="00793E0C">
        <w:rPr>
          <w:color w:val="000000" w:themeColor="text1"/>
        </w:rPr>
        <w:t>a</w:t>
      </w:r>
      <w:r w:rsidRPr="00793E0C">
        <w:rPr>
          <w:color w:val="000000" w:themeColor="text1"/>
        </w:rPr>
        <w:t>）水泥、</w:t>
      </w:r>
      <w:proofErr w:type="gramStart"/>
      <w:r w:rsidRPr="00793E0C">
        <w:rPr>
          <w:color w:val="000000" w:themeColor="text1"/>
        </w:rPr>
        <w:t>粉煤灰等胶凝</w:t>
      </w:r>
      <w:proofErr w:type="gramEnd"/>
      <w:r w:rsidRPr="00793E0C">
        <w:rPr>
          <w:color w:val="000000" w:themeColor="text1"/>
        </w:rPr>
        <w:t>材料</w:t>
      </w:r>
      <w:proofErr w:type="gramStart"/>
      <w:r w:rsidRPr="00793E0C">
        <w:rPr>
          <w:color w:val="000000" w:themeColor="text1"/>
        </w:rPr>
        <w:t>采用仓式存储</w:t>
      </w:r>
      <w:proofErr w:type="gramEnd"/>
      <w:r w:rsidRPr="00793E0C">
        <w:rPr>
          <w:color w:val="000000" w:themeColor="text1"/>
        </w:rPr>
        <w:t>；</w:t>
      </w:r>
    </w:p>
    <w:p w14:paraId="5A1454B4" w14:textId="2E1412A9" w:rsidR="005F6F60" w:rsidRPr="00793E0C" w:rsidRDefault="005F6F60" w:rsidP="00754B6F">
      <w:pPr>
        <w:ind w:firstLine="420"/>
        <w:rPr>
          <w:color w:val="000000" w:themeColor="text1"/>
        </w:rPr>
      </w:pPr>
      <w:r w:rsidRPr="00793E0C">
        <w:rPr>
          <w:color w:val="000000" w:themeColor="text1"/>
        </w:rPr>
        <w:t>（</w:t>
      </w:r>
      <w:r w:rsidRPr="00793E0C">
        <w:rPr>
          <w:color w:val="000000" w:themeColor="text1"/>
        </w:rPr>
        <w:t>b</w:t>
      </w:r>
      <w:r w:rsidRPr="00793E0C">
        <w:rPr>
          <w:color w:val="000000" w:themeColor="text1"/>
        </w:rPr>
        <w:t>）煤矸石、气化渣、炉底</w:t>
      </w:r>
      <w:proofErr w:type="gramStart"/>
      <w:r w:rsidRPr="00793E0C">
        <w:rPr>
          <w:color w:val="000000" w:themeColor="text1"/>
        </w:rPr>
        <w:t>渣等粗骨料采用仓式存储</w:t>
      </w:r>
      <w:proofErr w:type="gramEnd"/>
      <w:r w:rsidRPr="00793E0C">
        <w:rPr>
          <w:color w:val="000000" w:themeColor="text1"/>
        </w:rPr>
        <w:t>或地面堆存；</w:t>
      </w:r>
    </w:p>
    <w:p w14:paraId="531CA95F" w14:textId="2D344B3C" w:rsidR="005F6F60" w:rsidRPr="00793E0C" w:rsidRDefault="00295F03" w:rsidP="00754B6F">
      <w:pPr>
        <w:ind w:firstLine="420"/>
        <w:rPr>
          <w:color w:val="000000" w:themeColor="text1"/>
        </w:rPr>
      </w:pPr>
      <w:r w:rsidRPr="00793E0C">
        <w:rPr>
          <w:color w:val="000000" w:themeColor="text1"/>
        </w:rPr>
        <w:t>（</w:t>
      </w:r>
      <w:r w:rsidRPr="00793E0C">
        <w:rPr>
          <w:color w:val="000000" w:themeColor="text1"/>
        </w:rPr>
        <w:t>c</w:t>
      </w:r>
      <w:r w:rsidRPr="00793E0C">
        <w:rPr>
          <w:color w:val="000000" w:themeColor="text1"/>
        </w:rPr>
        <w:t>）</w:t>
      </w:r>
      <w:r w:rsidR="005F6F60" w:rsidRPr="00793E0C">
        <w:rPr>
          <w:color w:val="000000" w:themeColor="text1"/>
        </w:rPr>
        <w:t>液体采用罐装存储。</w:t>
      </w:r>
    </w:p>
    <w:p w14:paraId="4B32A824" w14:textId="57698958" w:rsidR="005F6F60" w:rsidRPr="00793E0C" w:rsidRDefault="005F6F60" w:rsidP="00754B6F">
      <w:pPr>
        <w:ind w:firstLine="420"/>
        <w:rPr>
          <w:color w:val="000000" w:themeColor="text1"/>
        </w:rPr>
      </w:pPr>
      <w:r w:rsidRPr="00793E0C">
        <w:rPr>
          <w:color w:val="000000" w:themeColor="text1"/>
        </w:rPr>
        <w:t>6.</w:t>
      </w:r>
      <w:r w:rsidR="007C7664" w:rsidRPr="00793E0C">
        <w:rPr>
          <w:color w:val="000000" w:themeColor="text1"/>
        </w:rPr>
        <w:t>1.2</w:t>
      </w:r>
      <w:r w:rsidRPr="00793E0C">
        <w:rPr>
          <w:color w:val="000000" w:themeColor="text1"/>
        </w:rPr>
        <w:t>储存条件</w:t>
      </w:r>
    </w:p>
    <w:p w14:paraId="7D2D4041" w14:textId="1155FE0D" w:rsidR="005F6F60" w:rsidRPr="00793E0C" w:rsidRDefault="005F6F60" w:rsidP="00754B6F">
      <w:pPr>
        <w:ind w:firstLine="420"/>
        <w:rPr>
          <w:color w:val="000000" w:themeColor="text1"/>
        </w:rPr>
      </w:pPr>
      <w:r w:rsidRPr="00793E0C">
        <w:rPr>
          <w:color w:val="000000" w:themeColor="text1"/>
        </w:rPr>
        <w:t>多</w:t>
      </w:r>
      <w:proofErr w:type="gramStart"/>
      <w:r w:rsidRPr="00793E0C">
        <w:rPr>
          <w:color w:val="000000" w:themeColor="text1"/>
        </w:rPr>
        <w:t>源煤基固废</w:t>
      </w:r>
      <w:proofErr w:type="gramEnd"/>
      <w:r w:rsidRPr="00793E0C">
        <w:rPr>
          <w:color w:val="000000" w:themeColor="text1"/>
        </w:rPr>
        <w:t>膏体充填材料储存条件应满足下列要求：</w:t>
      </w:r>
    </w:p>
    <w:p w14:paraId="2B0000CE" w14:textId="5C52B5FF" w:rsidR="005F6F60" w:rsidRPr="00793E0C" w:rsidRDefault="005F6F60" w:rsidP="00754B6F">
      <w:pPr>
        <w:ind w:firstLine="420"/>
        <w:rPr>
          <w:color w:val="000000" w:themeColor="text1"/>
        </w:rPr>
      </w:pPr>
      <w:r w:rsidRPr="00793E0C">
        <w:rPr>
          <w:color w:val="000000" w:themeColor="text1"/>
        </w:rPr>
        <w:t>（</w:t>
      </w:r>
      <w:r w:rsidRPr="00793E0C">
        <w:rPr>
          <w:color w:val="000000" w:themeColor="text1"/>
        </w:rPr>
        <w:t>a</w:t>
      </w:r>
      <w:r w:rsidRPr="00793E0C">
        <w:rPr>
          <w:color w:val="000000" w:themeColor="text1"/>
        </w:rPr>
        <w:t>）水泥、</w:t>
      </w:r>
      <w:proofErr w:type="gramStart"/>
      <w:r w:rsidRPr="00793E0C">
        <w:rPr>
          <w:color w:val="000000" w:themeColor="text1"/>
        </w:rPr>
        <w:t>粉煤灰等胶凝</w:t>
      </w:r>
      <w:proofErr w:type="gramEnd"/>
      <w:r w:rsidRPr="00793E0C">
        <w:rPr>
          <w:color w:val="000000" w:themeColor="text1"/>
        </w:rPr>
        <w:t>材料应密封存储，防止受潮；</w:t>
      </w:r>
    </w:p>
    <w:p w14:paraId="6C1CDD63" w14:textId="5A86519C" w:rsidR="005F6F60" w:rsidRPr="00793E0C" w:rsidRDefault="005F6F60" w:rsidP="00754B6F">
      <w:pPr>
        <w:ind w:firstLine="420"/>
        <w:rPr>
          <w:color w:val="000000" w:themeColor="text1"/>
        </w:rPr>
      </w:pPr>
      <w:r w:rsidRPr="00793E0C">
        <w:rPr>
          <w:color w:val="000000" w:themeColor="text1"/>
        </w:rPr>
        <w:t>（</w:t>
      </w:r>
      <w:r w:rsidRPr="00793E0C">
        <w:rPr>
          <w:color w:val="000000" w:themeColor="text1"/>
        </w:rPr>
        <w:t>b</w:t>
      </w:r>
      <w:r w:rsidRPr="00793E0C">
        <w:rPr>
          <w:color w:val="000000" w:themeColor="text1"/>
        </w:rPr>
        <w:t>）煤矸石、气化渣、炉底</w:t>
      </w:r>
      <w:proofErr w:type="gramStart"/>
      <w:r w:rsidRPr="00793E0C">
        <w:rPr>
          <w:color w:val="000000" w:themeColor="text1"/>
        </w:rPr>
        <w:t>渣等粗骨料</w:t>
      </w:r>
      <w:proofErr w:type="gramEnd"/>
      <w:r w:rsidRPr="00793E0C">
        <w:rPr>
          <w:color w:val="000000" w:themeColor="text1"/>
        </w:rPr>
        <w:t>应进行顶部遮挡，防止雨雪天气造成骨料含水量变化。</w:t>
      </w:r>
    </w:p>
    <w:p w14:paraId="20DCC34A" w14:textId="6D561FA3" w:rsidR="00405DD3" w:rsidRPr="00793E0C" w:rsidRDefault="00A34B00" w:rsidP="00F17C03">
      <w:pPr>
        <w:pStyle w:val="2"/>
        <w:ind w:firstLine="422"/>
      </w:pPr>
      <w:bookmarkStart w:id="36" w:name="_Toc150261309"/>
      <w:r w:rsidRPr="00793E0C">
        <w:t>6.</w:t>
      </w:r>
      <w:r w:rsidR="00096510" w:rsidRPr="00793E0C">
        <w:t xml:space="preserve">2 </w:t>
      </w:r>
      <w:r w:rsidRPr="00793E0C">
        <w:t>材料粒径</w:t>
      </w:r>
      <w:bookmarkEnd w:id="36"/>
    </w:p>
    <w:p w14:paraId="5C1C82D7" w14:textId="1645E98E" w:rsidR="00B01D90" w:rsidRPr="00793E0C" w:rsidRDefault="00B01D90" w:rsidP="00754B6F">
      <w:pPr>
        <w:ind w:firstLine="420"/>
      </w:pPr>
      <w:r w:rsidRPr="00793E0C">
        <w:t>6.2.1</w:t>
      </w:r>
      <w:r w:rsidR="00A85B51" w:rsidRPr="00793E0C">
        <w:t xml:space="preserve"> </w:t>
      </w:r>
      <w:r w:rsidR="00A85B51" w:rsidRPr="00793E0C">
        <w:t>筛网应符合</w:t>
      </w:r>
      <w:r w:rsidR="00111924">
        <w:rPr>
          <w:rFonts w:hint="eastAsia"/>
        </w:rPr>
        <w:t>标准</w:t>
      </w:r>
      <w:r w:rsidR="00A85B51" w:rsidRPr="00793E0C">
        <w:t>GB/T 6003.2</w:t>
      </w:r>
      <w:r w:rsidR="00A820F6">
        <w:rPr>
          <w:rFonts w:hint="eastAsia"/>
        </w:rPr>
        <w:t>-</w:t>
      </w:r>
      <w:r w:rsidR="00295F03" w:rsidRPr="00793E0C">
        <w:t>2012</w:t>
      </w:r>
      <w:r w:rsidR="00A85B51" w:rsidRPr="00793E0C">
        <w:t>第二部分：金属穿孔板试验筛的规定；</w:t>
      </w:r>
    </w:p>
    <w:p w14:paraId="503CC0FA" w14:textId="3202ABF0" w:rsidR="00405DD3" w:rsidRPr="00793E0C" w:rsidRDefault="00A34B00" w:rsidP="00754B6F">
      <w:pPr>
        <w:ind w:firstLine="420"/>
      </w:pPr>
      <w:r w:rsidRPr="00793E0C">
        <w:t>6.</w:t>
      </w:r>
      <w:r w:rsidR="00096510" w:rsidRPr="00793E0C">
        <w:t>2</w:t>
      </w:r>
      <w:r w:rsidRPr="00793E0C">
        <w:t>.</w:t>
      </w:r>
      <w:r w:rsidR="00A85B51" w:rsidRPr="00793E0C">
        <w:t>2</w:t>
      </w:r>
      <w:r w:rsidRPr="00793E0C">
        <w:t xml:space="preserve"> </w:t>
      </w:r>
      <w:r w:rsidRPr="00793E0C">
        <w:t>采用圆孔直径</w:t>
      </w:r>
      <w:r w:rsidRPr="00793E0C">
        <w:t>15</w:t>
      </w:r>
      <w:r w:rsidR="00ED5A4D" w:rsidRPr="00793E0C">
        <w:t xml:space="preserve"> </w:t>
      </w:r>
      <w:r w:rsidRPr="00793E0C">
        <w:t>mm</w:t>
      </w:r>
      <w:r w:rsidRPr="00793E0C">
        <w:t>的钢制筛网对煤矸石进行筛分。</w:t>
      </w:r>
    </w:p>
    <w:p w14:paraId="45C42185" w14:textId="0BF070AD" w:rsidR="00405DD3" w:rsidRPr="00793E0C" w:rsidRDefault="00A34B00" w:rsidP="00754B6F">
      <w:pPr>
        <w:ind w:firstLine="420"/>
      </w:pPr>
      <w:r w:rsidRPr="00793E0C">
        <w:t>6.</w:t>
      </w:r>
      <w:r w:rsidR="00096510" w:rsidRPr="00793E0C">
        <w:t>2</w:t>
      </w:r>
      <w:r w:rsidRPr="00793E0C">
        <w:t>.</w:t>
      </w:r>
      <w:r w:rsidR="00A85B51" w:rsidRPr="00793E0C">
        <w:t>3</w:t>
      </w:r>
      <w:r w:rsidRPr="00793E0C">
        <w:t xml:space="preserve"> </w:t>
      </w:r>
      <w:r w:rsidRPr="00793E0C">
        <w:t>采用圆孔直径</w:t>
      </w:r>
      <w:r w:rsidRPr="00793E0C">
        <w:t>2.5</w:t>
      </w:r>
      <w:r w:rsidR="00ED5A4D" w:rsidRPr="00793E0C">
        <w:t xml:space="preserve"> </w:t>
      </w:r>
      <w:r w:rsidRPr="00793E0C">
        <w:t>mm</w:t>
      </w:r>
      <w:r w:rsidRPr="00793E0C">
        <w:t>的钢制筛网对气化渣和炉底</w:t>
      </w:r>
      <w:proofErr w:type="gramStart"/>
      <w:r w:rsidRPr="00793E0C">
        <w:t>渣进行</w:t>
      </w:r>
      <w:proofErr w:type="gramEnd"/>
      <w:r w:rsidRPr="00793E0C">
        <w:t>筛分。</w:t>
      </w:r>
    </w:p>
    <w:p w14:paraId="1046B7F9" w14:textId="26846FE3" w:rsidR="00405DD3" w:rsidRPr="00793E0C" w:rsidRDefault="00A34B00" w:rsidP="00754B6F">
      <w:pPr>
        <w:ind w:firstLine="420"/>
      </w:pPr>
      <w:r w:rsidRPr="00793E0C">
        <w:t>6.</w:t>
      </w:r>
      <w:r w:rsidR="00096510" w:rsidRPr="00793E0C">
        <w:t>2</w:t>
      </w:r>
      <w:r w:rsidRPr="00793E0C">
        <w:t>.</w:t>
      </w:r>
      <w:r w:rsidR="00A85B51" w:rsidRPr="00793E0C">
        <w:t>4</w:t>
      </w:r>
      <w:r w:rsidRPr="00793E0C">
        <w:t xml:space="preserve"> </w:t>
      </w:r>
      <w:r w:rsidRPr="00793E0C">
        <w:t>采用圆孔直径</w:t>
      </w:r>
      <w:r w:rsidRPr="00793E0C">
        <w:t>1</w:t>
      </w:r>
      <w:r w:rsidR="00ED5A4D" w:rsidRPr="00793E0C">
        <w:t xml:space="preserve"> </w:t>
      </w:r>
      <w:r w:rsidRPr="00793E0C">
        <w:t>mm</w:t>
      </w:r>
      <w:r w:rsidRPr="00793E0C">
        <w:t>的钢制筛网对粉煤灰、脱硫石膏和水泥进行筛分</w:t>
      </w:r>
      <w:r w:rsidR="003D41A0" w:rsidRPr="00793E0C">
        <w:t>，去除结块</w:t>
      </w:r>
      <w:r w:rsidRPr="00793E0C">
        <w:t>。</w:t>
      </w:r>
    </w:p>
    <w:p w14:paraId="19F80912" w14:textId="01D91C00" w:rsidR="00EA5D49" w:rsidRPr="00793E0C" w:rsidRDefault="00A34B00" w:rsidP="005E1EF2">
      <w:pPr>
        <w:pStyle w:val="2"/>
        <w:ind w:firstLine="422"/>
      </w:pPr>
      <w:bookmarkStart w:id="37" w:name="_Toc150261310"/>
      <w:r w:rsidRPr="00793E0C">
        <w:t>6.</w:t>
      </w:r>
      <w:r w:rsidR="00096510" w:rsidRPr="00793E0C">
        <w:t xml:space="preserve">3 </w:t>
      </w:r>
      <w:r w:rsidRPr="00793E0C">
        <w:t>质量浓度</w:t>
      </w:r>
      <w:bookmarkEnd w:id="37"/>
    </w:p>
    <w:p w14:paraId="3D6CEB10" w14:textId="7B34393B" w:rsidR="00A34B00" w:rsidRPr="00793E0C" w:rsidRDefault="00802206">
      <w:pPr>
        <w:ind w:firstLine="420"/>
        <w:jc w:val="center"/>
        <w:rPr>
          <w:color w:val="000000" w:themeColor="text1"/>
          <w:szCs w:val="22"/>
        </w:rPr>
      </w:pPr>
      <w:r w:rsidRPr="00793E0C">
        <w:rPr>
          <w:color w:val="000000" w:themeColor="text1"/>
          <w:position w:val="-32"/>
          <w:szCs w:val="22"/>
        </w:rPr>
        <w:object w:dxaOrig="1960" w:dyaOrig="740" w14:anchorId="67160C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25pt;height:36.75pt" o:ole="">
            <v:imagedata r:id="rId19" o:title=""/>
          </v:shape>
          <o:OLEObject Type="Embed" ProgID="Equation.DSMT4" ShapeID="_x0000_i1025" DrawAspect="Content" ObjectID="_1768739525" r:id="rId20"/>
        </w:object>
      </w:r>
    </w:p>
    <w:p w14:paraId="1E18C889" w14:textId="5513393F" w:rsidR="0087104A" w:rsidRPr="00793E0C" w:rsidRDefault="00A34B00" w:rsidP="00754B6F">
      <w:pPr>
        <w:ind w:firstLineChars="0" w:firstLine="0"/>
      </w:pPr>
      <w:r w:rsidRPr="00793E0C">
        <w:t>式中：</w:t>
      </w:r>
      <w:r w:rsidR="00793E0C" w:rsidRPr="00793E0C">
        <w:rPr>
          <w:position w:val="-10"/>
        </w:rPr>
        <w:object w:dxaOrig="240" w:dyaOrig="320" w14:anchorId="7A0565BC">
          <v:shape id="_x0000_i1026" type="#_x0000_t75" style="width:12pt;height:15.75pt" o:ole="">
            <v:imagedata r:id="rId21" o:title=""/>
          </v:shape>
          <o:OLEObject Type="Embed" ProgID="Equation.DSMT4" ShapeID="_x0000_i1026" DrawAspect="Content" ObjectID="_1768739526" r:id="rId22"/>
        </w:object>
      </w:r>
      <w:r w:rsidR="0087104A" w:rsidRPr="00793E0C">
        <w:t>——</w:t>
      </w:r>
      <w:r w:rsidRPr="00793E0C">
        <w:t>质量浓度</w:t>
      </w:r>
      <w:r w:rsidR="00AE0C0F" w:rsidRPr="00793E0C">
        <w:t>，</w:t>
      </w:r>
      <w:r w:rsidRPr="00793E0C">
        <w:t>%</w:t>
      </w:r>
      <w:r w:rsidRPr="00793E0C">
        <w:t>；</w:t>
      </w:r>
    </w:p>
    <w:p w14:paraId="4A8BDB81" w14:textId="0E9610A2" w:rsidR="00405DD3" w:rsidRPr="00793E0C" w:rsidRDefault="00793E0C" w:rsidP="00793E0C">
      <w:pPr>
        <w:ind w:firstLineChars="300" w:firstLine="630"/>
      </w:pPr>
      <w:r w:rsidRPr="00793E0C">
        <w:rPr>
          <w:i/>
          <w:position w:val="-14"/>
        </w:rPr>
        <w:object w:dxaOrig="320" w:dyaOrig="380" w14:anchorId="34435AA4">
          <v:shape id="_x0000_i1027" type="#_x0000_t75" style="width:15.75pt;height:19.5pt" o:ole="">
            <v:imagedata r:id="rId23" o:title=""/>
          </v:shape>
          <o:OLEObject Type="Embed" ProgID="Equation.DSMT4" ShapeID="_x0000_i1027" DrawAspect="Content" ObjectID="_1768739527" r:id="rId24"/>
        </w:object>
      </w:r>
      <w:r w:rsidR="0087104A" w:rsidRPr="00793E0C">
        <w:t>——</w:t>
      </w:r>
      <w:r w:rsidR="00A34B00" w:rsidRPr="00793E0C">
        <w:t>充填材料中固体的质量</w:t>
      </w:r>
      <w:r w:rsidR="00AE0C0F" w:rsidRPr="00793E0C">
        <w:t>，</w:t>
      </w:r>
      <w:r w:rsidR="00A34B00" w:rsidRPr="00793E0C">
        <w:t>kg</w:t>
      </w:r>
      <w:r w:rsidR="00A34B00" w:rsidRPr="00793E0C">
        <w:t>；</w:t>
      </w:r>
    </w:p>
    <w:p w14:paraId="7270ADF7" w14:textId="6CFFA553" w:rsidR="00405DD3" w:rsidRPr="00793E0C" w:rsidRDefault="00793E0C" w:rsidP="00793E0C">
      <w:pPr>
        <w:ind w:firstLineChars="300" w:firstLine="630"/>
      </w:pPr>
      <w:r w:rsidRPr="00793E0C">
        <w:rPr>
          <w:i/>
          <w:position w:val="-12"/>
        </w:rPr>
        <w:object w:dxaOrig="300" w:dyaOrig="360" w14:anchorId="4B629715">
          <v:shape id="_x0000_i1028" type="#_x0000_t75" style="width:15pt;height:18pt" o:ole="">
            <v:imagedata r:id="rId25" o:title=""/>
          </v:shape>
          <o:OLEObject Type="Embed" ProgID="Equation.DSMT4" ShapeID="_x0000_i1028" DrawAspect="Content" ObjectID="_1768739528" r:id="rId26"/>
        </w:object>
      </w:r>
      <w:r w:rsidR="0087104A" w:rsidRPr="00793E0C">
        <w:t>——</w:t>
      </w:r>
      <w:r w:rsidR="00A34B00" w:rsidRPr="00793E0C">
        <w:t>充填材料中水的质量</w:t>
      </w:r>
      <w:r w:rsidR="00AE0C0F" w:rsidRPr="00793E0C">
        <w:t>，</w:t>
      </w:r>
      <w:r w:rsidR="00A34B00" w:rsidRPr="00793E0C">
        <w:t>kg</w:t>
      </w:r>
      <w:r w:rsidR="0087104A" w:rsidRPr="00793E0C">
        <w:t>。</w:t>
      </w:r>
    </w:p>
    <w:p w14:paraId="67CECF38" w14:textId="6B6AD0E2" w:rsidR="00405DD3" w:rsidRPr="00793E0C" w:rsidRDefault="00A34B00" w:rsidP="00F17C03">
      <w:pPr>
        <w:pStyle w:val="2"/>
        <w:ind w:firstLine="422"/>
      </w:pPr>
      <w:bookmarkStart w:id="38" w:name="_Toc150261311"/>
      <w:r w:rsidRPr="00793E0C">
        <w:lastRenderedPageBreak/>
        <w:t>6.</w:t>
      </w:r>
      <w:r w:rsidR="00096510" w:rsidRPr="00793E0C">
        <w:t xml:space="preserve">4 </w:t>
      </w:r>
      <w:r w:rsidRPr="00793E0C">
        <w:t>膏</w:t>
      </w:r>
      <w:proofErr w:type="gramStart"/>
      <w:r w:rsidRPr="00793E0C">
        <w:t>体材</w:t>
      </w:r>
      <w:proofErr w:type="gramEnd"/>
      <w:r w:rsidRPr="00793E0C">
        <w:t>料制备</w:t>
      </w:r>
      <w:bookmarkEnd w:id="38"/>
    </w:p>
    <w:p w14:paraId="03F0862B" w14:textId="35AD40A0" w:rsidR="00405DD3" w:rsidRPr="00793E0C" w:rsidRDefault="00A34B00" w:rsidP="00754B6F">
      <w:pPr>
        <w:ind w:firstLine="420"/>
      </w:pPr>
      <w:r w:rsidRPr="00793E0C">
        <w:t>6.</w:t>
      </w:r>
      <w:r w:rsidR="00096510" w:rsidRPr="00793E0C">
        <w:t>4</w:t>
      </w:r>
      <w:r w:rsidRPr="00793E0C">
        <w:t xml:space="preserve">.1 </w:t>
      </w:r>
      <w:r w:rsidRPr="00793E0C">
        <w:t>采用本标准</w:t>
      </w:r>
      <w:r w:rsidRPr="00793E0C">
        <w:t>6.</w:t>
      </w:r>
      <w:r w:rsidR="00372931" w:rsidRPr="00793E0C">
        <w:t>2</w:t>
      </w:r>
      <w:r w:rsidRPr="00793E0C">
        <w:t>筛分的多</w:t>
      </w:r>
      <w:proofErr w:type="gramStart"/>
      <w:r w:rsidRPr="00793E0C">
        <w:t>源煤基固废材料</w:t>
      </w:r>
      <w:proofErr w:type="gramEnd"/>
      <w:r w:rsidRPr="00793E0C">
        <w:t>粒径，根据本标准</w:t>
      </w:r>
      <w:r w:rsidRPr="00793E0C">
        <w:t>6.</w:t>
      </w:r>
      <w:r w:rsidR="00372931" w:rsidRPr="00793E0C">
        <w:t>3</w:t>
      </w:r>
      <w:r w:rsidRPr="00793E0C">
        <w:t>的质量浓度计算公式，制备出符合要求的多</w:t>
      </w:r>
      <w:proofErr w:type="gramStart"/>
      <w:r w:rsidRPr="00793E0C">
        <w:t>源煤基固废</w:t>
      </w:r>
      <w:proofErr w:type="gramEnd"/>
      <w:r w:rsidRPr="00793E0C">
        <w:t>膏体充填材料。</w:t>
      </w:r>
    </w:p>
    <w:p w14:paraId="3D57C589" w14:textId="73FB2FFE" w:rsidR="00405DD3" w:rsidRPr="00793E0C" w:rsidRDefault="00A34B00" w:rsidP="00754B6F">
      <w:pPr>
        <w:ind w:firstLine="420"/>
      </w:pPr>
      <w:r w:rsidRPr="00793E0C">
        <w:t>6.</w:t>
      </w:r>
      <w:r w:rsidR="00096510" w:rsidRPr="00793E0C">
        <w:t>4</w:t>
      </w:r>
      <w:r w:rsidRPr="00793E0C">
        <w:t xml:space="preserve">.2 </w:t>
      </w:r>
      <w:r w:rsidRPr="00793E0C">
        <w:t>多</w:t>
      </w:r>
      <w:proofErr w:type="gramStart"/>
      <w:r w:rsidRPr="00793E0C">
        <w:t>源煤基固废</w:t>
      </w:r>
      <w:proofErr w:type="gramEnd"/>
      <w:r w:rsidRPr="00793E0C">
        <w:t>膏体充填材料的搅拌应采用机械搅拌。采用煤矸石作为粗骨料，宜选用混凝土搅拌机，符合</w:t>
      </w:r>
      <w:r w:rsidR="009178A7">
        <w:rPr>
          <w:rFonts w:hint="eastAsia"/>
        </w:rPr>
        <w:t>标准</w:t>
      </w:r>
      <w:r w:rsidRPr="00793E0C">
        <w:t>GB/T 9142-2021</w:t>
      </w:r>
      <w:r w:rsidRPr="00793E0C">
        <w:t>的规定。</w:t>
      </w:r>
    </w:p>
    <w:p w14:paraId="6B41EF29" w14:textId="5B15B7B6" w:rsidR="00405DD3" w:rsidRPr="00793E0C" w:rsidRDefault="00A34B00" w:rsidP="00754B6F">
      <w:pPr>
        <w:ind w:firstLine="420"/>
      </w:pPr>
      <w:r w:rsidRPr="00793E0C">
        <w:t>6.</w:t>
      </w:r>
      <w:r w:rsidR="00096510" w:rsidRPr="00793E0C">
        <w:t>4</w:t>
      </w:r>
      <w:r w:rsidRPr="00793E0C">
        <w:t xml:space="preserve">.3 </w:t>
      </w:r>
      <w:r w:rsidRPr="00793E0C">
        <w:t>对制备的多</w:t>
      </w:r>
      <w:proofErr w:type="gramStart"/>
      <w:r w:rsidRPr="00793E0C">
        <w:t>源煤基固废材料</w:t>
      </w:r>
      <w:proofErr w:type="gramEnd"/>
      <w:r w:rsidRPr="00793E0C">
        <w:t>进行验证时，取样时间不宜超过</w:t>
      </w:r>
      <w:r w:rsidRPr="00793E0C">
        <w:t>15</w:t>
      </w:r>
      <w:r w:rsidR="004542AC" w:rsidRPr="00793E0C">
        <w:t xml:space="preserve"> </w:t>
      </w:r>
      <w:r w:rsidRPr="00793E0C">
        <w:t>min</w:t>
      </w:r>
      <w:r w:rsidRPr="00793E0C">
        <w:t>。</w:t>
      </w:r>
    </w:p>
    <w:p w14:paraId="5B80E24B" w14:textId="77777777" w:rsidR="00405DD3" w:rsidRPr="00793E0C" w:rsidRDefault="00A34B00" w:rsidP="00F17C03">
      <w:pPr>
        <w:pStyle w:val="1"/>
        <w:rPr>
          <w:szCs w:val="21"/>
        </w:rPr>
      </w:pPr>
      <w:bookmarkStart w:id="39" w:name="_Toc150261312"/>
      <w:r w:rsidRPr="00793E0C">
        <w:t xml:space="preserve">7 </w:t>
      </w:r>
      <w:r w:rsidRPr="00793E0C">
        <w:t>性能测试及验证</w:t>
      </w:r>
      <w:bookmarkEnd w:id="39"/>
    </w:p>
    <w:p w14:paraId="7A762E62" w14:textId="77777777" w:rsidR="00405DD3" w:rsidRPr="00793E0C" w:rsidRDefault="00A34B00" w:rsidP="00F17C03">
      <w:pPr>
        <w:pStyle w:val="2"/>
        <w:ind w:firstLine="422"/>
      </w:pPr>
      <w:bookmarkStart w:id="40" w:name="_Toc150261313"/>
      <w:r w:rsidRPr="00793E0C">
        <w:t xml:space="preserve">7.1 </w:t>
      </w:r>
      <w:r w:rsidRPr="00793E0C">
        <w:t>凝结时间测试及验证</w:t>
      </w:r>
      <w:bookmarkEnd w:id="40"/>
    </w:p>
    <w:p w14:paraId="22DE6F52" w14:textId="12D17245" w:rsidR="00405DD3" w:rsidRPr="00793E0C" w:rsidRDefault="00A34B00" w:rsidP="00754B6F">
      <w:pPr>
        <w:ind w:firstLine="420"/>
      </w:pPr>
      <w:r w:rsidRPr="00793E0C">
        <w:t>多</w:t>
      </w:r>
      <w:proofErr w:type="gramStart"/>
      <w:r w:rsidRPr="00793E0C">
        <w:t>源煤基固废</w:t>
      </w:r>
      <w:proofErr w:type="gramEnd"/>
      <w:r w:rsidRPr="00793E0C">
        <w:t>膏体充填材料初终凝时间测试应参照</w:t>
      </w:r>
      <w:r w:rsidR="0067270C" w:rsidRPr="00793E0C">
        <w:t>标准</w:t>
      </w:r>
      <w:r w:rsidRPr="00793E0C">
        <w:t>NB/T 51070-2017</w:t>
      </w:r>
      <w:r w:rsidRPr="00793E0C">
        <w:t>中</w:t>
      </w:r>
      <w:r w:rsidRPr="00793E0C">
        <w:t>8</w:t>
      </w:r>
      <w:r w:rsidRPr="00793E0C">
        <w:t>的要求进行。</w:t>
      </w:r>
    </w:p>
    <w:p w14:paraId="4A61713C" w14:textId="77777777" w:rsidR="00405DD3" w:rsidRPr="00793E0C" w:rsidRDefault="00A34B00" w:rsidP="00754B6F">
      <w:pPr>
        <w:ind w:firstLine="420"/>
      </w:pPr>
      <w:r w:rsidRPr="00793E0C">
        <w:t xml:space="preserve">7.1.1 </w:t>
      </w:r>
      <w:r w:rsidRPr="00793E0C">
        <w:t>仪器和设备</w:t>
      </w:r>
    </w:p>
    <w:p w14:paraId="1741D979" w14:textId="77777777" w:rsidR="00405DD3" w:rsidRPr="00793E0C" w:rsidRDefault="00A34B00" w:rsidP="00754B6F">
      <w:pPr>
        <w:ind w:firstLine="420"/>
      </w:pPr>
      <w:r w:rsidRPr="00793E0C">
        <w:t>仪器和设备的选型应符合标准</w:t>
      </w:r>
      <w:r w:rsidRPr="00793E0C">
        <w:t>NB/T 51070-2017</w:t>
      </w:r>
      <w:r w:rsidRPr="00793E0C">
        <w:t>中</w:t>
      </w:r>
      <w:r w:rsidRPr="00793E0C">
        <w:t>8.2</w:t>
      </w:r>
      <w:r w:rsidRPr="00793E0C">
        <w:t>的要求。</w:t>
      </w:r>
    </w:p>
    <w:p w14:paraId="5440C628" w14:textId="77777777" w:rsidR="00405DD3" w:rsidRPr="00793E0C" w:rsidRDefault="00A34B00" w:rsidP="00754B6F">
      <w:pPr>
        <w:ind w:firstLine="420"/>
      </w:pPr>
      <w:r w:rsidRPr="00793E0C">
        <w:t xml:space="preserve">7.1.2 </w:t>
      </w:r>
      <w:r w:rsidRPr="00793E0C">
        <w:t>试验步骤</w:t>
      </w:r>
    </w:p>
    <w:p w14:paraId="726032CA" w14:textId="614AFA9F" w:rsidR="00405DD3" w:rsidRPr="00793E0C" w:rsidRDefault="00A34B00" w:rsidP="00754B6F">
      <w:pPr>
        <w:ind w:firstLine="420"/>
      </w:pPr>
      <w:r w:rsidRPr="00793E0C">
        <w:t>采用本标准</w:t>
      </w:r>
      <w:r w:rsidRPr="00793E0C">
        <w:t>6.</w:t>
      </w:r>
      <w:r w:rsidR="0062623E" w:rsidRPr="00793E0C">
        <w:t>4</w:t>
      </w:r>
      <w:r w:rsidRPr="00793E0C">
        <w:t>中取样或制备的多</w:t>
      </w:r>
      <w:proofErr w:type="gramStart"/>
      <w:r w:rsidRPr="00793E0C">
        <w:t>源煤基固废</w:t>
      </w:r>
      <w:proofErr w:type="gramEnd"/>
      <w:r w:rsidRPr="00793E0C">
        <w:t>膏体充填材料，按照标准</w:t>
      </w:r>
      <w:bookmarkStart w:id="41" w:name="_Hlk141423207"/>
      <w:r w:rsidRPr="00793E0C">
        <w:t>JGJ/T 70-2009</w:t>
      </w:r>
      <w:bookmarkEnd w:id="41"/>
      <w:r w:rsidRPr="00793E0C">
        <w:t>中</w:t>
      </w:r>
      <w:r w:rsidRPr="00793E0C">
        <w:t>8.0.3</w:t>
      </w:r>
      <w:r w:rsidRPr="00793E0C">
        <w:t>的规定进行。试验测试过程中保持实验室与充填现场具有相同的温度、湿度。结果计算应符合</w:t>
      </w:r>
      <w:r w:rsidR="005D000E">
        <w:rPr>
          <w:rFonts w:hint="eastAsia"/>
        </w:rPr>
        <w:t>标准</w:t>
      </w:r>
      <w:r w:rsidRPr="00793E0C">
        <w:t>NB/T 51070-2017</w:t>
      </w:r>
      <w:r w:rsidRPr="00793E0C">
        <w:t>中</w:t>
      </w:r>
      <w:r w:rsidRPr="00793E0C">
        <w:t>8.4</w:t>
      </w:r>
      <w:r w:rsidRPr="00793E0C">
        <w:t>规定进行。</w:t>
      </w:r>
    </w:p>
    <w:p w14:paraId="6F8962FF" w14:textId="4D5F39F3" w:rsidR="00405DD3" w:rsidRPr="00793E0C" w:rsidRDefault="00A34B00" w:rsidP="00754B6F">
      <w:pPr>
        <w:ind w:firstLine="420"/>
      </w:pPr>
      <w:r w:rsidRPr="00793E0C">
        <w:t>7.1.</w:t>
      </w:r>
      <w:r w:rsidR="00626C8B" w:rsidRPr="00793E0C">
        <w:t>3</w:t>
      </w:r>
      <w:r w:rsidRPr="00793E0C">
        <w:t xml:space="preserve"> </w:t>
      </w:r>
      <w:r w:rsidRPr="00793E0C">
        <w:t>结果验证</w:t>
      </w:r>
    </w:p>
    <w:p w14:paraId="04A7B4F8" w14:textId="01D4E954" w:rsidR="00405DD3" w:rsidRPr="00793E0C" w:rsidRDefault="00A34B00" w:rsidP="00754B6F">
      <w:pPr>
        <w:ind w:firstLine="420"/>
      </w:pPr>
      <w:r w:rsidRPr="00793E0C">
        <w:t>选</w:t>
      </w:r>
      <w:r w:rsidRPr="00793E0C">
        <w:t>2</w:t>
      </w:r>
      <w:r w:rsidRPr="00793E0C">
        <w:t>组本标准</w:t>
      </w:r>
      <w:r w:rsidRPr="00793E0C">
        <w:t>6.</w:t>
      </w:r>
      <w:r w:rsidR="000F2E04" w:rsidRPr="00793E0C">
        <w:t>4</w:t>
      </w:r>
      <w:r w:rsidRPr="00793E0C">
        <w:t>中制备的多</w:t>
      </w:r>
      <w:proofErr w:type="gramStart"/>
      <w:r w:rsidRPr="00793E0C">
        <w:t>源煤基固废</w:t>
      </w:r>
      <w:proofErr w:type="gramEnd"/>
      <w:r w:rsidRPr="00793E0C">
        <w:t>膏体充填材料，以</w:t>
      </w:r>
      <w:r w:rsidRPr="00793E0C">
        <w:t>2</w:t>
      </w:r>
      <w:r w:rsidRPr="00793E0C">
        <w:t>组试验结果的平均值作为该多</w:t>
      </w:r>
      <w:proofErr w:type="gramStart"/>
      <w:r w:rsidRPr="00793E0C">
        <w:t>源煤基固废</w:t>
      </w:r>
      <w:proofErr w:type="gramEnd"/>
      <w:r w:rsidRPr="00793E0C">
        <w:t>膏体充填材料的凝结时间值；两次试验结果的误差不应大于</w:t>
      </w:r>
      <w:r w:rsidRPr="00793E0C">
        <w:t>30</w:t>
      </w:r>
      <w:r w:rsidR="004542AC" w:rsidRPr="00793E0C">
        <w:t xml:space="preserve"> </w:t>
      </w:r>
      <w:r w:rsidRPr="00793E0C">
        <w:t>min</w:t>
      </w:r>
      <w:r w:rsidRPr="00793E0C">
        <w:t>，且需满足本标准</w:t>
      </w:r>
      <w:r w:rsidRPr="00793E0C">
        <w:t>5.4</w:t>
      </w:r>
      <w:r w:rsidRPr="00793E0C">
        <w:t>中对凝结时间的要求。</w:t>
      </w:r>
    </w:p>
    <w:p w14:paraId="30D649F6" w14:textId="77777777" w:rsidR="00405DD3" w:rsidRPr="00793E0C" w:rsidRDefault="00A34B00" w:rsidP="00F17C03">
      <w:pPr>
        <w:pStyle w:val="2"/>
        <w:ind w:firstLine="422"/>
      </w:pPr>
      <w:bookmarkStart w:id="42" w:name="_Toc150261314"/>
      <w:r w:rsidRPr="00793E0C">
        <w:t xml:space="preserve">7.2 </w:t>
      </w:r>
      <w:r w:rsidRPr="00793E0C">
        <w:t>塌落度测试及验证</w:t>
      </w:r>
      <w:bookmarkEnd w:id="42"/>
    </w:p>
    <w:p w14:paraId="27E0413A" w14:textId="2DEA966C" w:rsidR="00405DD3" w:rsidRPr="00793E0C" w:rsidRDefault="00A34B00" w:rsidP="00754B6F">
      <w:pPr>
        <w:ind w:firstLine="420"/>
      </w:pPr>
      <w:r w:rsidRPr="00793E0C">
        <w:t>多</w:t>
      </w:r>
      <w:proofErr w:type="gramStart"/>
      <w:r w:rsidRPr="00793E0C">
        <w:t>源煤基固废</w:t>
      </w:r>
      <w:proofErr w:type="gramEnd"/>
      <w:r w:rsidRPr="00793E0C">
        <w:t>膏体充填材料塌落度测试应参照</w:t>
      </w:r>
      <w:r w:rsidR="0067270C" w:rsidRPr="00793E0C">
        <w:t>标准</w:t>
      </w:r>
      <w:r w:rsidRPr="00793E0C">
        <w:t>NB/T 51070-2017</w:t>
      </w:r>
      <w:r w:rsidRPr="00793E0C">
        <w:t>标准中</w:t>
      </w:r>
      <w:r w:rsidRPr="00793E0C">
        <w:t>6</w:t>
      </w:r>
      <w:r w:rsidR="005D000E">
        <w:rPr>
          <w:rFonts w:hint="eastAsia"/>
        </w:rPr>
        <w:t>的</w:t>
      </w:r>
      <w:r w:rsidRPr="00793E0C">
        <w:t>要求进行。</w:t>
      </w:r>
    </w:p>
    <w:p w14:paraId="61332642" w14:textId="77777777" w:rsidR="00405DD3" w:rsidRPr="00793E0C" w:rsidRDefault="00A34B00" w:rsidP="00754B6F">
      <w:pPr>
        <w:ind w:firstLine="420"/>
      </w:pPr>
      <w:r w:rsidRPr="00793E0C">
        <w:t xml:space="preserve">7.2.1 </w:t>
      </w:r>
      <w:r w:rsidRPr="00793E0C">
        <w:t>仪器和设备</w:t>
      </w:r>
    </w:p>
    <w:p w14:paraId="024FAA2A" w14:textId="77777777" w:rsidR="00405DD3" w:rsidRPr="00793E0C" w:rsidRDefault="00A34B00" w:rsidP="00754B6F">
      <w:pPr>
        <w:ind w:firstLine="420"/>
      </w:pPr>
      <w:r w:rsidRPr="00793E0C">
        <w:t xml:space="preserve">7.2.1.1 </w:t>
      </w:r>
      <w:r w:rsidRPr="00793E0C">
        <w:t>多</w:t>
      </w:r>
      <w:proofErr w:type="gramStart"/>
      <w:r w:rsidRPr="00793E0C">
        <w:t>源煤基固废</w:t>
      </w:r>
      <w:proofErr w:type="gramEnd"/>
      <w:r w:rsidRPr="00793E0C">
        <w:t>膏体充填体塌落度仪：符合标准</w:t>
      </w:r>
      <w:r w:rsidRPr="00793E0C">
        <w:t>NB/T 51070-2017</w:t>
      </w:r>
      <w:r w:rsidRPr="00793E0C">
        <w:t>中有关技术要求规定。</w:t>
      </w:r>
    </w:p>
    <w:p w14:paraId="453FCE38" w14:textId="77777777" w:rsidR="00405DD3" w:rsidRPr="00793E0C" w:rsidRDefault="00A34B00" w:rsidP="00754B6F">
      <w:pPr>
        <w:ind w:firstLine="420"/>
      </w:pPr>
      <w:r w:rsidRPr="00793E0C">
        <w:t xml:space="preserve">7.2.1.2 </w:t>
      </w:r>
      <w:r w:rsidRPr="00793E0C">
        <w:t>试验筒、勺子、钢卷尺：符合标准</w:t>
      </w:r>
      <w:r w:rsidRPr="00793E0C">
        <w:t>NB/T 51070-2017</w:t>
      </w:r>
      <w:r w:rsidRPr="00793E0C">
        <w:t>中</w:t>
      </w:r>
      <w:r w:rsidRPr="00793E0C">
        <w:t>6.1.2</w:t>
      </w:r>
      <w:r w:rsidRPr="00793E0C">
        <w:t>的有关技术要求规定。</w:t>
      </w:r>
    </w:p>
    <w:p w14:paraId="3BD726B1" w14:textId="77777777" w:rsidR="00405DD3" w:rsidRPr="00793E0C" w:rsidRDefault="00A34B00" w:rsidP="00754B6F">
      <w:pPr>
        <w:ind w:firstLine="420"/>
      </w:pPr>
      <w:r w:rsidRPr="00793E0C">
        <w:t xml:space="preserve">7.2.1.3 </w:t>
      </w:r>
      <w:r w:rsidRPr="00793E0C">
        <w:t>塌落度板：符合标准</w:t>
      </w:r>
      <w:r w:rsidRPr="00793E0C">
        <w:t>JG/T 248-2009</w:t>
      </w:r>
      <w:r w:rsidRPr="00793E0C">
        <w:t>中有关技术要求的规定。</w:t>
      </w:r>
    </w:p>
    <w:p w14:paraId="47F437CE" w14:textId="560F8A8E" w:rsidR="00405DD3" w:rsidRPr="00793E0C" w:rsidRDefault="00A34B00" w:rsidP="00754B6F">
      <w:pPr>
        <w:ind w:firstLine="420"/>
      </w:pPr>
      <w:r w:rsidRPr="00793E0C">
        <w:t xml:space="preserve">7.2.1.4 </w:t>
      </w:r>
      <w:r w:rsidRPr="00793E0C">
        <w:t>手持式搅拌器：转速</w:t>
      </w:r>
      <w:r w:rsidRPr="00793E0C">
        <w:t>0~580</w:t>
      </w:r>
      <w:r w:rsidR="00626C8B" w:rsidRPr="00793E0C">
        <w:t xml:space="preserve"> </w:t>
      </w:r>
      <w:r w:rsidRPr="00793E0C">
        <w:t>r/min</w:t>
      </w:r>
      <w:r w:rsidRPr="00793E0C">
        <w:t>。</w:t>
      </w:r>
    </w:p>
    <w:p w14:paraId="7F0DBC10" w14:textId="2D435123" w:rsidR="00405DD3" w:rsidRPr="00793E0C" w:rsidRDefault="00A34B00" w:rsidP="00754B6F">
      <w:pPr>
        <w:ind w:firstLine="420"/>
      </w:pPr>
      <w:r w:rsidRPr="00793E0C">
        <w:t xml:space="preserve">7.2.1.5 </w:t>
      </w:r>
      <w:r w:rsidRPr="00793E0C">
        <w:t>塌落度标尺：量程为</w:t>
      </w:r>
      <w:r w:rsidRPr="00793E0C">
        <w:t>30</w:t>
      </w:r>
      <w:r w:rsidR="00626C8B" w:rsidRPr="00793E0C">
        <w:t>0 m</w:t>
      </w:r>
      <w:r w:rsidRPr="00793E0C">
        <w:t>m</w:t>
      </w:r>
      <w:r w:rsidRPr="00793E0C">
        <w:t>，分度值不大于</w:t>
      </w:r>
      <w:r w:rsidRPr="00793E0C">
        <w:t>0.5</w:t>
      </w:r>
      <w:r w:rsidR="00626C8B" w:rsidRPr="00793E0C">
        <w:t xml:space="preserve"> </w:t>
      </w:r>
      <w:r w:rsidRPr="00793E0C">
        <w:t>mm</w:t>
      </w:r>
      <w:r w:rsidRPr="00793E0C">
        <w:t>。</w:t>
      </w:r>
    </w:p>
    <w:p w14:paraId="4CF4B709" w14:textId="77777777" w:rsidR="00405DD3" w:rsidRPr="00793E0C" w:rsidRDefault="00A34B00" w:rsidP="00754B6F">
      <w:pPr>
        <w:ind w:firstLine="420"/>
      </w:pPr>
      <w:r w:rsidRPr="00793E0C">
        <w:t xml:space="preserve">7.2.2 </w:t>
      </w:r>
      <w:r w:rsidRPr="00793E0C">
        <w:t>试验步骤</w:t>
      </w:r>
    </w:p>
    <w:p w14:paraId="631EAC9C" w14:textId="3D792A36" w:rsidR="00405DD3" w:rsidRPr="00793E0C" w:rsidRDefault="00A34B00" w:rsidP="00754B6F">
      <w:pPr>
        <w:ind w:firstLine="420"/>
      </w:pPr>
      <w:r w:rsidRPr="00793E0C">
        <w:t xml:space="preserve">7.2.2.1 </w:t>
      </w:r>
      <w:r w:rsidRPr="00793E0C">
        <w:t>取</w:t>
      </w:r>
      <w:r w:rsidRPr="00793E0C">
        <w:t>3</w:t>
      </w:r>
      <w:r w:rsidRPr="00793E0C">
        <w:t>组</w:t>
      </w:r>
      <w:r w:rsidR="000B78BA" w:rsidRPr="00793E0C">
        <w:t>混合好</w:t>
      </w:r>
      <w:r w:rsidRPr="00793E0C">
        <w:t>的多</w:t>
      </w:r>
      <w:proofErr w:type="gramStart"/>
      <w:r w:rsidRPr="00793E0C">
        <w:t>源煤基固废</w:t>
      </w:r>
      <w:proofErr w:type="gramEnd"/>
      <w:r w:rsidRPr="00793E0C">
        <w:t>膏体充填材料</w:t>
      </w:r>
      <w:r w:rsidR="000B78BA" w:rsidRPr="00793E0C">
        <w:t>，</w:t>
      </w:r>
      <w:r w:rsidRPr="00793E0C">
        <w:t>在试验筒中采用手持式搅拌器进行搅拌</w:t>
      </w:r>
      <w:r w:rsidRPr="00793E0C">
        <w:t>3</w:t>
      </w:r>
      <w:r w:rsidR="00EB2986" w:rsidRPr="00793E0C">
        <w:t xml:space="preserve"> </w:t>
      </w:r>
      <w:r w:rsidRPr="00793E0C">
        <w:t>min</w:t>
      </w:r>
      <w:r w:rsidRPr="00793E0C">
        <w:t>，随后移</w:t>
      </w:r>
      <w:r w:rsidR="000B78BA" w:rsidRPr="00793E0C">
        <w:t>至</w:t>
      </w:r>
      <w:r w:rsidRPr="00793E0C">
        <w:t>塌落度筒旁。</w:t>
      </w:r>
    </w:p>
    <w:p w14:paraId="2AD0BC6F" w14:textId="1DA38A28" w:rsidR="00405DD3" w:rsidRPr="00793E0C" w:rsidRDefault="00A34B00" w:rsidP="00754B6F">
      <w:pPr>
        <w:ind w:firstLine="420"/>
      </w:pPr>
      <w:r w:rsidRPr="00793E0C">
        <w:t xml:space="preserve">7.2.2.2 </w:t>
      </w:r>
      <w:r w:rsidRPr="00793E0C">
        <w:t>采用标准</w:t>
      </w:r>
      <w:r w:rsidRPr="00793E0C">
        <w:t>NB/T 51070-2017</w:t>
      </w:r>
      <w:r w:rsidRPr="00793E0C">
        <w:t>中</w:t>
      </w:r>
      <w:r w:rsidRPr="00793E0C">
        <w:t>6.1.3</w:t>
      </w:r>
      <w:r w:rsidRPr="00793E0C">
        <w:t>的实验步骤开展多</w:t>
      </w:r>
      <w:proofErr w:type="gramStart"/>
      <w:r w:rsidRPr="00793E0C">
        <w:t>源煤基固废</w:t>
      </w:r>
      <w:proofErr w:type="gramEnd"/>
      <w:r w:rsidRPr="00793E0C">
        <w:t>膏体充填材料塌落度测试</w:t>
      </w:r>
      <w:r w:rsidR="00C74994" w:rsidRPr="00793E0C">
        <w:t>，</w:t>
      </w:r>
      <w:r w:rsidRPr="00793E0C">
        <w:t>测试过程中保持实验室与充填现场具有相同的温度、湿度。</w:t>
      </w:r>
    </w:p>
    <w:p w14:paraId="24D9A70C" w14:textId="77777777" w:rsidR="00405DD3" w:rsidRPr="00793E0C" w:rsidRDefault="00A34B00" w:rsidP="00754B6F">
      <w:pPr>
        <w:ind w:firstLine="420"/>
      </w:pPr>
      <w:r w:rsidRPr="00793E0C">
        <w:t xml:space="preserve">7.2.3 </w:t>
      </w:r>
      <w:r w:rsidRPr="00793E0C">
        <w:t>结果计算</w:t>
      </w:r>
    </w:p>
    <w:p w14:paraId="4CEA3E17" w14:textId="348968FB" w:rsidR="00405DD3" w:rsidRPr="00793E0C" w:rsidRDefault="00A34B00" w:rsidP="00754B6F">
      <w:pPr>
        <w:ind w:firstLine="420"/>
      </w:pPr>
      <w:r w:rsidRPr="00793E0C">
        <w:lastRenderedPageBreak/>
        <w:t>塌落度值</w:t>
      </w:r>
      <w:r w:rsidR="003D05D7" w:rsidRPr="00793E0C">
        <w:t xml:space="preserve"> </w:t>
      </w:r>
      <w:r w:rsidRPr="00793E0C">
        <w:t>=</w:t>
      </w:r>
      <w:r w:rsidR="003D05D7" w:rsidRPr="00793E0C">
        <w:t xml:space="preserve"> </w:t>
      </w:r>
      <w:r w:rsidR="002F1DB3" w:rsidRPr="00793E0C">
        <w:t>塌落度</w:t>
      </w:r>
      <w:proofErr w:type="gramStart"/>
      <w:r w:rsidR="002F1DB3" w:rsidRPr="00793E0C">
        <w:t>筒高度</w:t>
      </w:r>
      <w:proofErr w:type="gramEnd"/>
      <w:r w:rsidRPr="00793E0C">
        <w:t xml:space="preserve"> </w:t>
      </w:r>
      <w:r w:rsidR="00223999" w:rsidRPr="00793E0C">
        <w:t>-</w:t>
      </w:r>
      <w:r w:rsidRPr="00793E0C">
        <w:t xml:space="preserve"> </w:t>
      </w:r>
      <w:r w:rsidRPr="00793E0C">
        <w:t>塌落后多</w:t>
      </w:r>
      <w:proofErr w:type="gramStart"/>
      <w:r w:rsidRPr="00793E0C">
        <w:t>源煤基固废</w:t>
      </w:r>
      <w:proofErr w:type="gramEnd"/>
      <w:r w:rsidRPr="00793E0C">
        <w:t>膏</w:t>
      </w:r>
      <w:proofErr w:type="gramStart"/>
      <w:r w:rsidRPr="00793E0C">
        <w:t>体材</w:t>
      </w:r>
      <w:proofErr w:type="gramEnd"/>
      <w:r w:rsidRPr="00793E0C">
        <w:t>料的最大高度，测量精确至</w:t>
      </w:r>
      <w:r w:rsidRPr="00793E0C">
        <w:t>1</w:t>
      </w:r>
      <w:r w:rsidR="003D05D7" w:rsidRPr="00793E0C">
        <w:t xml:space="preserve"> </w:t>
      </w:r>
      <w:r w:rsidRPr="00793E0C">
        <w:t>mm</w:t>
      </w:r>
      <w:r w:rsidRPr="00793E0C">
        <w:t>，结果表达修约值</w:t>
      </w:r>
      <w:r w:rsidRPr="00793E0C">
        <w:t>5</w:t>
      </w:r>
      <w:r w:rsidR="003D05D7" w:rsidRPr="00793E0C">
        <w:t xml:space="preserve"> </w:t>
      </w:r>
      <w:r w:rsidRPr="00793E0C">
        <w:t>mm</w:t>
      </w:r>
      <w:r w:rsidRPr="00793E0C">
        <w:t>。</w:t>
      </w:r>
    </w:p>
    <w:p w14:paraId="515CE42D" w14:textId="77777777" w:rsidR="00405DD3" w:rsidRPr="00793E0C" w:rsidRDefault="00A34B00" w:rsidP="00754B6F">
      <w:pPr>
        <w:ind w:firstLine="420"/>
      </w:pPr>
      <w:r w:rsidRPr="00793E0C">
        <w:t xml:space="preserve">7.2.4 </w:t>
      </w:r>
      <w:r w:rsidRPr="00793E0C">
        <w:t>结果验证</w:t>
      </w:r>
    </w:p>
    <w:p w14:paraId="73AA7ACB" w14:textId="73E1196D" w:rsidR="00405DD3" w:rsidRPr="00793E0C" w:rsidRDefault="00A34B00" w:rsidP="00754B6F">
      <w:pPr>
        <w:ind w:firstLine="420"/>
      </w:pPr>
      <w:r w:rsidRPr="00793E0C">
        <w:t>取</w:t>
      </w:r>
      <w:r w:rsidRPr="00793E0C">
        <w:t>3</w:t>
      </w:r>
      <w:r w:rsidRPr="00793E0C">
        <w:t>组</w:t>
      </w:r>
      <w:r w:rsidR="00EA0E51" w:rsidRPr="00793E0C">
        <w:t>制备好的</w:t>
      </w:r>
      <w:r w:rsidRPr="00793E0C">
        <w:t>多</w:t>
      </w:r>
      <w:proofErr w:type="gramStart"/>
      <w:r w:rsidRPr="00793E0C">
        <w:t>源煤基固废</w:t>
      </w:r>
      <w:proofErr w:type="gramEnd"/>
      <w:r w:rsidRPr="00793E0C">
        <w:t>膏体充填材料开展塌落度测试，取</w:t>
      </w:r>
      <w:r w:rsidRPr="00793E0C">
        <w:t>3</w:t>
      </w:r>
      <w:r w:rsidRPr="00793E0C">
        <w:t>组</w:t>
      </w:r>
      <w:r w:rsidR="003D05D7" w:rsidRPr="00793E0C">
        <w:t>测试结果</w:t>
      </w:r>
      <w:r w:rsidRPr="00793E0C">
        <w:t>的平均值作为实验值，</w:t>
      </w:r>
      <w:r w:rsidR="006B3535" w:rsidRPr="00793E0C">
        <w:t>应</w:t>
      </w:r>
      <w:r w:rsidRPr="00793E0C">
        <w:t>满足本标准</w:t>
      </w:r>
      <w:r w:rsidRPr="00793E0C">
        <w:t>5.5</w:t>
      </w:r>
      <w:r w:rsidRPr="00793E0C">
        <w:t>中对塌落度的要求。</w:t>
      </w:r>
    </w:p>
    <w:p w14:paraId="6E35C5E3" w14:textId="77777777" w:rsidR="00405DD3" w:rsidRPr="00793E0C" w:rsidRDefault="00A34B00" w:rsidP="00F17C03">
      <w:pPr>
        <w:pStyle w:val="2"/>
        <w:ind w:firstLine="422"/>
      </w:pPr>
      <w:bookmarkStart w:id="43" w:name="_Toc150261315"/>
      <w:r w:rsidRPr="00793E0C">
        <w:t xml:space="preserve">7.3 </w:t>
      </w:r>
      <w:proofErr w:type="gramStart"/>
      <w:r w:rsidRPr="00793E0C">
        <w:t>泌水率</w:t>
      </w:r>
      <w:proofErr w:type="gramEnd"/>
      <w:r w:rsidRPr="00793E0C">
        <w:t>测试及验证</w:t>
      </w:r>
      <w:bookmarkEnd w:id="43"/>
    </w:p>
    <w:p w14:paraId="1FF59751" w14:textId="416914DB" w:rsidR="00405DD3" w:rsidRPr="00793E0C" w:rsidRDefault="00A34B00" w:rsidP="00754B6F">
      <w:pPr>
        <w:ind w:firstLine="420"/>
      </w:pPr>
      <w:r w:rsidRPr="00793E0C">
        <w:t>多</w:t>
      </w:r>
      <w:proofErr w:type="gramStart"/>
      <w:r w:rsidRPr="00793E0C">
        <w:t>源煤基固废</w:t>
      </w:r>
      <w:proofErr w:type="gramEnd"/>
      <w:r w:rsidRPr="00793E0C">
        <w:t>膏体充填材料</w:t>
      </w:r>
      <w:proofErr w:type="gramStart"/>
      <w:r w:rsidRPr="00793E0C">
        <w:t>泌水率</w:t>
      </w:r>
      <w:proofErr w:type="gramEnd"/>
      <w:r w:rsidRPr="00793E0C">
        <w:t>测试应参照</w:t>
      </w:r>
      <w:bookmarkStart w:id="44" w:name="_Hlk141430535"/>
      <w:bookmarkStart w:id="45" w:name="OLE_LINK1"/>
      <w:r w:rsidR="0067270C" w:rsidRPr="00793E0C">
        <w:t>标准</w:t>
      </w:r>
      <w:r w:rsidRPr="00793E0C">
        <w:t>NB/T 51070-2017</w:t>
      </w:r>
      <w:bookmarkEnd w:id="44"/>
      <w:bookmarkEnd w:id="45"/>
      <w:r w:rsidRPr="00793E0C">
        <w:t>中</w:t>
      </w:r>
      <w:r w:rsidRPr="00793E0C">
        <w:t>7</w:t>
      </w:r>
      <w:r w:rsidR="000070ED">
        <w:rPr>
          <w:rFonts w:hint="eastAsia"/>
        </w:rPr>
        <w:t>的</w:t>
      </w:r>
      <w:r w:rsidRPr="00793E0C">
        <w:t>要求进行。</w:t>
      </w:r>
    </w:p>
    <w:p w14:paraId="2BBAD006" w14:textId="77777777" w:rsidR="00405DD3" w:rsidRPr="00793E0C" w:rsidRDefault="00A34B00" w:rsidP="00754B6F">
      <w:pPr>
        <w:ind w:firstLine="420"/>
      </w:pPr>
      <w:r w:rsidRPr="00793E0C">
        <w:t xml:space="preserve">7.3.1 </w:t>
      </w:r>
      <w:r w:rsidRPr="00793E0C">
        <w:t>仪器和设备</w:t>
      </w:r>
    </w:p>
    <w:p w14:paraId="38CB489A" w14:textId="77777777" w:rsidR="00405DD3" w:rsidRPr="00793E0C" w:rsidRDefault="00A34B00" w:rsidP="00754B6F">
      <w:pPr>
        <w:ind w:firstLine="420"/>
      </w:pPr>
      <w:r w:rsidRPr="00793E0C">
        <w:t xml:space="preserve">7.3.1.1 </w:t>
      </w:r>
      <w:r w:rsidRPr="00793E0C">
        <w:t>多</w:t>
      </w:r>
      <w:proofErr w:type="gramStart"/>
      <w:r w:rsidRPr="00793E0C">
        <w:t>源煤基固废</w:t>
      </w:r>
      <w:proofErr w:type="gramEnd"/>
      <w:r w:rsidRPr="00793E0C">
        <w:t>膏体充填材料</w:t>
      </w:r>
      <w:proofErr w:type="gramStart"/>
      <w:r w:rsidRPr="00793E0C">
        <w:t>泌水率</w:t>
      </w:r>
      <w:proofErr w:type="gramEnd"/>
      <w:r w:rsidRPr="00793E0C">
        <w:t>的测试仪器应符合标准</w:t>
      </w:r>
      <w:r w:rsidRPr="00793E0C">
        <w:t>NB/T 51070-2017</w:t>
      </w:r>
      <w:r w:rsidRPr="00793E0C">
        <w:t>中</w:t>
      </w:r>
      <w:r w:rsidRPr="00793E0C">
        <w:t>7.2</w:t>
      </w:r>
      <w:r w:rsidRPr="00793E0C">
        <w:t>的规定要求。</w:t>
      </w:r>
    </w:p>
    <w:p w14:paraId="69AD0E4A" w14:textId="55223B9B" w:rsidR="00405DD3" w:rsidRPr="00793E0C" w:rsidRDefault="00A34B00" w:rsidP="00754B6F">
      <w:pPr>
        <w:ind w:firstLine="420"/>
      </w:pPr>
      <w:r w:rsidRPr="00793E0C">
        <w:t xml:space="preserve">7.3.1.2 </w:t>
      </w:r>
      <w:r w:rsidRPr="00793E0C">
        <w:t>电子天平：</w:t>
      </w:r>
      <w:r w:rsidR="003D05D7" w:rsidRPr="00793E0C">
        <w:t>量程</w:t>
      </w:r>
      <w:r w:rsidRPr="00793E0C">
        <w:t>1</w:t>
      </w:r>
      <w:r w:rsidR="003D05D7" w:rsidRPr="00793E0C">
        <w:t xml:space="preserve"> </w:t>
      </w:r>
      <w:r w:rsidRPr="00793E0C">
        <w:t>kg</w:t>
      </w:r>
      <w:r w:rsidRPr="00793E0C">
        <w:t>，精度</w:t>
      </w:r>
      <w:r w:rsidRPr="00793E0C">
        <w:t>0.01</w:t>
      </w:r>
      <w:r w:rsidR="003D05D7" w:rsidRPr="00793E0C">
        <w:t xml:space="preserve"> </w:t>
      </w:r>
      <w:r w:rsidRPr="00793E0C">
        <w:t>g</w:t>
      </w:r>
      <w:r w:rsidRPr="00793E0C">
        <w:t>。</w:t>
      </w:r>
    </w:p>
    <w:p w14:paraId="2F0A1EA0" w14:textId="1D558C24" w:rsidR="00405DD3" w:rsidRPr="00793E0C" w:rsidRDefault="00A34B00" w:rsidP="00754B6F">
      <w:pPr>
        <w:ind w:firstLine="420"/>
      </w:pPr>
      <w:r w:rsidRPr="00793E0C">
        <w:t xml:space="preserve">7.3.1.3 </w:t>
      </w:r>
      <w:r w:rsidRPr="00793E0C">
        <w:t>台秤：</w:t>
      </w:r>
      <w:r w:rsidR="003D05D7" w:rsidRPr="00793E0C">
        <w:t>量程</w:t>
      </w:r>
      <w:r w:rsidRPr="00793E0C">
        <w:t>5</w:t>
      </w:r>
      <w:r w:rsidR="003D05D7" w:rsidRPr="00793E0C">
        <w:t xml:space="preserve"> </w:t>
      </w:r>
      <w:r w:rsidRPr="00793E0C">
        <w:t>kg</w:t>
      </w:r>
      <w:r w:rsidRPr="00793E0C">
        <w:t>，精度</w:t>
      </w:r>
      <w:r w:rsidRPr="00793E0C">
        <w:t>0.01</w:t>
      </w:r>
      <w:r w:rsidR="003D05D7" w:rsidRPr="00793E0C">
        <w:t xml:space="preserve"> </w:t>
      </w:r>
      <w:r w:rsidRPr="00793E0C">
        <w:t>g</w:t>
      </w:r>
      <w:r w:rsidRPr="00793E0C">
        <w:t>。</w:t>
      </w:r>
    </w:p>
    <w:p w14:paraId="3245AFA0" w14:textId="77777777" w:rsidR="00405DD3" w:rsidRPr="00793E0C" w:rsidRDefault="00A34B00" w:rsidP="00754B6F">
      <w:pPr>
        <w:ind w:firstLine="420"/>
      </w:pPr>
      <w:r w:rsidRPr="00793E0C">
        <w:t xml:space="preserve">7.3.2 </w:t>
      </w:r>
      <w:r w:rsidRPr="00793E0C">
        <w:t>试验步骤</w:t>
      </w:r>
    </w:p>
    <w:p w14:paraId="366F5C40" w14:textId="2AEF9D62" w:rsidR="00405DD3" w:rsidRPr="00793E0C" w:rsidRDefault="00A34B00" w:rsidP="00754B6F">
      <w:pPr>
        <w:ind w:firstLine="420"/>
      </w:pPr>
      <w:r w:rsidRPr="00793E0C">
        <w:t>取本标准</w:t>
      </w:r>
      <w:r w:rsidRPr="00793E0C">
        <w:t>6.</w:t>
      </w:r>
      <w:r w:rsidR="000F2E04" w:rsidRPr="00793E0C">
        <w:t>4</w:t>
      </w:r>
      <w:r w:rsidRPr="00793E0C">
        <w:t>制备的多</w:t>
      </w:r>
      <w:proofErr w:type="gramStart"/>
      <w:r w:rsidRPr="00793E0C">
        <w:t>源煤基固废</w:t>
      </w:r>
      <w:proofErr w:type="gramEnd"/>
      <w:r w:rsidRPr="00793E0C">
        <w:t>膏体充填材料，一次性装入试样筒中，采用标准</w:t>
      </w:r>
      <w:r w:rsidRPr="00793E0C">
        <w:t>NB/T 51070-2017</w:t>
      </w:r>
      <w:r w:rsidRPr="00793E0C">
        <w:t>中</w:t>
      </w:r>
      <w:r w:rsidRPr="00793E0C">
        <w:t>7.2</w:t>
      </w:r>
      <w:r w:rsidRPr="00793E0C">
        <w:t>规定的技术步骤进行测试。试验过程中与充填现场具有相同的温度、湿度。</w:t>
      </w:r>
    </w:p>
    <w:p w14:paraId="6932D5E5" w14:textId="77777777" w:rsidR="00405DD3" w:rsidRPr="00793E0C" w:rsidRDefault="00A34B00" w:rsidP="00754B6F">
      <w:pPr>
        <w:ind w:firstLine="420"/>
      </w:pPr>
      <w:r w:rsidRPr="00793E0C">
        <w:t xml:space="preserve">7.3.3 </w:t>
      </w:r>
      <w:r w:rsidRPr="00793E0C">
        <w:t>结果计算</w:t>
      </w:r>
    </w:p>
    <w:p w14:paraId="5E449971" w14:textId="236613C0" w:rsidR="00405DD3" w:rsidRPr="00793E0C" w:rsidRDefault="008B0786" w:rsidP="00754B6F">
      <w:pPr>
        <w:ind w:firstLine="420"/>
      </w:pPr>
      <w:proofErr w:type="gramStart"/>
      <w:r w:rsidRPr="00793E0C">
        <w:t>泌水</w:t>
      </w:r>
      <w:r w:rsidR="00A34B00" w:rsidRPr="00793E0C">
        <w:t>率</w:t>
      </w:r>
      <w:proofErr w:type="gramEnd"/>
      <w:r w:rsidR="00A34B00" w:rsidRPr="00793E0C">
        <w:t>应按照下式进行计算：</w:t>
      </w:r>
    </w:p>
    <w:p w14:paraId="245E8C98" w14:textId="19952931" w:rsidR="00754B6F" w:rsidRPr="00793E0C" w:rsidRDefault="00295F03">
      <w:pPr>
        <w:ind w:firstLineChars="0" w:firstLine="0"/>
        <w:jc w:val="center"/>
        <w:rPr>
          <w:color w:val="000000" w:themeColor="text1"/>
          <w:szCs w:val="21"/>
        </w:rPr>
      </w:pPr>
      <w:r w:rsidRPr="00793E0C">
        <w:rPr>
          <w:color w:val="000000" w:themeColor="text1"/>
          <w:position w:val="-32"/>
          <w:szCs w:val="21"/>
        </w:rPr>
        <w:object w:dxaOrig="2960" w:dyaOrig="700" w14:anchorId="78D6E59D">
          <v:shape id="_x0000_i1029" type="#_x0000_t75" style="width:129.75pt;height:29.25pt" o:ole="">
            <v:imagedata r:id="rId27" o:title=""/>
          </v:shape>
          <o:OLEObject Type="Embed" ProgID="Equation.DSMT4" ShapeID="_x0000_i1029" DrawAspect="Content" ObjectID="_1768739529" r:id="rId28"/>
        </w:object>
      </w:r>
    </w:p>
    <w:p w14:paraId="53DE4C0D" w14:textId="238019B2" w:rsidR="00405DD3" w:rsidRPr="00793E0C" w:rsidRDefault="00A34B00" w:rsidP="00754B6F">
      <w:pPr>
        <w:ind w:firstLineChars="0" w:firstLine="0"/>
      </w:pPr>
      <w:r w:rsidRPr="00793E0C">
        <w:t>式中：</w:t>
      </w:r>
      <w:r w:rsidRPr="00793E0C">
        <w:rPr>
          <w:i/>
        </w:rPr>
        <w:t>B</w:t>
      </w:r>
      <w:r w:rsidR="00EB2986" w:rsidRPr="00793E0C">
        <w:t>——</w:t>
      </w:r>
      <w:proofErr w:type="gramStart"/>
      <w:r w:rsidR="008B0786" w:rsidRPr="00793E0C">
        <w:t>泌</w:t>
      </w:r>
      <w:proofErr w:type="gramEnd"/>
      <w:r w:rsidR="008B0786" w:rsidRPr="00793E0C">
        <w:t>水</w:t>
      </w:r>
      <w:r w:rsidRPr="00793E0C">
        <w:t>率，</w:t>
      </w:r>
      <w:r w:rsidRPr="00793E0C">
        <w:t>%</w:t>
      </w:r>
      <w:r w:rsidRPr="00793E0C">
        <w:t>；</w:t>
      </w:r>
    </w:p>
    <w:p w14:paraId="12187048" w14:textId="6DA809B5" w:rsidR="00405DD3" w:rsidRPr="00793E0C" w:rsidRDefault="00A34B00" w:rsidP="009E28DF">
      <w:pPr>
        <w:ind w:firstLine="420"/>
      </w:pPr>
      <w:r w:rsidRPr="00793E0C">
        <w:rPr>
          <w:i/>
        </w:rPr>
        <w:t>G</w:t>
      </w:r>
      <w:r w:rsidRPr="00793E0C">
        <w:rPr>
          <w:i/>
          <w:vertAlign w:val="subscript"/>
        </w:rPr>
        <w:t>W</w:t>
      </w:r>
      <w:r w:rsidR="00EB2986" w:rsidRPr="00793E0C">
        <w:t>——</w:t>
      </w:r>
      <w:proofErr w:type="gramStart"/>
      <w:r w:rsidR="008B0786" w:rsidRPr="00793E0C">
        <w:t>泌</w:t>
      </w:r>
      <w:proofErr w:type="gramEnd"/>
      <w:r w:rsidR="008B0786" w:rsidRPr="00793E0C">
        <w:t>水</w:t>
      </w:r>
      <w:r w:rsidRPr="00793E0C">
        <w:t>总质量，</w:t>
      </w:r>
      <w:r w:rsidRPr="00793E0C">
        <w:t>g</w:t>
      </w:r>
      <w:r w:rsidRPr="00793E0C">
        <w:t>；</w:t>
      </w:r>
    </w:p>
    <w:p w14:paraId="4E9840AA" w14:textId="62895B37" w:rsidR="00405DD3" w:rsidRPr="00793E0C" w:rsidRDefault="00A34B00" w:rsidP="00754B6F">
      <w:pPr>
        <w:ind w:firstLine="420"/>
      </w:pPr>
      <w:r w:rsidRPr="00793E0C">
        <w:rPr>
          <w:i/>
        </w:rPr>
        <w:t>G</w:t>
      </w:r>
      <w:r w:rsidRPr="00793E0C">
        <w:rPr>
          <w:vertAlign w:val="subscript"/>
        </w:rPr>
        <w:t>0</w:t>
      </w:r>
      <w:r w:rsidR="00EB2986" w:rsidRPr="00793E0C">
        <w:t>——</w:t>
      </w:r>
      <w:r w:rsidRPr="00793E0C">
        <w:t>试样筒质量，</w:t>
      </w:r>
      <w:r w:rsidRPr="00793E0C">
        <w:t>g</w:t>
      </w:r>
      <w:r w:rsidRPr="00793E0C">
        <w:t>；</w:t>
      </w:r>
    </w:p>
    <w:p w14:paraId="41F590AD" w14:textId="4A7D2D90" w:rsidR="00405DD3" w:rsidRPr="00793E0C" w:rsidRDefault="00A34B00" w:rsidP="00754B6F">
      <w:pPr>
        <w:ind w:firstLine="420"/>
      </w:pPr>
      <w:r w:rsidRPr="00793E0C">
        <w:rPr>
          <w:i/>
        </w:rPr>
        <w:t>G</w:t>
      </w:r>
      <w:r w:rsidRPr="00793E0C">
        <w:rPr>
          <w:vertAlign w:val="subscript"/>
        </w:rPr>
        <w:t>1</w:t>
      </w:r>
      <w:r w:rsidR="00EB2986" w:rsidRPr="00793E0C">
        <w:t>——</w:t>
      </w:r>
      <w:r w:rsidRPr="00793E0C">
        <w:t>试样筒和试样总质量，</w:t>
      </w:r>
      <w:r w:rsidRPr="00793E0C">
        <w:t>g</w:t>
      </w:r>
      <w:r w:rsidRPr="00793E0C">
        <w:t>；</w:t>
      </w:r>
    </w:p>
    <w:p w14:paraId="04BC0B4D" w14:textId="0D304BEB" w:rsidR="00405DD3" w:rsidRPr="00793E0C" w:rsidRDefault="00A34B00" w:rsidP="00754B6F">
      <w:pPr>
        <w:ind w:firstLine="420"/>
      </w:pPr>
      <w:r w:rsidRPr="00793E0C">
        <w:rPr>
          <w:i/>
        </w:rPr>
        <w:t>G</w:t>
      </w:r>
      <w:r w:rsidR="00EB2986" w:rsidRPr="00793E0C">
        <w:t>——</w:t>
      </w:r>
      <w:r w:rsidRPr="00793E0C">
        <w:t>膏体充填材料总质量，</w:t>
      </w:r>
      <w:r w:rsidRPr="00793E0C">
        <w:t>g</w:t>
      </w:r>
      <w:r w:rsidRPr="00793E0C">
        <w:t>；</w:t>
      </w:r>
    </w:p>
    <w:p w14:paraId="3D0A4344" w14:textId="12EB355B" w:rsidR="00405DD3" w:rsidRPr="00793E0C" w:rsidRDefault="00A34B00" w:rsidP="00754B6F">
      <w:pPr>
        <w:ind w:firstLine="420"/>
      </w:pPr>
      <w:r w:rsidRPr="00793E0C">
        <w:rPr>
          <w:i/>
        </w:rPr>
        <w:t>W</w:t>
      </w:r>
      <w:r w:rsidR="00EB2986" w:rsidRPr="00793E0C">
        <w:t>——</w:t>
      </w:r>
      <w:r w:rsidRPr="00793E0C">
        <w:t>膏体充填材料总用水量，</w:t>
      </w:r>
      <w:r w:rsidRPr="00793E0C">
        <w:t>g</w:t>
      </w:r>
      <w:r w:rsidRPr="00793E0C">
        <w:t>。</w:t>
      </w:r>
    </w:p>
    <w:p w14:paraId="4DC36DAE" w14:textId="77777777" w:rsidR="00405DD3" w:rsidRPr="00793E0C" w:rsidRDefault="00A34B00" w:rsidP="00754B6F">
      <w:pPr>
        <w:ind w:firstLine="420"/>
      </w:pPr>
      <w:r w:rsidRPr="00793E0C">
        <w:t xml:space="preserve">7.3.4 </w:t>
      </w:r>
      <w:r w:rsidRPr="00793E0C">
        <w:t>结果验证</w:t>
      </w:r>
    </w:p>
    <w:p w14:paraId="5D538E37" w14:textId="4552A658" w:rsidR="00405DD3" w:rsidRPr="00793E0C" w:rsidRDefault="00A34B00" w:rsidP="00754B6F">
      <w:pPr>
        <w:ind w:firstLine="420"/>
      </w:pPr>
      <w:r w:rsidRPr="00793E0C">
        <w:t>取</w:t>
      </w:r>
      <w:r w:rsidRPr="00793E0C">
        <w:t>3</w:t>
      </w:r>
      <w:r w:rsidRPr="00793E0C">
        <w:t>组本标准</w:t>
      </w:r>
      <w:r w:rsidRPr="00793E0C">
        <w:t>6.</w:t>
      </w:r>
      <w:r w:rsidR="000F2E04" w:rsidRPr="00793E0C">
        <w:t>4</w:t>
      </w:r>
      <w:r w:rsidRPr="00793E0C">
        <w:t>制备的多</w:t>
      </w:r>
      <w:proofErr w:type="gramStart"/>
      <w:r w:rsidRPr="00793E0C">
        <w:t>源煤基固废</w:t>
      </w:r>
      <w:proofErr w:type="gramEnd"/>
      <w:r w:rsidRPr="00793E0C">
        <w:t>膏体充填材料测试</w:t>
      </w:r>
      <w:proofErr w:type="gramStart"/>
      <w:r w:rsidRPr="00793E0C">
        <w:t>泌</w:t>
      </w:r>
      <w:proofErr w:type="gramEnd"/>
      <w:r w:rsidRPr="00793E0C">
        <w:t>水率。利用本标准</w:t>
      </w:r>
      <w:r w:rsidRPr="00793E0C">
        <w:t>7.3.3</w:t>
      </w:r>
      <w:r w:rsidRPr="00793E0C">
        <w:t>的计算公式</w:t>
      </w:r>
      <w:r w:rsidR="004B4852" w:rsidRPr="00793E0C">
        <w:t>计算</w:t>
      </w:r>
      <w:r w:rsidRPr="00793E0C">
        <w:t>3</w:t>
      </w:r>
      <w:r w:rsidRPr="00793E0C">
        <w:t>组</w:t>
      </w:r>
      <w:proofErr w:type="gramStart"/>
      <w:r w:rsidRPr="00793E0C">
        <w:t>泌</w:t>
      </w:r>
      <w:proofErr w:type="gramEnd"/>
      <w:r w:rsidRPr="00793E0C">
        <w:t>水率，精度精确至</w:t>
      </w:r>
      <w:r w:rsidRPr="00793E0C">
        <w:t>0.1%</w:t>
      </w:r>
      <w:r w:rsidRPr="00793E0C">
        <w:t>，取</w:t>
      </w:r>
      <w:r w:rsidRPr="00793E0C">
        <w:t>3</w:t>
      </w:r>
      <w:r w:rsidRPr="00793E0C">
        <w:t>组</w:t>
      </w:r>
      <w:r w:rsidR="005D50FB" w:rsidRPr="00793E0C">
        <w:t>测试结果的</w:t>
      </w:r>
      <w:r w:rsidRPr="00793E0C">
        <w:t>平均值作为实验值，需满足本标准</w:t>
      </w:r>
      <w:r w:rsidRPr="00793E0C">
        <w:t>5.6</w:t>
      </w:r>
      <w:r w:rsidRPr="00793E0C">
        <w:t>中对</w:t>
      </w:r>
      <w:proofErr w:type="gramStart"/>
      <w:r w:rsidRPr="00793E0C">
        <w:t>泌水率</w:t>
      </w:r>
      <w:proofErr w:type="gramEnd"/>
      <w:r w:rsidRPr="00793E0C">
        <w:t>的要求。</w:t>
      </w:r>
    </w:p>
    <w:p w14:paraId="6983C44C" w14:textId="77777777" w:rsidR="00405DD3" w:rsidRPr="00793E0C" w:rsidRDefault="00A34B00" w:rsidP="00F17C03">
      <w:pPr>
        <w:pStyle w:val="2"/>
        <w:ind w:firstLine="422"/>
      </w:pPr>
      <w:bookmarkStart w:id="46" w:name="_Toc150261316"/>
      <w:r w:rsidRPr="00793E0C">
        <w:t xml:space="preserve">7.4 </w:t>
      </w:r>
      <w:r w:rsidRPr="00793E0C">
        <w:t>抗压强度测试及验证</w:t>
      </w:r>
      <w:bookmarkEnd w:id="46"/>
    </w:p>
    <w:p w14:paraId="7F0E7C29" w14:textId="7751DC70" w:rsidR="00405DD3" w:rsidRPr="00793E0C" w:rsidRDefault="00A34B00" w:rsidP="00754B6F">
      <w:pPr>
        <w:ind w:firstLine="420"/>
      </w:pPr>
      <w:r w:rsidRPr="00793E0C">
        <w:t>多</w:t>
      </w:r>
      <w:proofErr w:type="gramStart"/>
      <w:r w:rsidRPr="00793E0C">
        <w:t>源煤基固废</w:t>
      </w:r>
      <w:proofErr w:type="gramEnd"/>
      <w:r w:rsidRPr="00793E0C">
        <w:t>膏体充填材料标准试件制作、养护及抗压强度测试参照</w:t>
      </w:r>
      <w:r w:rsidR="000070ED" w:rsidRPr="00793E0C">
        <w:t>标准</w:t>
      </w:r>
      <w:r w:rsidRPr="00793E0C">
        <w:t>NB/T 51070-2017</w:t>
      </w:r>
      <w:r w:rsidRPr="00793E0C">
        <w:t>中</w:t>
      </w:r>
      <w:r w:rsidRPr="00793E0C">
        <w:t>4</w:t>
      </w:r>
      <w:r w:rsidRPr="00793E0C">
        <w:t>和</w:t>
      </w:r>
      <w:r w:rsidRPr="00793E0C">
        <w:t>9</w:t>
      </w:r>
      <w:r w:rsidR="000070ED">
        <w:rPr>
          <w:rFonts w:hint="eastAsia"/>
        </w:rPr>
        <w:t>的</w:t>
      </w:r>
      <w:r w:rsidRPr="00793E0C">
        <w:t>规定进行。</w:t>
      </w:r>
    </w:p>
    <w:p w14:paraId="69BE27F4" w14:textId="77777777" w:rsidR="00405DD3" w:rsidRPr="00793E0C" w:rsidRDefault="00A34B00" w:rsidP="00754B6F">
      <w:pPr>
        <w:ind w:firstLine="420"/>
      </w:pPr>
      <w:r w:rsidRPr="00793E0C">
        <w:t xml:space="preserve">7.4.1 </w:t>
      </w:r>
      <w:r w:rsidRPr="00793E0C">
        <w:t>膏体充填材料标准试件制作</w:t>
      </w:r>
    </w:p>
    <w:p w14:paraId="3F0FAD9B" w14:textId="1856AC35" w:rsidR="00405DD3" w:rsidRPr="00793E0C" w:rsidRDefault="00A34B00" w:rsidP="00754B6F">
      <w:pPr>
        <w:ind w:firstLine="420"/>
      </w:pPr>
      <w:r w:rsidRPr="00793E0C">
        <w:lastRenderedPageBreak/>
        <w:t xml:space="preserve">7.4.1.1 </w:t>
      </w:r>
      <w:r w:rsidRPr="00793E0C">
        <w:t>取</w:t>
      </w:r>
      <w:r w:rsidR="00691F15" w:rsidRPr="00793E0C">
        <w:t>制备好的</w:t>
      </w:r>
      <w:r w:rsidRPr="00793E0C">
        <w:t>多</w:t>
      </w:r>
      <w:proofErr w:type="gramStart"/>
      <w:r w:rsidRPr="00793E0C">
        <w:t>源煤基固废</w:t>
      </w:r>
      <w:proofErr w:type="gramEnd"/>
      <w:r w:rsidRPr="00793E0C">
        <w:t>膏体</w:t>
      </w:r>
      <w:r w:rsidR="00691F15" w:rsidRPr="00793E0C">
        <w:t>料浆</w:t>
      </w:r>
      <w:r w:rsidRPr="00793E0C">
        <w:t>，装入标准试模中。采用煤矸石作为粗骨料，当煤矸石粒径小于</w:t>
      </w:r>
      <w:r w:rsidRPr="00793E0C">
        <w:t>4.75</w:t>
      </w:r>
      <w:r w:rsidR="00C8377E" w:rsidRPr="00793E0C">
        <w:t xml:space="preserve"> </w:t>
      </w:r>
      <w:r w:rsidRPr="00793E0C">
        <w:t>mm</w:t>
      </w:r>
      <w:r w:rsidRPr="00793E0C">
        <w:t>时，宜选用边长为</w:t>
      </w:r>
      <w:r w:rsidRPr="00793E0C">
        <w:t>70.7</w:t>
      </w:r>
      <w:r w:rsidR="00C8377E" w:rsidRPr="00793E0C">
        <w:t xml:space="preserve"> </w:t>
      </w:r>
      <w:r w:rsidRPr="00793E0C">
        <w:t>mm</w:t>
      </w:r>
      <w:r w:rsidRPr="00793E0C">
        <w:t>的立方体试模；当煤矸石粒径在</w:t>
      </w:r>
      <w:r w:rsidRPr="00793E0C">
        <w:t>4.75</w:t>
      </w:r>
      <w:r w:rsidR="00C8377E" w:rsidRPr="00793E0C">
        <w:t xml:space="preserve"> </w:t>
      </w:r>
      <w:r w:rsidRPr="00793E0C">
        <w:t>mm~1</w:t>
      </w:r>
      <w:r w:rsidR="00457A7F" w:rsidRPr="00793E0C">
        <w:t>0</w:t>
      </w:r>
      <w:r w:rsidR="00C8377E" w:rsidRPr="00793E0C">
        <w:t xml:space="preserve"> </w:t>
      </w:r>
      <w:r w:rsidRPr="00793E0C">
        <w:t>mm</w:t>
      </w:r>
      <w:r w:rsidRPr="00793E0C">
        <w:t>之间时，宜选用边长为</w:t>
      </w:r>
      <w:r w:rsidRPr="00793E0C">
        <w:t>100</w:t>
      </w:r>
      <w:r w:rsidR="00C8377E" w:rsidRPr="00793E0C">
        <w:t xml:space="preserve"> </w:t>
      </w:r>
      <w:r w:rsidRPr="00793E0C">
        <w:t>mm</w:t>
      </w:r>
      <w:r w:rsidRPr="00793E0C">
        <w:t>的立方体试模</w:t>
      </w:r>
      <w:r w:rsidR="00457A7F" w:rsidRPr="00793E0C">
        <w:t>，当煤矸石粒径在</w:t>
      </w:r>
      <w:r w:rsidR="00457A7F" w:rsidRPr="00793E0C">
        <w:t>10 mm~15 mm</w:t>
      </w:r>
      <w:r w:rsidR="00457A7F" w:rsidRPr="00793E0C">
        <w:t>之间时，宜选用边长为</w:t>
      </w:r>
      <w:r w:rsidR="00457A7F" w:rsidRPr="00793E0C">
        <w:t>150 mm</w:t>
      </w:r>
      <w:r w:rsidR="00457A7F" w:rsidRPr="00793E0C">
        <w:t>的立方体试模</w:t>
      </w:r>
      <w:r w:rsidRPr="00793E0C">
        <w:t>。试模的选择应符合标准</w:t>
      </w:r>
      <w:r w:rsidRPr="00793E0C">
        <w:t>JG 237-2008</w:t>
      </w:r>
      <w:r w:rsidRPr="00793E0C">
        <w:t>的规定。</w:t>
      </w:r>
    </w:p>
    <w:p w14:paraId="5783F7B6" w14:textId="293974FA" w:rsidR="00405DD3" w:rsidRPr="00793E0C" w:rsidRDefault="00A34B00" w:rsidP="00754B6F">
      <w:pPr>
        <w:ind w:firstLine="420"/>
      </w:pPr>
      <w:r w:rsidRPr="00793E0C">
        <w:t xml:space="preserve">7.4.1.2 </w:t>
      </w:r>
      <w:proofErr w:type="gramStart"/>
      <w:r w:rsidRPr="00793E0C">
        <w:t>待多源煤基固废</w:t>
      </w:r>
      <w:proofErr w:type="gramEnd"/>
      <w:r w:rsidRPr="00793E0C">
        <w:t>膏体</w:t>
      </w:r>
      <w:r w:rsidR="00B21C54" w:rsidRPr="00793E0C">
        <w:t>料浆</w:t>
      </w:r>
      <w:r w:rsidRPr="00793E0C">
        <w:t>装入试模充分固化后开始脱模，对脱模后的试件进行恒温恒湿养护。</w:t>
      </w:r>
    </w:p>
    <w:p w14:paraId="7CC2EA3D" w14:textId="77777777" w:rsidR="00405DD3" w:rsidRPr="00793E0C" w:rsidRDefault="00A34B00" w:rsidP="00754B6F">
      <w:pPr>
        <w:ind w:firstLine="420"/>
      </w:pPr>
      <w:r w:rsidRPr="00793E0C">
        <w:t xml:space="preserve">7.4.2 </w:t>
      </w:r>
      <w:r w:rsidRPr="00793E0C">
        <w:t>膏体充填材料标准试件养护</w:t>
      </w:r>
    </w:p>
    <w:p w14:paraId="5CA1204B" w14:textId="1C49672D" w:rsidR="00405DD3" w:rsidRPr="00793E0C" w:rsidRDefault="00A34B00" w:rsidP="00754B6F">
      <w:pPr>
        <w:ind w:firstLine="420"/>
        <w:rPr>
          <w:color w:val="000000"/>
        </w:rPr>
      </w:pPr>
      <w:r w:rsidRPr="00793E0C">
        <w:t xml:space="preserve">7.4.2.1 </w:t>
      </w:r>
      <w:r w:rsidRPr="00793E0C">
        <w:t>将脱模后的标准试件，立即放入温度为</w:t>
      </w:r>
      <w:r w:rsidRPr="00793E0C">
        <w:t>20</w:t>
      </w:r>
      <w:r w:rsidRPr="00793E0C">
        <w:rPr>
          <w:color w:val="000000"/>
        </w:rPr>
        <w:t>±2℃</w:t>
      </w:r>
      <w:r w:rsidRPr="00793E0C">
        <w:rPr>
          <w:color w:val="000000"/>
        </w:rPr>
        <w:t>、湿度为</w:t>
      </w:r>
      <w:r w:rsidRPr="00793E0C">
        <w:rPr>
          <w:color w:val="000000"/>
        </w:rPr>
        <w:t>90%</w:t>
      </w:r>
      <w:r w:rsidRPr="00793E0C">
        <w:rPr>
          <w:color w:val="000000"/>
        </w:rPr>
        <w:t>以上的标准恒温恒湿养护箱中进行养护（</w:t>
      </w:r>
      <w:r w:rsidR="006C2E1A" w:rsidRPr="00793E0C">
        <w:rPr>
          <w:color w:val="000000"/>
        </w:rPr>
        <w:t>应</w:t>
      </w:r>
      <w:r w:rsidRPr="00793E0C">
        <w:rPr>
          <w:color w:val="000000"/>
        </w:rPr>
        <w:t>与井下充填现场环境保持一致）。</w:t>
      </w:r>
    </w:p>
    <w:p w14:paraId="2C60BA15" w14:textId="1DDCEC79" w:rsidR="00405DD3" w:rsidRPr="00793E0C" w:rsidRDefault="00A34B00" w:rsidP="00754B6F">
      <w:pPr>
        <w:ind w:firstLine="420"/>
      </w:pPr>
      <w:r w:rsidRPr="00793E0C">
        <w:t xml:space="preserve">7.4.2.2 </w:t>
      </w:r>
      <w:r w:rsidRPr="00793E0C">
        <w:t>对养护</w:t>
      </w:r>
      <w:r w:rsidRPr="00793E0C">
        <w:t>8</w:t>
      </w:r>
      <w:r w:rsidR="0077307C" w:rsidRPr="00793E0C">
        <w:t xml:space="preserve"> </w:t>
      </w:r>
      <w:r w:rsidRPr="00793E0C">
        <w:t>h</w:t>
      </w:r>
      <w:r w:rsidRPr="00793E0C">
        <w:t>、</w:t>
      </w:r>
      <w:r w:rsidRPr="00793E0C">
        <w:t>1</w:t>
      </w:r>
      <w:r w:rsidR="0077307C" w:rsidRPr="00793E0C">
        <w:t xml:space="preserve"> </w:t>
      </w:r>
      <w:r w:rsidRPr="00793E0C">
        <w:t>d</w:t>
      </w:r>
      <w:r w:rsidRPr="00793E0C">
        <w:t>、</w:t>
      </w:r>
      <w:r w:rsidRPr="00793E0C">
        <w:t>7</w:t>
      </w:r>
      <w:r w:rsidR="0077307C" w:rsidRPr="00793E0C">
        <w:t xml:space="preserve"> </w:t>
      </w:r>
      <w:r w:rsidRPr="00793E0C">
        <w:t>d</w:t>
      </w:r>
      <w:r w:rsidRPr="00793E0C">
        <w:t>、</w:t>
      </w:r>
      <w:r w:rsidRPr="00793E0C">
        <w:t>28</w:t>
      </w:r>
      <w:r w:rsidR="0077307C" w:rsidRPr="00793E0C">
        <w:t xml:space="preserve"> </w:t>
      </w:r>
      <w:r w:rsidRPr="00793E0C">
        <w:t>d</w:t>
      </w:r>
      <w:r w:rsidRPr="00793E0C">
        <w:t>的标准试件开展抗压强度测试。</w:t>
      </w:r>
    </w:p>
    <w:p w14:paraId="15CF937E" w14:textId="77777777" w:rsidR="00405DD3" w:rsidRPr="00793E0C" w:rsidRDefault="00A34B00" w:rsidP="00754B6F">
      <w:pPr>
        <w:ind w:firstLine="420"/>
      </w:pPr>
      <w:r w:rsidRPr="00793E0C">
        <w:t xml:space="preserve">7.4.3 </w:t>
      </w:r>
      <w:r w:rsidRPr="00793E0C">
        <w:t>抗压强度测试</w:t>
      </w:r>
    </w:p>
    <w:p w14:paraId="575A16C6" w14:textId="77777777" w:rsidR="00405DD3" w:rsidRPr="00793E0C" w:rsidRDefault="00A34B00" w:rsidP="00754B6F">
      <w:pPr>
        <w:ind w:firstLine="420"/>
      </w:pPr>
      <w:r w:rsidRPr="00793E0C">
        <w:t xml:space="preserve">7.4.3.1 </w:t>
      </w:r>
      <w:r w:rsidRPr="00793E0C">
        <w:t>仪器和设备</w:t>
      </w:r>
    </w:p>
    <w:p w14:paraId="36288724" w14:textId="4707E058" w:rsidR="00405DD3" w:rsidRPr="00793E0C" w:rsidRDefault="00A34B00" w:rsidP="00754B6F">
      <w:pPr>
        <w:ind w:firstLine="420"/>
      </w:pPr>
      <w:r w:rsidRPr="00793E0C">
        <w:t>液压式万能试验机：</w:t>
      </w:r>
      <w:r w:rsidR="00AB5E32" w:rsidRPr="00793E0C">
        <w:t>选型</w:t>
      </w:r>
      <w:r w:rsidRPr="00793E0C">
        <w:t>应符合标准</w:t>
      </w:r>
      <w:r w:rsidRPr="00793E0C">
        <w:t>GB/T 3159-2008</w:t>
      </w:r>
      <w:r w:rsidRPr="00793E0C">
        <w:t>的规定，测量精度应为</w:t>
      </w:r>
      <w:r w:rsidRPr="00793E0C">
        <w:t>0.01</w:t>
      </w:r>
      <w:r w:rsidRPr="00793E0C">
        <w:t>，试件的抗压强度不应小于压力机量程的</w:t>
      </w:r>
      <w:r w:rsidRPr="00793E0C">
        <w:t>20%</w:t>
      </w:r>
      <w:r w:rsidRPr="00793E0C">
        <w:t>，且不应大于量程的</w:t>
      </w:r>
      <w:r w:rsidRPr="00793E0C">
        <w:t>80%</w:t>
      </w:r>
      <w:r w:rsidRPr="00793E0C">
        <w:t>。</w:t>
      </w:r>
    </w:p>
    <w:p w14:paraId="4BD5486B" w14:textId="77777777" w:rsidR="00405DD3" w:rsidRPr="00793E0C" w:rsidRDefault="00A34B00" w:rsidP="00754B6F">
      <w:pPr>
        <w:ind w:firstLine="420"/>
      </w:pPr>
      <w:r w:rsidRPr="00793E0C">
        <w:t xml:space="preserve">7.4.3.2 </w:t>
      </w:r>
      <w:r w:rsidRPr="00793E0C">
        <w:t>试验步骤</w:t>
      </w:r>
    </w:p>
    <w:p w14:paraId="504810A1" w14:textId="77777777" w:rsidR="00405DD3" w:rsidRPr="00793E0C" w:rsidRDefault="00A34B00" w:rsidP="00754B6F">
      <w:pPr>
        <w:ind w:firstLine="420"/>
      </w:pPr>
      <w:r w:rsidRPr="00793E0C">
        <w:t xml:space="preserve">7.4.3.2.1 </w:t>
      </w:r>
      <w:r w:rsidRPr="00793E0C">
        <w:t>每个龄期取</w:t>
      </w:r>
      <w:r w:rsidRPr="00793E0C">
        <w:t>3</w:t>
      </w:r>
      <w:r w:rsidRPr="00793E0C">
        <w:t>个养护中的标准试件进行抗压强度测试。</w:t>
      </w:r>
    </w:p>
    <w:p w14:paraId="77B2CF92" w14:textId="77777777" w:rsidR="00405DD3" w:rsidRPr="00793E0C" w:rsidRDefault="00A34B00" w:rsidP="00754B6F">
      <w:pPr>
        <w:ind w:firstLine="420"/>
      </w:pPr>
      <w:r w:rsidRPr="00793E0C">
        <w:t xml:space="preserve">7.4.3.2.2 </w:t>
      </w:r>
      <w:r w:rsidRPr="00793E0C">
        <w:t>多</w:t>
      </w:r>
      <w:proofErr w:type="gramStart"/>
      <w:r w:rsidRPr="00793E0C">
        <w:t>源煤基固废</w:t>
      </w:r>
      <w:proofErr w:type="gramEnd"/>
      <w:r w:rsidRPr="00793E0C">
        <w:t>膏体充填材料抗压强度测试参照标准</w:t>
      </w:r>
      <w:r w:rsidRPr="00793E0C">
        <w:t>NB/T 51070-2017</w:t>
      </w:r>
      <w:r w:rsidRPr="00793E0C">
        <w:t>中</w:t>
      </w:r>
      <w:r w:rsidRPr="00793E0C">
        <w:t>9.3</w:t>
      </w:r>
      <w:r w:rsidRPr="00793E0C">
        <w:t>进行。</w:t>
      </w:r>
    </w:p>
    <w:p w14:paraId="21D20123" w14:textId="77777777" w:rsidR="00405DD3" w:rsidRPr="00793E0C" w:rsidRDefault="00A34B00" w:rsidP="00754B6F">
      <w:pPr>
        <w:ind w:firstLine="420"/>
      </w:pPr>
      <w:r w:rsidRPr="00793E0C">
        <w:t xml:space="preserve">7.4.3.3 </w:t>
      </w:r>
      <w:r w:rsidRPr="00793E0C">
        <w:t>结果计算</w:t>
      </w:r>
    </w:p>
    <w:p w14:paraId="1082612D" w14:textId="77777777" w:rsidR="00405DD3" w:rsidRPr="00793E0C" w:rsidRDefault="00A34B00" w:rsidP="00754B6F">
      <w:pPr>
        <w:ind w:firstLine="420"/>
      </w:pPr>
      <w:r w:rsidRPr="00793E0C">
        <w:t xml:space="preserve">7.4.3.3.1 </w:t>
      </w:r>
      <w:r w:rsidRPr="00793E0C">
        <w:t>多</w:t>
      </w:r>
      <w:proofErr w:type="gramStart"/>
      <w:r w:rsidRPr="00793E0C">
        <w:t>源煤基固废</w:t>
      </w:r>
      <w:proofErr w:type="gramEnd"/>
      <w:r w:rsidRPr="00793E0C">
        <w:t>膏体充填材料抗压强度计算公式如下：</w:t>
      </w:r>
    </w:p>
    <w:p w14:paraId="48F0754C" w14:textId="40DE5ED7" w:rsidR="00756332" w:rsidRPr="00793E0C" w:rsidRDefault="00756332">
      <w:pPr>
        <w:ind w:firstLineChars="0" w:firstLine="0"/>
        <w:jc w:val="center"/>
        <w:rPr>
          <w:color w:val="000000" w:themeColor="text1"/>
          <w:szCs w:val="21"/>
        </w:rPr>
      </w:pPr>
      <w:r w:rsidRPr="00793E0C">
        <w:rPr>
          <w:color w:val="000000" w:themeColor="text1"/>
          <w:position w:val="-24"/>
          <w:szCs w:val="21"/>
        </w:rPr>
        <w:object w:dxaOrig="680" w:dyaOrig="620" w14:anchorId="4E325635">
          <v:shape id="_x0000_i1030" type="#_x0000_t75" style="width:36.75pt;height:29.25pt" o:ole="">
            <v:imagedata r:id="rId29" o:title=""/>
          </v:shape>
          <o:OLEObject Type="Embed" ProgID="Equation.DSMT4" ShapeID="_x0000_i1030" DrawAspect="Content" ObjectID="_1768739530" r:id="rId30"/>
        </w:object>
      </w:r>
    </w:p>
    <w:p w14:paraId="1F85404C" w14:textId="57B7D80F" w:rsidR="00405DD3" w:rsidRPr="00793E0C" w:rsidRDefault="00A34B00" w:rsidP="00754B6F">
      <w:pPr>
        <w:ind w:firstLine="420"/>
      </w:pPr>
      <w:r w:rsidRPr="00793E0C">
        <w:t>式中：</w:t>
      </w:r>
      <w:r w:rsidR="00754B6F" w:rsidRPr="00793E0C">
        <w:rPr>
          <w:i/>
        </w:rPr>
        <w:t>R</w:t>
      </w:r>
      <w:r w:rsidR="00C92BD8" w:rsidRPr="00793E0C">
        <w:t>——</w:t>
      </w:r>
      <w:r w:rsidRPr="00793E0C">
        <w:t>抗压强度</w:t>
      </w:r>
      <w:r w:rsidR="00C92BD8" w:rsidRPr="00793E0C">
        <w:t>，</w:t>
      </w:r>
      <w:r w:rsidRPr="00793E0C">
        <w:t>MPa</w:t>
      </w:r>
      <w:r w:rsidRPr="00793E0C">
        <w:t>；</w:t>
      </w:r>
    </w:p>
    <w:p w14:paraId="56007535" w14:textId="707C25A5" w:rsidR="00405DD3" w:rsidRPr="00793E0C" w:rsidRDefault="00754B6F" w:rsidP="00295F03">
      <w:pPr>
        <w:ind w:firstLineChars="500" w:firstLine="1050"/>
      </w:pPr>
      <w:r w:rsidRPr="00793E0C">
        <w:rPr>
          <w:i/>
        </w:rPr>
        <w:t>P</w:t>
      </w:r>
      <w:r w:rsidR="00C92BD8" w:rsidRPr="00793E0C">
        <w:t>——</w:t>
      </w:r>
      <w:r w:rsidR="00A34B00" w:rsidRPr="00793E0C">
        <w:t>破坏荷重</w:t>
      </w:r>
      <w:r w:rsidR="00C92BD8" w:rsidRPr="00793E0C">
        <w:t>，</w:t>
      </w:r>
      <w:r w:rsidR="00A34B00" w:rsidRPr="00793E0C">
        <w:t>N</w:t>
      </w:r>
      <w:r w:rsidR="00A34B00" w:rsidRPr="00793E0C">
        <w:t>；</w:t>
      </w:r>
    </w:p>
    <w:p w14:paraId="6A9D44AC" w14:textId="23E26AFD" w:rsidR="00405DD3" w:rsidRPr="00793E0C" w:rsidRDefault="00754B6F" w:rsidP="00295F03">
      <w:pPr>
        <w:ind w:firstLineChars="500" w:firstLine="1050"/>
      </w:pPr>
      <w:r w:rsidRPr="00793E0C">
        <w:rPr>
          <w:i/>
        </w:rPr>
        <w:t>A</w:t>
      </w:r>
      <w:r w:rsidR="00C92BD8" w:rsidRPr="00793E0C">
        <w:t>——</w:t>
      </w:r>
      <w:r w:rsidR="00A34B00" w:rsidRPr="00793E0C">
        <w:t>受压面积</w:t>
      </w:r>
      <w:r w:rsidR="00C92BD8" w:rsidRPr="00793E0C">
        <w:t>，</w:t>
      </w:r>
      <w:r w:rsidR="00A34B00" w:rsidRPr="00793E0C">
        <w:t>mm</w:t>
      </w:r>
      <w:r w:rsidR="00A34B00" w:rsidRPr="00793E0C">
        <w:rPr>
          <w:vertAlign w:val="superscript"/>
        </w:rPr>
        <w:t>2</w:t>
      </w:r>
      <w:r w:rsidR="00A34B00" w:rsidRPr="00793E0C">
        <w:t>。</w:t>
      </w:r>
    </w:p>
    <w:p w14:paraId="2E607332" w14:textId="07E434F7" w:rsidR="00405DD3" w:rsidRPr="00793E0C" w:rsidRDefault="00A34B00" w:rsidP="00754B6F">
      <w:pPr>
        <w:ind w:firstLine="420"/>
      </w:pPr>
      <w:r w:rsidRPr="00793E0C">
        <w:t xml:space="preserve">7.4.3.3.2 </w:t>
      </w:r>
      <w:r w:rsidRPr="00793E0C">
        <w:t>试件各养护龄期的误差范围要求如表</w:t>
      </w:r>
      <w:r w:rsidR="009637C4" w:rsidRPr="00793E0C">
        <w:t>2</w:t>
      </w:r>
      <w:r w:rsidRPr="00793E0C">
        <w:t>所示：</w:t>
      </w:r>
    </w:p>
    <w:p w14:paraId="4530108B" w14:textId="58D09D4E" w:rsidR="00405DD3" w:rsidRPr="00793E0C" w:rsidRDefault="00A34B00" w:rsidP="00754B6F">
      <w:pPr>
        <w:ind w:firstLineChars="0" w:firstLine="0"/>
        <w:jc w:val="center"/>
      </w:pPr>
      <w:r w:rsidRPr="00793E0C">
        <w:t>表</w:t>
      </w:r>
      <w:r w:rsidR="009637C4" w:rsidRPr="00793E0C">
        <w:t xml:space="preserve">2 </w:t>
      </w:r>
      <w:r w:rsidRPr="00793E0C">
        <w:t>试件各龄期误差范围</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970"/>
        <w:gridCol w:w="2842"/>
      </w:tblGrid>
      <w:tr w:rsidR="00405DD3" w:rsidRPr="00793E0C" w14:paraId="65A1277C" w14:textId="77777777">
        <w:trPr>
          <w:jc w:val="center"/>
        </w:trPr>
        <w:tc>
          <w:tcPr>
            <w:tcW w:w="1970" w:type="dxa"/>
            <w:shd w:val="clear" w:color="auto" w:fill="auto"/>
            <w:vAlign w:val="center"/>
          </w:tcPr>
          <w:p w14:paraId="5FF773FE" w14:textId="77777777" w:rsidR="00405DD3" w:rsidRPr="00793E0C" w:rsidRDefault="00A34B00">
            <w:pPr>
              <w:spacing w:line="240" w:lineRule="auto"/>
              <w:ind w:firstLineChars="0" w:firstLine="0"/>
              <w:jc w:val="center"/>
              <w:rPr>
                <w:color w:val="000000"/>
              </w:rPr>
            </w:pPr>
            <w:r w:rsidRPr="00793E0C">
              <w:rPr>
                <w:color w:val="000000" w:themeColor="text1"/>
                <w:szCs w:val="21"/>
              </w:rPr>
              <w:t>龄期</w:t>
            </w:r>
          </w:p>
        </w:tc>
        <w:tc>
          <w:tcPr>
            <w:tcW w:w="2842" w:type="dxa"/>
            <w:shd w:val="clear" w:color="auto" w:fill="auto"/>
            <w:vAlign w:val="center"/>
          </w:tcPr>
          <w:p w14:paraId="3329CCC3" w14:textId="77777777" w:rsidR="00405DD3" w:rsidRPr="00793E0C" w:rsidRDefault="00A34B00">
            <w:pPr>
              <w:spacing w:line="240" w:lineRule="auto"/>
              <w:ind w:firstLineChars="0" w:firstLine="0"/>
              <w:jc w:val="center"/>
              <w:rPr>
                <w:color w:val="000000"/>
              </w:rPr>
            </w:pPr>
            <w:r w:rsidRPr="00793E0C">
              <w:rPr>
                <w:color w:val="000000"/>
              </w:rPr>
              <w:t>误差范围</w:t>
            </w:r>
          </w:p>
        </w:tc>
      </w:tr>
      <w:tr w:rsidR="00405DD3" w:rsidRPr="00793E0C" w14:paraId="2397019C" w14:textId="77777777">
        <w:trPr>
          <w:jc w:val="center"/>
        </w:trPr>
        <w:tc>
          <w:tcPr>
            <w:tcW w:w="1970" w:type="dxa"/>
            <w:shd w:val="clear" w:color="auto" w:fill="auto"/>
            <w:vAlign w:val="center"/>
          </w:tcPr>
          <w:p w14:paraId="7274A74C" w14:textId="4E372028" w:rsidR="00405DD3" w:rsidRPr="00793E0C" w:rsidRDefault="00A34B00">
            <w:pPr>
              <w:spacing w:line="240" w:lineRule="auto"/>
              <w:ind w:firstLineChars="0" w:firstLine="0"/>
              <w:jc w:val="center"/>
              <w:rPr>
                <w:color w:val="000000"/>
              </w:rPr>
            </w:pPr>
            <w:r w:rsidRPr="00793E0C">
              <w:rPr>
                <w:color w:val="000000"/>
              </w:rPr>
              <w:t>8</w:t>
            </w:r>
            <w:r w:rsidR="003D1084" w:rsidRPr="00793E0C">
              <w:rPr>
                <w:color w:val="000000"/>
              </w:rPr>
              <w:t xml:space="preserve"> </w:t>
            </w:r>
            <w:r w:rsidRPr="00793E0C">
              <w:rPr>
                <w:color w:val="000000"/>
              </w:rPr>
              <w:t>h</w:t>
            </w:r>
          </w:p>
        </w:tc>
        <w:tc>
          <w:tcPr>
            <w:tcW w:w="2842" w:type="dxa"/>
            <w:shd w:val="clear" w:color="auto" w:fill="auto"/>
            <w:vAlign w:val="center"/>
          </w:tcPr>
          <w:p w14:paraId="0042F3FE" w14:textId="5E210224" w:rsidR="00405DD3" w:rsidRPr="00793E0C" w:rsidRDefault="00A34B00">
            <w:pPr>
              <w:spacing w:line="240" w:lineRule="auto"/>
              <w:ind w:firstLineChars="0" w:firstLine="0"/>
              <w:jc w:val="center"/>
              <w:rPr>
                <w:color w:val="000000"/>
              </w:rPr>
            </w:pPr>
            <w:r w:rsidRPr="00793E0C">
              <w:rPr>
                <w:color w:val="000000"/>
              </w:rPr>
              <w:t>±</w:t>
            </w:r>
            <w:r w:rsidR="006C2E1A" w:rsidRPr="00793E0C">
              <w:rPr>
                <w:color w:val="000000"/>
              </w:rPr>
              <w:t xml:space="preserve"> </w:t>
            </w:r>
            <w:r w:rsidRPr="00793E0C">
              <w:rPr>
                <w:color w:val="000000"/>
              </w:rPr>
              <w:t>10</w:t>
            </w:r>
            <w:r w:rsidR="003D1084" w:rsidRPr="00793E0C">
              <w:rPr>
                <w:color w:val="000000"/>
              </w:rPr>
              <w:t xml:space="preserve"> </w:t>
            </w:r>
            <w:r w:rsidRPr="00793E0C">
              <w:rPr>
                <w:color w:val="000000"/>
              </w:rPr>
              <w:t>min</w:t>
            </w:r>
          </w:p>
        </w:tc>
      </w:tr>
      <w:tr w:rsidR="00405DD3" w:rsidRPr="00793E0C" w14:paraId="54901FDB" w14:textId="77777777">
        <w:trPr>
          <w:jc w:val="center"/>
        </w:trPr>
        <w:tc>
          <w:tcPr>
            <w:tcW w:w="1970" w:type="dxa"/>
            <w:shd w:val="clear" w:color="auto" w:fill="auto"/>
            <w:vAlign w:val="center"/>
          </w:tcPr>
          <w:p w14:paraId="73258933" w14:textId="39796B9E" w:rsidR="00405DD3" w:rsidRPr="00793E0C" w:rsidRDefault="00A34B00">
            <w:pPr>
              <w:spacing w:line="240" w:lineRule="auto"/>
              <w:ind w:firstLineChars="0" w:firstLine="0"/>
              <w:jc w:val="center"/>
              <w:rPr>
                <w:color w:val="000000"/>
              </w:rPr>
            </w:pPr>
            <w:r w:rsidRPr="00793E0C">
              <w:rPr>
                <w:color w:val="000000"/>
              </w:rPr>
              <w:t>1</w:t>
            </w:r>
            <w:r w:rsidR="003D1084" w:rsidRPr="00793E0C">
              <w:rPr>
                <w:color w:val="000000"/>
              </w:rPr>
              <w:t xml:space="preserve"> </w:t>
            </w:r>
            <w:r w:rsidRPr="00793E0C">
              <w:rPr>
                <w:color w:val="000000"/>
              </w:rPr>
              <w:t>d</w:t>
            </w:r>
          </w:p>
        </w:tc>
        <w:tc>
          <w:tcPr>
            <w:tcW w:w="2842" w:type="dxa"/>
            <w:shd w:val="clear" w:color="auto" w:fill="auto"/>
            <w:vAlign w:val="center"/>
          </w:tcPr>
          <w:p w14:paraId="020D555A" w14:textId="04B80603" w:rsidR="00405DD3" w:rsidRPr="00793E0C" w:rsidRDefault="00A34B00">
            <w:pPr>
              <w:spacing w:line="240" w:lineRule="auto"/>
              <w:ind w:firstLineChars="0" w:firstLine="0"/>
              <w:jc w:val="center"/>
              <w:rPr>
                <w:color w:val="000000"/>
              </w:rPr>
            </w:pPr>
            <w:r w:rsidRPr="00793E0C">
              <w:rPr>
                <w:color w:val="000000"/>
              </w:rPr>
              <w:t>±</w:t>
            </w:r>
            <w:r w:rsidR="006C2E1A" w:rsidRPr="00793E0C">
              <w:rPr>
                <w:color w:val="000000"/>
              </w:rPr>
              <w:t xml:space="preserve"> </w:t>
            </w:r>
            <w:r w:rsidRPr="00793E0C">
              <w:rPr>
                <w:color w:val="000000"/>
              </w:rPr>
              <w:t>30</w:t>
            </w:r>
            <w:r w:rsidR="003D1084" w:rsidRPr="00793E0C">
              <w:rPr>
                <w:color w:val="000000"/>
              </w:rPr>
              <w:t xml:space="preserve"> </w:t>
            </w:r>
            <w:r w:rsidRPr="00793E0C">
              <w:rPr>
                <w:color w:val="000000"/>
              </w:rPr>
              <w:t>min</w:t>
            </w:r>
          </w:p>
        </w:tc>
      </w:tr>
      <w:tr w:rsidR="00405DD3" w:rsidRPr="00793E0C" w14:paraId="4B8BD180" w14:textId="77777777">
        <w:trPr>
          <w:jc w:val="center"/>
        </w:trPr>
        <w:tc>
          <w:tcPr>
            <w:tcW w:w="1970" w:type="dxa"/>
            <w:shd w:val="clear" w:color="auto" w:fill="auto"/>
            <w:vAlign w:val="center"/>
          </w:tcPr>
          <w:p w14:paraId="3822FD50" w14:textId="1548FC92" w:rsidR="00405DD3" w:rsidRPr="00793E0C" w:rsidRDefault="00A34B00">
            <w:pPr>
              <w:spacing w:line="240" w:lineRule="auto"/>
              <w:ind w:firstLineChars="0" w:firstLine="0"/>
              <w:jc w:val="center"/>
              <w:rPr>
                <w:color w:val="000000"/>
              </w:rPr>
            </w:pPr>
            <w:r w:rsidRPr="00793E0C">
              <w:rPr>
                <w:color w:val="000000"/>
              </w:rPr>
              <w:t>7</w:t>
            </w:r>
            <w:r w:rsidR="003D1084" w:rsidRPr="00793E0C">
              <w:rPr>
                <w:color w:val="000000"/>
              </w:rPr>
              <w:t xml:space="preserve"> </w:t>
            </w:r>
            <w:r w:rsidRPr="00793E0C">
              <w:rPr>
                <w:color w:val="000000"/>
              </w:rPr>
              <w:t>d</w:t>
            </w:r>
          </w:p>
        </w:tc>
        <w:tc>
          <w:tcPr>
            <w:tcW w:w="2842" w:type="dxa"/>
            <w:shd w:val="clear" w:color="auto" w:fill="auto"/>
            <w:vAlign w:val="center"/>
          </w:tcPr>
          <w:p w14:paraId="315CADFF" w14:textId="562F8E4E" w:rsidR="00405DD3" w:rsidRPr="00793E0C" w:rsidRDefault="00A34B00">
            <w:pPr>
              <w:spacing w:line="240" w:lineRule="auto"/>
              <w:ind w:firstLineChars="0" w:firstLine="0"/>
              <w:jc w:val="center"/>
              <w:rPr>
                <w:color w:val="000000"/>
              </w:rPr>
            </w:pPr>
            <w:r w:rsidRPr="00793E0C">
              <w:rPr>
                <w:color w:val="000000"/>
              </w:rPr>
              <w:t>±</w:t>
            </w:r>
            <w:r w:rsidR="006C2E1A" w:rsidRPr="00793E0C">
              <w:rPr>
                <w:color w:val="000000"/>
              </w:rPr>
              <w:t xml:space="preserve"> </w:t>
            </w:r>
            <w:r w:rsidR="003D1084" w:rsidRPr="00793E0C">
              <w:rPr>
                <w:color w:val="000000"/>
              </w:rPr>
              <w:t>120 min</w:t>
            </w:r>
          </w:p>
        </w:tc>
      </w:tr>
      <w:tr w:rsidR="00405DD3" w:rsidRPr="00793E0C" w14:paraId="2679DA19" w14:textId="77777777">
        <w:trPr>
          <w:jc w:val="center"/>
        </w:trPr>
        <w:tc>
          <w:tcPr>
            <w:tcW w:w="1970" w:type="dxa"/>
            <w:shd w:val="clear" w:color="auto" w:fill="auto"/>
            <w:vAlign w:val="center"/>
          </w:tcPr>
          <w:p w14:paraId="4DF0E860" w14:textId="2E54A3D4" w:rsidR="00405DD3" w:rsidRPr="00793E0C" w:rsidRDefault="00A34B00">
            <w:pPr>
              <w:spacing w:line="240" w:lineRule="auto"/>
              <w:ind w:firstLineChars="0" w:firstLine="0"/>
              <w:jc w:val="center"/>
              <w:rPr>
                <w:color w:val="000000"/>
              </w:rPr>
            </w:pPr>
            <w:r w:rsidRPr="00793E0C">
              <w:rPr>
                <w:color w:val="000000"/>
              </w:rPr>
              <w:t>28</w:t>
            </w:r>
            <w:r w:rsidR="003D1084" w:rsidRPr="00793E0C">
              <w:rPr>
                <w:color w:val="000000"/>
              </w:rPr>
              <w:t xml:space="preserve"> </w:t>
            </w:r>
            <w:r w:rsidRPr="00793E0C">
              <w:rPr>
                <w:color w:val="000000"/>
              </w:rPr>
              <w:t>d</w:t>
            </w:r>
          </w:p>
        </w:tc>
        <w:tc>
          <w:tcPr>
            <w:tcW w:w="2842" w:type="dxa"/>
            <w:shd w:val="clear" w:color="auto" w:fill="auto"/>
            <w:vAlign w:val="center"/>
          </w:tcPr>
          <w:p w14:paraId="2E0F92A7" w14:textId="79731F6C" w:rsidR="00405DD3" w:rsidRPr="00793E0C" w:rsidRDefault="00A34B00">
            <w:pPr>
              <w:spacing w:line="240" w:lineRule="auto"/>
              <w:ind w:firstLineChars="0" w:firstLine="0"/>
              <w:jc w:val="center"/>
              <w:rPr>
                <w:color w:val="000000"/>
              </w:rPr>
            </w:pPr>
            <w:r w:rsidRPr="00793E0C">
              <w:rPr>
                <w:color w:val="000000"/>
              </w:rPr>
              <w:t>±</w:t>
            </w:r>
            <w:r w:rsidR="006C2E1A" w:rsidRPr="00793E0C">
              <w:rPr>
                <w:color w:val="000000"/>
              </w:rPr>
              <w:t xml:space="preserve"> </w:t>
            </w:r>
            <w:r w:rsidR="003D1084" w:rsidRPr="00793E0C">
              <w:rPr>
                <w:color w:val="000000"/>
              </w:rPr>
              <w:t>120 min</w:t>
            </w:r>
          </w:p>
        </w:tc>
      </w:tr>
    </w:tbl>
    <w:p w14:paraId="2BB0CB39" w14:textId="77777777" w:rsidR="00405DD3" w:rsidRPr="00793E0C" w:rsidRDefault="00A34B00" w:rsidP="00754B6F">
      <w:pPr>
        <w:ind w:firstLine="420"/>
      </w:pPr>
      <w:r w:rsidRPr="00793E0C">
        <w:t xml:space="preserve">7.4.3.4 </w:t>
      </w:r>
      <w:r w:rsidRPr="00793E0C">
        <w:t>结果验证</w:t>
      </w:r>
    </w:p>
    <w:p w14:paraId="387110E4" w14:textId="339D9F0A" w:rsidR="00405DD3" w:rsidRPr="00793E0C" w:rsidRDefault="00A34B00" w:rsidP="00754B6F">
      <w:pPr>
        <w:ind w:firstLine="420"/>
      </w:pPr>
      <w:r w:rsidRPr="00793E0C">
        <w:t>各龄期的多</w:t>
      </w:r>
      <w:proofErr w:type="gramStart"/>
      <w:r w:rsidRPr="00793E0C">
        <w:t>源煤基固废</w:t>
      </w:r>
      <w:proofErr w:type="gramEnd"/>
      <w:r w:rsidRPr="00793E0C">
        <w:t>膏体充填材料标准试件各取</w:t>
      </w:r>
      <w:r w:rsidRPr="00793E0C">
        <w:t>3</w:t>
      </w:r>
      <w:r w:rsidRPr="00793E0C">
        <w:t>个进行抗压强度测试，</w:t>
      </w:r>
      <w:r w:rsidR="00CF58AC" w:rsidRPr="00793E0C">
        <w:t>取</w:t>
      </w:r>
      <w:r w:rsidRPr="00793E0C">
        <w:t>3</w:t>
      </w:r>
      <w:r w:rsidR="00F4235B" w:rsidRPr="00793E0C">
        <w:t>组试验结果的</w:t>
      </w:r>
      <w:r w:rsidRPr="00793E0C">
        <w:t>平均值作为实验值，精确至</w:t>
      </w:r>
      <w:r w:rsidRPr="00793E0C">
        <w:t>0.01</w:t>
      </w:r>
      <w:r w:rsidR="002243F6" w:rsidRPr="00793E0C">
        <w:t xml:space="preserve"> </w:t>
      </w:r>
      <w:r w:rsidRPr="00793E0C">
        <w:t>MPa</w:t>
      </w:r>
      <w:r w:rsidRPr="00793E0C">
        <w:t>，</w:t>
      </w:r>
      <w:r w:rsidR="00726C08" w:rsidRPr="00793E0C">
        <w:t>应</w:t>
      </w:r>
      <w:r w:rsidRPr="00793E0C">
        <w:t>满足本标准</w:t>
      </w:r>
      <w:r w:rsidRPr="00793E0C">
        <w:t>5.3</w:t>
      </w:r>
      <w:r w:rsidRPr="00793E0C">
        <w:t>中对各养护龄期抗压强度的要求。</w:t>
      </w:r>
    </w:p>
    <w:p w14:paraId="40EB131B" w14:textId="739421A9" w:rsidR="00871997" w:rsidRPr="00793E0C" w:rsidRDefault="00871997" w:rsidP="00F17C03">
      <w:pPr>
        <w:pStyle w:val="2"/>
        <w:ind w:firstLine="422"/>
      </w:pPr>
      <w:bookmarkStart w:id="47" w:name="_Toc150261317"/>
      <w:r w:rsidRPr="00793E0C">
        <w:t xml:space="preserve">7.5 </w:t>
      </w:r>
      <w:r w:rsidRPr="00793E0C">
        <w:t>流变性测试及验证</w:t>
      </w:r>
      <w:bookmarkEnd w:id="47"/>
    </w:p>
    <w:p w14:paraId="44AFF652" w14:textId="1A82AE73" w:rsidR="002F79AC" w:rsidRPr="00793E0C" w:rsidRDefault="002F79AC" w:rsidP="002F79AC">
      <w:pPr>
        <w:ind w:firstLine="420"/>
      </w:pPr>
      <w:r w:rsidRPr="00793E0C">
        <w:t>多</w:t>
      </w:r>
      <w:proofErr w:type="gramStart"/>
      <w:r w:rsidRPr="00793E0C">
        <w:t>源煤基固废</w:t>
      </w:r>
      <w:proofErr w:type="gramEnd"/>
      <w:r w:rsidRPr="00793E0C">
        <w:t>膏体充填材料流变性试验</w:t>
      </w:r>
      <w:r w:rsidRPr="00793E0C">
        <w:rPr>
          <w:color w:val="000000" w:themeColor="text1"/>
        </w:rPr>
        <w:t>应参照</w:t>
      </w:r>
      <w:r w:rsidR="009C2EE1" w:rsidRPr="00793E0C">
        <w:rPr>
          <w:color w:val="000000" w:themeColor="text1"/>
        </w:rPr>
        <w:t>标准</w:t>
      </w:r>
      <w:r w:rsidR="000074FF" w:rsidRPr="00793E0C">
        <w:rPr>
          <w:color w:val="000000" w:themeColor="text1"/>
        </w:rPr>
        <w:t>GB/T 39489-2020</w:t>
      </w:r>
      <w:r w:rsidRPr="00793E0C">
        <w:rPr>
          <w:color w:val="000000" w:themeColor="text1"/>
        </w:rPr>
        <w:t>中附录</w:t>
      </w:r>
      <w:r w:rsidRPr="00793E0C">
        <w:rPr>
          <w:color w:val="000000" w:themeColor="text1"/>
        </w:rPr>
        <w:t>A</w:t>
      </w:r>
      <w:r w:rsidR="000074FF" w:rsidRPr="00793E0C">
        <w:rPr>
          <w:color w:val="000000" w:themeColor="text1"/>
        </w:rPr>
        <w:t>有关规定</w:t>
      </w:r>
      <w:r w:rsidRPr="00793E0C">
        <w:rPr>
          <w:color w:val="000000" w:themeColor="text1"/>
        </w:rPr>
        <w:t>。</w:t>
      </w:r>
    </w:p>
    <w:p w14:paraId="64A1C3BB" w14:textId="77777777" w:rsidR="00405DD3" w:rsidRPr="00793E0C" w:rsidRDefault="00A34B00" w:rsidP="00F17C03">
      <w:pPr>
        <w:pStyle w:val="1"/>
      </w:pPr>
      <w:bookmarkStart w:id="48" w:name="_Toc150261318"/>
      <w:r w:rsidRPr="00793E0C">
        <w:lastRenderedPageBreak/>
        <w:t xml:space="preserve">8 </w:t>
      </w:r>
      <w:r w:rsidRPr="00793E0C">
        <w:t>检验规则</w:t>
      </w:r>
      <w:bookmarkEnd w:id="48"/>
    </w:p>
    <w:p w14:paraId="2CDED306" w14:textId="50292D9A" w:rsidR="00405DD3" w:rsidRPr="00793E0C" w:rsidRDefault="00CF58AC" w:rsidP="00F17C03">
      <w:pPr>
        <w:pStyle w:val="2"/>
        <w:ind w:firstLine="422"/>
      </w:pPr>
      <w:bookmarkStart w:id="49" w:name="_Toc150261319"/>
      <w:r w:rsidRPr="00793E0C">
        <w:t>8</w:t>
      </w:r>
      <w:r w:rsidR="00A34B00" w:rsidRPr="00793E0C">
        <w:t xml:space="preserve">.1 </w:t>
      </w:r>
      <w:r w:rsidR="00A34B00" w:rsidRPr="00793E0C">
        <w:t>检验分类</w:t>
      </w:r>
      <w:bookmarkEnd w:id="49"/>
    </w:p>
    <w:p w14:paraId="7B524AD8" w14:textId="3432F2DE" w:rsidR="00405DD3" w:rsidRPr="00793E0C" w:rsidRDefault="00CF58AC" w:rsidP="00754B6F">
      <w:pPr>
        <w:ind w:firstLine="420"/>
      </w:pPr>
      <w:r w:rsidRPr="00793E0C">
        <w:t>8</w:t>
      </w:r>
      <w:r w:rsidR="00A34B00" w:rsidRPr="00793E0C">
        <w:t xml:space="preserve">.1.1 </w:t>
      </w:r>
      <w:r w:rsidR="00014FA6" w:rsidRPr="00793E0C">
        <w:t>样品</w:t>
      </w:r>
      <w:r w:rsidR="00A34B00" w:rsidRPr="00793E0C">
        <w:t>检验由产品使用方的检验部门进行。</w:t>
      </w:r>
    </w:p>
    <w:p w14:paraId="1F0E2D1E" w14:textId="7888C5E4" w:rsidR="00405DD3" w:rsidRPr="00793E0C" w:rsidRDefault="00CF58AC" w:rsidP="00754B6F">
      <w:pPr>
        <w:ind w:firstLine="420"/>
      </w:pPr>
      <w:r w:rsidRPr="00793E0C">
        <w:t>8</w:t>
      </w:r>
      <w:r w:rsidR="00A34B00" w:rsidRPr="00793E0C">
        <w:t xml:space="preserve">.1.2 </w:t>
      </w:r>
      <w:r w:rsidR="00A34B00" w:rsidRPr="00793E0C">
        <w:t>每组规格</w:t>
      </w:r>
      <w:r w:rsidR="00014FA6" w:rsidRPr="00793E0C">
        <w:t>样品</w:t>
      </w:r>
      <w:r w:rsidR="00A34B00" w:rsidRPr="00793E0C">
        <w:t>均需进行检验，检验合格后方可进行井下充填。</w:t>
      </w:r>
    </w:p>
    <w:p w14:paraId="7DE59A0F" w14:textId="3D5A0CC8" w:rsidR="00405DD3" w:rsidRPr="00793E0C" w:rsidRDefault="00CF58AC" w:rsidP="00754B6F">
      <w:pPr>
        <w:ind w:firstLine="420"/>
      </w:pPr>
      <w:r w:rsidRPr="00793E0C">
        <w:t>8</w:t>
      </w:r>
      <w:r w:rsidR="00A34B00" w:rsidRPr="00793E0C">
        <w:t xml:space="preserve">.1.3 </w:t>
      </w:r>
      <w:r w:rsidR="00014FA6" w:rsidRPr="00793E0C">
        <w:t>样品</w:t>
      </w:r>
      <w:r w:rsidR="00A34B00" w:rsidRPr="00793E0C">
        <w:t>检验项目见表</w:t>
      </w:r>
      <w:r w:rsidR="009637C4" w:rsidRPr="00793E0C">
        <w:t>3</w:t>
      </w:r>
      <w:r w:rsidR="002243F6" w:rsidRPr="00793E0C">
        <w:t>。</w:t>
      </w:r>
    </w:p>
    <w:p w14:paraId="6C541A32" w14:textId="6E86857D" w:rsidR="00405DD3" w:rsidRPr="00793E0C" w:rsidRDefault="00A34B00" w:rsidP="00754B6F">
      <w:pPr>
        <w:ind w:firstLineChars="0" w:firstLine="0"/>
        <w:jc w:val="center"/>
      </w:pPr>
      <w:r w:rsidRPr="00793E0C">
        <w:t>表</w:t>
      </w:r>
      <w:r w:rsidR="009637C4" w:rsidRPr="00793E0C">
        <w:t xml:space="preserve">3 </w:t>
      </w:r>
      <w:r w:rsidR="002243F6" w:rsidRPr="00793E0C">
        <w:t>质量</w:t>
      </w:r>
      <w:r w:rsidRPr="00793E0C">
        <w:t>检验项目</w:t>
      </w:r>
    </w:p>
    <w:tbl>
      <w:tblPr>
        <w:tblW w:w="0" w:type="auto"/>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129"/>
        <w:gridCol w:w="1970"/>
        <w:gridCol w:w="1970"/>
        <w:gridCol w:w="1867"/>
      </w:tblGrid>
      <w:tr w:rsidR="00405DD3" w:rsidRPr="00793E0C" w14:paraId="1C132BBA" w14:textId="77777777">
        <w:trPr>
          <w:jc w:val="center"/>
        </w:trPr>
        <w:tc>
          <w:tcPr>
            <w:tcW w:w="1129" w:type="dxa"/>
          </w:tcPr>
          <w:p w14:paraId="717DEDF7" w14:textId="77777777" w:rsidR="00405DD3" w:rsidRPr="00793E0C" w:rsidRDefault="00A34B00">
            <w:pPr>
              <w:spacing w:line="240" w:lineRule="auto"/>
              <w:ind w:firstLineChars="0" w:firstLine="0"/>
              <w:jc w:val="center"/>
              <w:rPr>
                <w:color w:val="000000" w:themeColor="text1"/>
                <w:szCs w:val="21"/>
              </w:rPr>
            </w:pPr>
            <w:r w:rsidRPr="00793E0C">
              <w:rPr>
                <w:color w:val="000000" w:themeColor="text1"/>
                <w:szCs w:val="21"/>
              </w:rPr>
              <w:t>序号</w:t>
            </w:r>
          </w:p>
        </w:tc>
        <w:tc>
          <w:tcPr>
            <w:tcW w:w="1970" w:type="dxa"/>
          </w:tcPr>
          <w:p w14:paraId="071F1C0A" w14:textId="77777777" w:rsidR="00405DD3" w:rsidRPr="00793E0C" w:rsidRDefault="00A34B00">
            <w:pPr>
              <w:spacing w:line="240" w:lineRule="auto"/>
              <w:ind w:firstLineChars="0" w:firstLine="0"/>
              <w:jc w:val="center"/>
              <w:rPr>
                <w:color w:val="000000" w:themeColor="text1"/>
                <w:szCs w:val="21"/>
              </w:rPr>
            </w:pPr>
            <w:r w:rsidRPr="00793E0C">
              <w:rPr>
                <w:color w:val="000000" w:themeColor="text1"/>
                <w:szCs w:val="21"/>
              </w:rPr>
              <w:t>检验项目</w:t>
            </w:r>
          </w:p>
        </w:tc>
        <w:tc>
          <w:tcPr>
            <w:tcW w:w="1970" w:type="dxa"/>
            <w:shd w:val="clear" w:color="auto" w:fill="auto"/>
            <w:vAlign w:val="center"/>
          </w:tcPr>
          <w:p w14:paraId="4F83501F" w14:textId="77777777" w:rsidR="00405DD3" w:rsidRPr="00793E0C" w:rsidRDefault="00A34B00">
            <w:pPr>
              <w:spacing w:line="240" w:lineRule="auto"/>
              <w:ind w:firstLineChars="0" w:firstLine="0"/>
              <w:jc w:val="center"/>
              <w:rPr>
                <w:color w:val="000000"/>
              </w:rPr>
            </w:pPr>
            <w:r w:rsidRPr="00793E0C">
              <w:rPr>
                <w:color w:val="000000" w:themeColor="text1"/>
                <w:szCs w:val="21"/>
              </w:rPr>
              <w:t>技术要求</w:t>
            </w:r>
          </w:p>
        </w:tc>
        <w:tc>
          <w:tcPr>
            <w:tcW w:w="1867" w:type="dxa"/>
            <w:shd w:val="clear" w:color="auto" w:fill="auto"/>
            <w:vAlign w:val="center"/>
          </w:tcPr>
          <w:p w14:paraId="7BA5A0B5" w14:textId="77777777" w:rsidR="00405DD3" w:rsidRPr="00793E0C" w:rsidRDefault="00A34B00">
            <w:pPr>
              <w:spacing w:line="240" w:lineRule="auto"/>
              <w:ind w:firstLineChars="0" w:firstLine="0"/>
              <w:jc w:val="center"/>
              <w:rPr>
                <w:color w:val="000000"/>
              </w:rPr>
            </w:pPr>
            <w:r w:rsidRPr="00793E0C">
              <w:rPr>
                <w:color w:val="000000"/>
              </w:rPr>
              <w:t>实验方法</w:t>
            </w:r>
          </w:p>
        </w:tc>
      </w:tr>
      <w:tr w:rsidR="00405DD3" w:rsidRPr="00793E0C" w14:paraId="56725D73" w14:textId="77777777">
        <w:trPr>
          <w:jc w:val="center"/>
        </w:trPr>
        <w:tc>
          <w:tcPr>
            <w:tcW w:w="1129" w:type="dxa"/>
          </w:tcPr>
          <w:p w14:paraId="26814EAC" w14:textId="77777777" w:rsidR="00405DD3" w:rsidRPr="00793E0C" w:rsidRDefault="00A34B00">
            <w:pPr>
              <w:spacing w:line="240" w:lineRule="auto"/>
              <w:ind w:firstLineChars="0" w:firstLine="0"/>
              <w:jc w:val="center"/>
              <w:rPr>
                <w:color w:val="000000"/>
              </w:rPr>
            </w:pPr>
            <w:r w:rsidRPr="00793E0C">
              <w:rPr>
                <w:color w:val="000000"/>
              </w:rPr>
              <w:t>1</w:t>
            </w:r>
          </w:p>
        </w:tc>
        <w:tc>
          <w:tcPr>
            <w:tcW w:w="1970" w:type="dxa"/>
          </w:tcPr>
          <w:p w14:paraId="49B3D6A1" w14:textId="77777777" w:rsidR="00405DD3" w:rsidRPr="00793E0C" w:rsidRDefault="00A34B00">
            <w:pPr>
              <w:spacing w:line="240" w:lineRule="auto"/>
              <w:ind w:firstLineChars="0" w:firstLine="0"/>
              <w:jc w:val="center"/>
              <w:rPr>
                <w:color w:val="000000"/>
              </w:rPr>
            </w:pPr>
            <w:r w:rsidRPr="00793E0C">
              <w:rPr>
                <w:color w:val="000000" w:themeColor="text1"/>
                <w:szCs w:val="21"/>
              </w:rPr>
              <w:t>材料粒径</w:t>
            </w:r>
          </w:p>
        </w:tc>
        <w:tc>
          <w:tcPr>
            <w:tcW w:w="1970" w:type="dxa"/>
            <w:shd w:val="clear" w:color="auto" w:fill="auto"/>
            <w:vAlign w:val="center"/>
          </w:tcPr>
          <w:p w14:paraId="133DB688" w14:textId="581B7697" w:rsidR="00405DD3" w:rsidRPr="00793E0C" w:rsidRDefault="00A34B00">
            <w:pPr>
              <w:spacing w:line="240" w:lineRule="auto"/>
              <w:ind w:firstLineChars="0" w:firstLine="0"/>
              <w:jc w:val="center"/>
              <w:rPr>
                <w:color w:val="000000"/>
              </w:rPr>
            </w:pPr>
            <w:r w:rsidRPr="00793E0C">
              <w:rPr>
                <w:color w:val="000000"/>
              </w:rPr>
              <w:t>5.</w:t>
            </w:r>
            <w:r w:rsidR="0084689A" w:rsidRPr="00793E0C">
              <w:rPr>
                <w:color w:val="000000"/>
              </w:rPr>
              <w:t>2</w:t>
            </w:r>
          </w:p>
        </w:tc>
        <w:tc>
          <w:tcPr>
            <w:tcW w:w="1867" w:type="dxa"/>
            <w:shd w:val="clear" w:color="auto" w:fill="auto"/>
            <w:vAlign w:val="center"/>
          </w:tcPr>
          <w:p w14:paraId="4190434B" w14:textId="23B4E9B6" w:rsidR="00405DD3" w:rsidRPr="00793E0C" w:rsidRDefault="0084689A">
            <w:pPr>
              <w:spacing w:line="240" w:lineRule="auto"/>
              <w:ind w:firstLineChars="0" w:firstLine="0"/>
              <w:jc w:val="center"/>
              <w:rPr>
                <w:color w:val="000000"/>
              </w:rPr>
            </w:pPr>
            <w:r w:rsidRPr="00793E0C">
              <w:rPr>
                <w:color w:val="000000"/>
              </w:rPr>
              <w:t>6.2</w:t>
            </w:r>
          </w:p>
        </w:tc>
      </w:tr>
      <w:tr w:rsidR="00405DD3" w:rsidRPr="00793E0C" w14:paraId="7CB06C07" w14:textId="77777777">
        <w:trPr>
          <w:jc w:val="center"/>
        </w:trPr>
        <w:tc>
          <w:tcPr>
            <w:tcW w:w="1129" w:type="dxa"/>
          </w:tcPr>
          <w:p w14:paraId="7C77F05F" w14:textId="77777777" w:rsidR="00405DD3" w:rsidRPr="00793E0C" w:rsidRDefault="00A34B00">
            <w:pPr>
              <w:spacing w:line="240" w:lineRule="auto"/>
              <w:ind w:firstLineChars="0" w:firstLine="0"/>
              <w:jc w:val="center"/>
              <w:rPr>
                <w:color w:val="000000"/>
              </w:rPr>
            </w:pPr>
            <w:r w:rsidRPr="00793E0C">
              <w:rPr>
                <w:color w:val="000000"/>
              </w:rPr>
              <w:t>2</w:t>
            </w:r>
          </w:p>
        </w:tc>
        <w:tc>
          <w:tcPr>
            <w:tcW w:w="1970" w:type="dxa"/>
          </w:tcPr>
          <w:p w14:paraId="204D666C" w14:textId="2E9C1421" w:rsidR="00405DD3" w:rsidRPr="00793E0C" w:rsidRDefault="0084689A">
            <w:pPr>
              <w:spacing w:line="240" w:lineRule="auto"/>
              <w:ind w:firstLineChars="0" w:firstLine="0"/>
              <w:jc w:val="center"/>
              <w:rPr>
                <w:color w:val="000000"/>
              </w:rPr>
            </w:pPr>
            <w:r w:rsidRPr="00793E0C">
              <w:rPr>
                <w:color w:val="000000"/>
              </w:rPr>
              <w:t>单轴抗压强度</w:t>
            </w:r>
          </w:p>
        </w:tc>
        <w:tc>
          <w:tcPr>
            <w:tcW w:w="1970" w:type="dxa"/>
            <w:shd w:val="clear" w:color="auto" w:fill="auto"/>
            <w:vAlign w:val="center"/>
          </w:tcPr>
          <w:p w14:paraId="545F0517" w14:textId="52A51A3E" w:rsidR="00405DD3" w:rsidRPr="00793E0C" w:rsidRDefault="00A34B00">
            <w:pPr>
              <w:spacing w:line="240" w:lineRule="auto"/>
              <w:ind w:firstLineChars="0" w:firstLine="0"/>
              <w:jc w:val="center"/>
              <w:rPr>
                <w:color w:val="000000"/>
              </w:rPr>
            </w:pPr>
            <w:r w:rsidRPr="00793E0C">
              <w:rPr>
                <w:color w:val="000000"/>
              </w:rPr>
              <w:t>5.</w:t>
            </w:r>
            <w:r w:rsidR="0084689A" w:rsidRPr="00793E0C">
              <w:rPr>
                <w:color w:val="000000"/>
              </w:rPr>
              <w:t>3</w:t>
            </w:r>
          </w:p>
        </w:tc>
        <w:tc>
          <w:tcPr>
            <w:tcW w:w="1867" w:type="dxa"/>
            <w:shd w:val="clear" w:color="auto" w:fill="auto"/>
            <w:vAlign w:val="center"/>
          </w:tcPr>
          <w:p w14:paraId="5C53249C" w14:textId="7ACC45DD" w:rsidR="00405DD3" w:rsidRPr="00793E0C" w:rsidRDefault="0084689A">
            <w:pPr>
              <w:spacing w:line="240" w:lineRule="auto"/>
              <w:ind w:firstLineChars="0" w:firstLine="0"/>
              <w:jc w:val="center"/>
              <w:rPr>
                <w:color w:val="000000"/>
              </w:rPr>
            </w:pPr>
            <w:r w:rsidRPr="00793E0C">
              <w:rPr>
                <w:color w:val="000000"/>
              </w:rPr>
              <w:t>7.4</w:t>
            </w:r>
          </w:p>
        </w:tc>
      </w:tr>
      <w:tr w:rsidR="00405DD3" w:rsidRPr="00793E0C" w14:paraId="53A9D17E" w14:textId="77777777">
        <w:trPr>
          <w:jc w:val="center"/>
        </w:trPr>
        <w:tc>
          <w:tcPr>
            <w:tcW w:w="1129" w:type="dxa"/>
          </w:tcPr>
          <w:p w14:paraId="172D564F" w14:textId="77777777" w:rsidR="00405DD3" w:rsidRPr="00793E0C" w:rsidRDefault="00A34B00">
            <w:pPr>
              <w:spacing w:line="240" w:lineRule="auto"/>
              <w:ind w:firstLineChars="0" w:firstLine="0"/>
              <w:jc w:val="center"/>
              <w:rPr>
                <w:color w:val="000000"/>
              </w:rPr>
            </w:pPr>
            <w:r w:rsidRPr="00793E0C">
              <w:rPr>
                <w:color w:val="000000"/>
              </w:rPr>
              <w:t>3</w:t>
            </w:r>
          </w:p>
        </w:tc>
        <w:tc>
          <w:tcPr>
            <w:tcW w:w="1970" w:type="dxa"/>
          </w:tcPr>
          <w:p w14:paraId="4154E1A7" w14:textId="77777777" w:rsidR="00405DD3" w:rsidRPr="00793E0C" w:rsidRDefault="00A34B00">
            <w:pPr>
              <w:spacing w:line="240" w:lineRule="auto"/>
              <w:ind w:firstLineChars="0" w:firstLine="0"/>
              <w:jc w:val="center"/>
              <w:rPr>
                <w:color w:val="000000"/>
              </w:rPr>
            </w:pPr>
            <w:r w:rsidRPr="00793E0C">
              <w:rPr>
                <w:color w:val="000000" w:themeColor="text1"/>
                <w:szCs w:val="21"/>
              </w:rPr>
              <w:t>凝结时间</w:t>
            </w:r>
          </w:p>
        </w:tc>
        <w:tc>
          <w:tcPr>
            <w:tcW w:w="1970" w:type="dxa"/>
            <w:shd w:val="clear" w:color="auto" w:fill="auto"/>
            <w:vAlign w:val="center"/>
          </w:tcPr>
          <w:p w14:paraId="70618C0C" w14:textId="67D010C9" w:rsidR="00405DD3" w:rsidRPr="00793E0C" w:rsidRDefault="00A34B00">
            <w:pPr>
              <w:spacing w:line="240" w:lineRule="auto"/>
              <w:ind w:firstLineChars="0" w:firstLine="0"/>
              <w:jc w:val="center"/>
              <w:rPr>
                <w:color w:val="000000"/>
              </w:rPr>
            </w:pPr>
            <w:r w:rsidRPr="00793E0C">
              <w:rPr>
                <w:color w:val="000000"/>
              </w:rPr>
              <w:t>5.</w:t>
            </w:r>
            <w:r w:rsidR="0084689A" w:rsidRPr="00793E0C">
              <w:rPr>
                <w:color w:val="000000"/>
              </w:rPr>
              <w:t>4</w:t>
            </w:r>
          </w:p>
        </w:tc>
        <w:tc>
          <w:tcPr>
            <w:tcW w:w="1867" w:type="dxa"/>
            <w:shd w:val="clear" w:color="auto" w:fill="auto"/>
            <w:vAlign w:val="center"/>
          </w:tcPr>
          <w:p w14:paraId="69469407" w14:textId="77777777" w:rsidR="00405DD3" w:rsidRPr="00793E0C" w:rsidRDefault="00A34B00">
            <w:pPr>
              <w:spacing w:line="240" w:lineRule="auto"/>
              <w:ind w:firstLineChars="0" w:firstLine="0"/>
              <w:jc w:val="center"/>
              <w:rPr>
                <w:color w:val="000000"/>
              </w:rPr>
            </w:pPr>
            <w:r w:rsidRPr="00793E0C">
              <w:rPr>
                <w:color w:val="000000"/>
              </w:rPr>
              <w:t>7.1</w:t>
            </w:r>
          </w:p>
        </w:tc>
      </w:tr>
      <w:tr w:rsidR="00405DD3" w:rsidRPr="00793E0C" w14:paraId="3BAF16E5" w14:textId="77777777">
        <w:trPr>
          <w:jc w:val="center"/>
        </w:trPr>
        <w:tc>
          <w:tcPr>
            <w:tcW w:w="1129" w:type="dxa"/>
          </w:tcPr>
          <w:p w14:paraId="34D6BFC4" w14:textId="77777777" w:rsidR="00405DD3" w:rsidRPr="00793E0C" w:rsidRDefault="00A34B00">
            <w:pPr>
              <w:spacing w:line="240" w:lineRule="auto"/>
              <w:ind w:firstLineChars="0" w:firstLine="0"/>
              <w:jc w:val="center"/>
              <w:rPr>
                <w:color w:val="000000"/>
              </w:rPr>
            </w:pPr>
            <w:r w:rsidRPr="00793E0C">
              <w:rPr>
                <w:color w:val="000000"/>
              </w:rPr>
              <w:t>4</w:t>
            </w:r>
          </w:p>
        </w:tc>
        <w:tc>
          <w:tcPr>
            <w:tcW w:w="1970" w:type="dxa"/>
          </w:tcPr>
          <w:p w14:paraId="2D8798BF" w14:textId="77777777" w:rsidR="00405DD3" w:rsidRPr="00793E0C" w:rsidRDefault="00A34B00">
            <w:pPr>
              <w:spacing w:line="240" w:lineRule="auto"/>
              <w:ind w:firstLineChars="0" w:firstLine="0"/>
              <w:jc w:val="center"/>
              <w:rPr>
                <w:color w:val="000000"/>
              </w:rPr>
            </w:pPr>
            <w:r w:rsidRPr="00793E0C">
              <w:rPr>
                <w:color w:val="000000" w:themeColor="text1"/>
                <w:szCs w:val="21"/>
              </w:rPr>
              <w:t>塌落度</w:t>
            </w:r>
          </w:p>
        </w:tc>
        <w:tc>
          <w:tcPr>
            <w:tcW w:w="1970" w:type="dxa"/>
            <w:shd w:val="clear" w:color="auto" w:fill="auto"/>
            <w:vAlign w:val="center"/>
          </w:tcPr>
          <w:p w14:paraId="45FBA95C" w14:textId="77777777" w:rsidR="00405DD3" w:rsidRPr="00793E0C" w:rsidRDefault="00A34B00">
            <w:pPr>
              <w:spacing w:line="240" w:lineRule="auto"/>
              <w:ind w:firstLineChars="0" w:firstLine="0"/>
              <w:jc w:val="center"/>
              <w:rPr>
                <w:color w:val="000000"/>
              </w:rPr>
            </w:pPr>
            <w:r w:rsidRPr="00793E0C">
              <w:rPr>
                <w:color w:val="000000"/>
              </w:rPr>
              <w:t>5.5</w:t>
            </w:r>
          </w:p>
        </w:tc>
        <w:tc>
          <w:tcPr>
            <w:tcW w:w="1867" w:type="dxa"/>
            <w:shd w:val="clear" w:color="auto" w:fill="auto"/>
            <w:vAlign w:val="center"/>
          </w:tcPr>
          <w:p w14:paraId="629CFD52" w14:textId="77777777" w:rsidR="00405DD3" w:rsidRPr="00793E0C" w:rsidRDefault="00A34B00">
            <w:pPr>
              <w:spacing w:line="240" w:lineRule="auto"/>
              <w:ind w:firstLineChars="0" w:firstLine="0"/>
              <w:jc w:val="center"/>
              <w:rPr>
                <w:color w:val="000000"/>
              </w:rPr>
            </w:pPr>
            <w:r w:rsidRPr="00793E0C">
              <w:rPr>
                <w:color w:val="000000"/>
              </w:rPr>
              <w:t>7.2</w:t>
            </w:r>
          </w:p>
        </w:tc>
      </w:tr>
      <w:tr w:rsidR="00405DD3" w:rsidRPr="00793E0C" w14:paraId="60D8B03C" w14:textId="77777777">
        <w:trPr>
          <w:jc w:val="center"/>
        </w:trPr>
        <w:tc>
          <w:tcPr>
            <w:tcW w:w="1129" w:type="dxa"/>
          </w:tcPr>
          <w:p w14:paraId="470E1C71" w14:textId="77777777" w:rsidR="00405DD3" w:rsidRPr="00793E0C" w:rsidRDefault="00A34B00">
            <w:pPr>
              <w:spacing w:line="240" w:lineRule="auto"/>
              <w:ind w:firstLineChars="0" w:firstLine="0"/>
              <w:jc w:val="center"/>
              <w:rPr>
                <w:color w:val="000000"/>
              </w:rPr>
            </w:pPr>
            <w:r w:rsidRPr="00793E0C">
              <w:rPr>
                <w:color w:val="000000"/>
              </w:rPr>
              <w:t>5</w:t>
            </w:r>
          </w:p>
        </w:tc>
        <w:tc>
          <w:tcPr>
            <w:tcW w:w="1970" w:type="dxa"/>
          </w:tcPr>
          <w:p w14:paraId="0365FF4F" w14:textId="77777777" w:rsidR="00405DD3" w:rsidRPr="00793E0C" w:rsidRDefault="00A34B00">
            <w:pPr>
              <w:spacing w:line="240" w:lineRule="auto"/>
              <w:ind w:firstLineChars="0" w:firstLine="0"/>
              <w:jc w:val="center"/>
              <w:rPr>
                <w:color w:val="000000"/>
              </w:rPr>
            </w:pPr>
            <w:proofErr w:type="gramStart"/>
            <w:r w:rsidRPr="00793E0C">
              <w:rPr>
                <w:color w:val="000000" w:themeColor="text1"/>
                <w:szCs w:val="21"/>
              </w:rPr>
              <w:t>泌水率</w:t>
            </w:r>
            <w:proofErr w:type="gramEnd"/>
          </w:p>
        </w:tc>
        <w:tc>
          <w:tcPr>
            <w:tcW w:w="1970" w:type="dxa"/>
            <w:shd w:val="clear" w:color="auto" w:fill="auto"/>
            <w:vAlign w:val="center"/>
          </w:tcPr>
          <w:p w14:paraId="7B002E85" w14:textId="77777777" w:rsidR="00405DD3" w:rsidRPr="00793E0C" w:rsidRDefault="00A34B00">
            <w:pPr>
              <w:spacing w:line="240" w:lineRule="auto"/>
              <w:ind w:firstLineChars="0" w:firstLine="0"/>
              <w:jc w:val="center"/>
              <w:rPr>
                <w:color w:val="000000"/>
              </w:rPr>
            </w:pPr>
            <w:r w:rsidRPr="00793E0C">
              <w:rPr>
                <w:color w:val="000000"/>
              </w:rPr>
              <w:t>5.6</w:t>
            </w:r>
          </w:p>
        </w:tc>
        <w:tc>
          <w:tcPr>
            <w:tcW w:w="1867" w:type="dxa"/>
            <w:shd w:val="clear" w:color="auto" w:fill="auto"/>
            <w:vAlign w:val="center"/>
          </w:tcPr>
          <w:p w14:paraId="5105A6B1" w14:textId="77777777" w:rsidR="00405DD3" w:rsidRPr="00793E0C" w:rsidRDefault="00A34B00">
            <w:pPr>
              <w:spacing w:line="240" w:lineRule="auto"/>
              <w:ind w:firstLineChars="0" w:firstLine="0"/>
              <w:jc w:val="center"/>
              <w:rPr>
                <w:color w:val="000000"/>
              </w:rPr>
            </w:pPr>
            <w:r w:rsidRPr="00793E0C">
              <w:rPr>
                <w:color w:val="000000"/>
              </w:rPr>
              <w:t>7.3</w:t>
            </w:r>
          </w:p>
        </w:tc>
      </w:tr>
      <w:tr w:rsidR="00405DD3" w:rsidRPr="00793E0C" w14:paraId="7FC5579A" w14:textId="77777777">
        <w:trPr>
          <w:jc w:val="center"/>
        </w:trPr>
        <w:tc>
          <w:tcPr>
            <w:tcW w:w="1129" w:type="dxa"/>
          </w:tcPr>
          <w:p w14:paraId="73EDE920" w14:textId="77777777" w:rsidR="00405DD3" w:rsidRPr="00793E0C" w:rsidRDefault="00A34B00">
            <w:pPr>
              <w:spacing w:line="240" w:lineRule="auto"/>
              <w:ind w:firstLineChars="0" w:firstLine="0"/>
              <w:jc w:val="center"/>
              <w:rPr>
                <w:color w:val="000000"/>
              </w:rPr>
            </w:pPr>
            <w:r w:rsidRPr="00793E0C">
              <w:rPr>
                <w:color w:val="000000"/>
              </w:rPr>
              <w:t>6</w:t>
            </w:r>
          </w:p>
        </w:tc>
        <w:tc>
          <w:tcPr>
            <w:tcW w:w="1970" w:type="dxa"/>
          </w:tcPr>
          <w:p w14:paraId="09157015" w14:textId="6AF9D83E" w:rsidR="00405DD3" w:rsidRPr="00793E0C" w:rsidRDefault="0084689A">
            <w:pPr>
              <w:spacing w:line="240" w:lineRule="auto"/>
              <w:ind w:firstLineChars="0" w:firstLine="0"/>
              <w:jc w:val="center"/>
              <w:rPr>
                <w:color w:val="000000"/>
              </w:rPr>
            </w:pPr>
            <w:r w:rsidRPr="00793E0C">
              <w:rPr>
                <w:color w:val="000000"/>
              </w:rPr>
              <w:t>流变性</w:t>
            </w:r>
          </w:p>
        </w:tc>
        <w:tc>
          <w:tcPr>
            <w:tcW w:w="1970" w:type="dxa"/>
            <w:shd w:val="clear" w:color="auto" w:fill="auto"/>
            <w:vAlign w:val="center"/>
          </w:tcPr>
          <w:p w14:paraId="1679880F" w14:textId="5B7E6FB6" w:rsidR="00405DD3" w:rsidRPr="00793E0C" w:rsidRDefault="00A34B00">
            <w:pPr>
              <w:spacing w:line="240" w:lineRule="auto"/>
              <w:ind w:firstLineChars="0" w:firstLine="0"/>
              <w:jc w:val="center"/>
              <w:rPr>
                <w:color w:val="000000"/>
              </w:rPr>
            </w:pPr>
            <w:r w:rsidRPr="00793E0C">
              <w:rPr>
                <w:color w:val="000000"/>
              </w:rPr>
              <w:t>5.</w:t>
            </w:r>
            <w:r w:rsidR="0084689A" w:rsidRPr="00793E0C">
              <w:rPr>
                <w:color w:val="000000"/>
              </w:rPr>
              <w:t>7</w:t>
            </w:r>
          </w:p>
        </w:tc>
        <w:tc>
          <w:tcPr>
            <w:tcW w:w="1867" w:type="dxa"/>
            <w:shd w:val="clear" w:color="auto" w:fill="auto"/>
            <w:vAlign w:val="center"/>
          </w:tcPr>
          <w:p w14:paraId="4F65644A" w14:textId="58D151D4" w:rsidR="00405DD3" w:rsidRPr="00793E0C" w:rsidRDefault="00A34B00">
            <w:pPr>
              <w:spacing w:line="240" w:lineRule="auto"/>
              <w:ind w:firstLineChars="0" w:firstLine="0"/>
              <w:jc w:val="center"/>
              <w:rPr>
                <w:color w:val="000000"/>
              </w:rPr>
            </w:pPr>
            <w:r w:rsidRPr="00793E0C">
              <w:rPr>
                <w:color w:val="000000"/>
              </w:rPr>
              <w:t>7.</w:t>
            </w:r>
            <w:r w:rsidR="0084689A" w:rsidRPr="00793E0C">
              <w:rPr>
                <w:color w:val="000000"/>
              </w:rPr>
              <w:t>5</w:t>
            </w:r>
          </w:p>
        </w:tc>
      </w:tr>
    </w:tbl>
    <w:p w14:paraId="50BE9E4A" w14:textId="39BBF071" w:rsidR="00405DD3" w:rsidRPr="00793E0C" w:rsidRDefault="00CF58AC" w:rsidP="00F17C03">
      <w:pPr>
        <w:pStyle w:val="2"/>
        <w:ind w:firstLine="422"/>
      </w:pPr>
      <w:bookmarkStart w:id="50" w:name="_Toc150261320"/>
      <w:r w:rsidRPr="00793E0C">
        <w:t>8</w:t>
      </w:r>
      <w:r w:rsidR="00A34B00" w:rsidRPr="00793E0C">
        <w:t xml:space="preserve">.2 </w:t>
      </w:r>
      <w:r w:rsidR="00A34B00" w:rsidRPr="00793E0C">
        <w:t>判定规则</w:t>
      </w:r>
      <w:bookmarkEnd w:id="50"/>
    </w:p>
    <w:p w14:paraId="3BCB53BA" w14:textId="7A03E568" w:rsidR="00405DD3" w:rsidRPr="00793E0C" w:rsidRDefault="00CF58AC" w:rsidP="00754B6F">
      <w:pPr>
        <w:ind w:firstLine="420"/>
      </w:pPr>
      <w:r w:rsidRPr="00793E0C">
        <w:t>8</w:t>
      </w:r>
      <w:r w:rsidR="00A34B00" w:rsidRPr="00793E0C">
        <w:t xml:space="preserve">.2.1 </w:t>
      </w:r>
      <w:r w:rsidR="00A34B00" w:rsidRPr="00793E0C">
        <w:t>检验项目中任一项不符合本标准技术指标时为不合格品。</w:t>
      </w:r>
    </w:p>
    <w:p w14:paraId="483757BB" w14:textId="384BC078" w:rsidR="008736EE" w:rsidRPr="00793E0C" w:rsidRDefault="00CF58AC" w:rsidP="00754B6F">
      <w:pPr>
        <w:ind w:firstLine="420"/>
      </w:pPr>
      <w:r w:rsidRPr="00793E0C">
        <w:t>8</w:t>
      </w:r>
      <w:r w:rsidR="00A34B00" w:rsidRPr="00793E0C">
        <w:t xml:space="preserve">.2.2 </w:t>
      </w:r>
      <w:r w:rsidR="00A34B00" w:rsidRPr="00793E0C">
        <w:t>每次试验和检验的样品充分混匀。</w:t>
      </w:r>
    </w:p>
    <w:p w14:paraId="2B1A3A08" w14:textId="66686BAF" w:rsidR="008736EE" w:rsidRPr="00793E0C" w:rsidRDefault="00CF58AC" w:rsidP="00754B6F">
      <w:pPr>
        <w:ind w:firstLine="420"/>
      </w:pPr>
      <w:r w:rsidRPr="00793E0C">
        <w:t>8</w:t>
      </w:r>
      <w:r w:rsidR="00A34B00" w:rsidRPr="00793E0C">
        <w:t xml:space="preserve">.2.3 </w:t>
      </w:r>
      <w:r w:rsidR="00A34B00" w:rsidRPr="00793E0C">
        <w:t>试验报告中应包括本标准规定的各项测试结果。</w:t>
      </w:r>
    </w:p>
    <w:p w14:paraId="24BE1055" w14:textId="154A1769" w:rsidR="00405DD3" w:rsidRPr="00793E0C" w:rsidRDefault="00405DD3" w:rsidP="009A4BCA">
      <w:pPr>
        <w:ind w:firstLine="420"/>
      </w:pPr>
    </w:p>
    <w:sectPr w:rsidR="00405DD3" w:rsidRPr="00793E0C" w:rsidSect="003D08E3">
      <w:pgSz w:w="11906" w:h="16838"/>
      <w:pgMar w:top="1418" w:right="1134" w:bottom="1418" w:left="1701" w:header="851" w:footer="992" w:gutter="0"/>
      <w:pgNumType w:start="1"/>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48E0F" w14:textId="77777777" w:rsidR="003D08E3" w:rsidRDefault="003D08E3">
      <w:pPr>
        <w:spacing w:line="240" w:lineRule="auto"/>
        <w:ind w:firstLine="420"/>
      </w:pPr>
      <w:r>
        <w:separator/>
      </w:r>
    </w:p>
  </w:endnote>
  <w:endnote w:type="continuationSeparator" w:id="0">
    <w:p w14:paraId="5CBA3861" w14:textId="77777777" w:rsidR="003D08E3" w:rsidRDefault="003D08E3">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07EC5" w14:textId="77777777" w:rsidR="00D53AD8" w:rsidRDefault="00D53AD8">
    <w:pPr>
      <w:pStyle w:val="afc"/>
      <w:rPr>
        <w:rStyle w:val="af8"/>
      </w:rPr>
    </w:pPr>
    <w:r>
      <w:rPr>
        <w:rStyle w:val="af8"/>
      </w:rPr>
      <w:fldChar w:fldCharType="begin"/>
    </w:r>
    <w:r>
      <w:rPr>
        <w:rStyle w:val="af8"/>
      </w:rPr>
      <w:instrText xml:space="preserve">PAGE  </w:instrText>
    </w:r>
    <w:r>
      <w:rPr>
        <w:rStyle w:val="af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A6FEB" w14:textId="77777777" w:rsidR="00D53AD8" w:rsidRDefault="00D53AD8">
    <w:pPr>
      <w:pStyle w:val="afd"/>
      <w:rPr>
        <w:rStyle w:val="af8"/>
      </w:rPr>
    </w:pPr>
    <w:r>
      <w:rPr>
        <w:rStyle w:val="af8"/>
      </w:rPr>
      <w:fldChar w:fldCharType="begin"/>
    </w:r>
    <w:r>
      <w:rPr>
        <w:rStyle w:val="af8"/>
      </w:rPr>
      <w:instrText xml:space="preserve">PAGE  </w:instrText>
    </w:r>
    <w:r>
      <w:rPr>
        <w:rStyle w:val="af8"/>
      </w:rPr>
      <w:fldChar w:fldCharType="separate"/>
    </w:r>
    <w:r>
      <w:rPr>
        <w:rStyle w:val="af8"/>
      </w:rPr>
      <w:t>1</w:t>
    </w:r>
    <w:r>
      <w:rPr>
        <w:rStyle w:val="af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7850" w14:textId="77777777" w:rsidR="00D53AD8" w:rsidRDefault="00D53AD8">
    <w:pPr>
      <w:pStyle w:val="af2"/>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C0493" w14:textId="77777777" w:rsidR="00D53AD8" w:rsidRDefault="00D53AD8">
    <w:pPr>
      <w:pStyle w:val="afc"/>
      <w:rPr>
        <w:rStyle w:val="af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D1FB0" w14:textId="77777777" w:rsidR="00D53AD8" w:rsidRDefault="00D53AD8">
    <w:pPr>
      <w:pStyle w:val="afd"/>
      <w:rPr>
        <w:rStyle w:val="af8"/>
      </w:rPr>
    </w:pPr>
    <w:r>
      <w:rPr>
        <w:rStyle w:val="af8"/>
      </w:rPr>
      <w:fldChar w:fldCharType="begin"/>
    </w:r>
    <w:r>
      <w:rPr>
        <w:rStyle w:val="af8"/>
      </w:rPr>
      <w:instrText xml:space="preserve">PAGE  </w:instrText>
    </w:r>
    <w:r>
      <w:rPr>
        <w:rStyle w:val="af8"/>
      </w:rPr>
      <w:fldChar w:fldCharType="separate"/>
    </w:r>
    <w:r>
      <w:rPr>
        <w:rStyle w:val="af8"/>
      </w:rPr>
      <w:t>II</w:t>
    </w:r>
    <w:r>
      <w:rPr>
        <w:rStyle w:val="af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DC072" w14:textId="77777777" w:rsidR="003D08E3" w:rsidRDefault="003D08E3">
      <w:pPr>
        <w:ind w:firstLine="420"/>
      </w:pPr>
      <w:r>
        <w:separator/>
      </w:r>
    </w:p>
  </w:footnote>
  <w:footnote w:type="continuationSeparator" w:id="0">
    <w:p w14:paraId="083BE1F9" w14:textId="77777777" w:rsidR="003D08E3" w:rsidRDefault="003D08E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DA114" w14:textId="77777777" w:rsidR="00D53AD8" w:rsidRDefault="00D53AD8">
    <w:pPr>
      <w:pStyle w:val="aff"/>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9ADA" w14:textId="77777777" w:rsidR="00D53AD8" w:rsidRDefault="00D53AD8">
    <w:pPr>
      <w:pStyle w:val="afe"/>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EE022" w14:textId="77777777" w:rsidR="00D53AD8" w:rsidRDefault="00D53AD8">
    <w:pPr>
      <w:pStyle w:val="aff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30552" w14:textId="77777777" w:rsidR="00D53AD8" w:rsidRDefault="00D53AD8">
    <w:pPr>
      <w:pStyle w:val="aff"/>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B92E4" w14:textId="77777777" w:rsidR="00D53AD8" w:rsidRDefault="00D53AD8">
    <w:pPr>
      <w:pStyle w:val="afe"/>
    </w:pPr>
    <w:r>
      <w:rPr>
        <w:rFonts w:hint="eastAsia"/>
      </w:rPr>
      <w:t>CCS</w:t>
    </w:r>
    <w:r>
      <w:t xml:space="preserve">/T </w:t>
    </w:r>
    <w:r>
      <w:rPr>
        <w:rFonts w:hint="eastAsia"/>
      </w:rPr>
      <w:t>××××</w:t>
    </w:r>
    <w:r>
      <w:t>—20</w:t>
    </w:r>
    <w:r>
      <w:rPr>
        <w:rFonts w:hint="eastAsia"/>
      </w:rPr>
      <w:t>21</w:t>
    </w:r>
  </w:p>
  <w:p w14:paraId="06AEF712" w14:textId="77777777" w:rsidR="00D53AD8" w:rsidRDefault="00D53AD8">
    <w:pPr>
      <w:pStyle w:val="afe"/>
      <w:widowControl w:val="0"/>
      <w:tabs>
        <w:tab w:val="clear" w:pos="4154"/>
        <w:tab w:val="clear" w:pos="8306"/>
      </w:tabs>
      <w:spacing w:after="0"/>
      <w:jc w:val="center"/>
      <w:rPr>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551113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200"/>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cwNDI0tjAwMja3sDRS0lEKTi0uzszPAykwqwUA3eu0WiwAAAA="/>
    <w:docVar w:name="commondata" w:val="eyJoZGlkIjoiZjU0ZTljM2NkMzdjMzhmMjM4OWE4ZDc0ZWQyYThiYTcifQ=="/>
  </w:docVars>
  <w:rsids>
    <w:rsidRoot w:val="009F20B6"/>
    <w:rsid w:val="000023BA"/>
    <w:rsid w:val="000070ED"/>
    <w:rsid w:val="000074FF"/>
    <w:rsid w:val="00010CD8"/>
    <w:rsid w:val="00012325"/>
    <w:rsid w:val="00014FA6"/>
    <w:rsid w:val="0002039A"/>
    <w:rsid w:val="00025BCD"/>
    <w:rsid w:val="00027780"/>
    <w:rsid w:val="00030BEC"/>
    <w:rsid w:val="0003277B"/>
    <w:rsid w:val="00040CE8"/>
    <w:rsid w:val="00043EAC"/>
    <w:rsid w:val="00046036"/>
    <w:rsid w:val="0005468D"/>
    <w:rsid w:val="00056648"/>
    <w:rsid w:val="00066820"/>
    <w:rsid w:val="00075663"/>
    <w:rsid w:val="00076EDE"/>
    <w:rsid w:val="0007716A"/>
    <w:rsid w:val="00083EA6"/>
    <w:rsid w:val="00086F6A"/>
    <w:rsid w:val="000877D6"/>
    <w:rsid w:val="000938E7"/>
    <w:rsid w:val="00096510"/>
    <w:rsid w:val="000A2894"/>
    <w:rsid w:val="000B0244"/>
    <w:rsid w:val="000B567D"/>
    <w:rsid w:val="000B6689"/>
    <w:rsid w:val="000B78BA"/>
    <w:rsid w:val="000C291E"/>
    <w:rsid w:val="000C5C33"/>
    <w:rsid w:val="000C68E7"/>
    <w:rsid w:val="000D0A8B"/>
    <w:rsid w:val="000F2E04"/>
    <w:rsid w:val="000F626F"/>
    <w:rsid w:val="001018E3"/>
    <w:rsid w:val="00105EB8"/>
    <w:rsid w:val="001072DC"/>
    <w:rsid w:val="00111924"/>
    <w:rsid w:val="001264E5"/>
    <w:rsid w:val="00127A03"/>
    <w:rsid w:val="00132B57"/>
    <w:rsid w:val="00137254"/>
    <w:rsid w:val="00140B88"/>
    <w:rsid w:val="00142B4D"/>
    <w:rsid w:val="0014574A"/>
    <w:rsid w:val="00147DDA"/>
    <w:rsid w:val="0015078D"/>
    <w:rsid w:val="001538BB"/>
    <w:rsid w:val="00160824"/>
    <w:rsid w:val="00162D33"/>
    <w:rsid w:val="0016777A"/>
    <w:rsid w:val="0017644B"/>
    <w:rsid w:val="001A03F0"/>
    <w:rsid w:val="001A3D38"/>
    <w:rsid w:val="001B1137"/>
    <w:rsid w:val="001B55A0"/>
    <w:rsid w:val="001C23B4"/>
    <w:rsid w:val="001C4857"/>
    <w:rsid w:val="001C5E09"/>
    <w:rsid w:val="001D2208"/>
    <w:rsid w:val="00204592"/>
    <w:rsid w:val="002211A8"/>
    <w:rsid w:val="00223999"/>
    <w:rsid w:val="002243F6"/>
    <w:rsid w:val="00234AFE"/>
    <w:rsid w:val="00253002"/>
    <w:rsid w:val="00267C90"/>
    <w:rsid w:val="00271C03"/>
    <w:rsid w:val="00272102"/>
    <w:rsid w:val="00272A24"/>
    <w:rsid w:val="00281B00"/>
    <w:rsid w:val="002840D9"/>
    <w:rsid w:val="0028581A"/>
    <w:rsid w:val="0028722D"/>
    <w:rsid w:val="002935BC"/>
    <w:rsid w:val="00293809"/>
    <w:rsid w:val="00294286"/>
    <w:rsid w:val="00295F03"/>
    <w:rsid w:val="002A6A44"/>
    <w:rsid w:val="002B06E2"/>
    <w:rsid w:val="002D538E"/>
    <w:rsid w:val="002E7A8C"/>
    <w:rsid w:val="002F1DB3"/>
    <w:rsid w:val="002F2544"/>
    <w:rsid w:val="002F36FB"/>
    <w:rsid w:val="002F5330"/>
    <w:rsid w:val="002F79AC"/>
    <w:rsid w:val="00303D9B"/>
    <w:rsid w:val="003179CF"/>
    <w:rsid w:val="003201EE"/>
    <w:rsid w:val="00320657"/>
    <w:rsid w:val="00322B58"/>
    <w:rsid w:val="00346E89"/>
    <w:rsid w:val="00350565"/>
    <w:rsid w:val="00350A44"/>
    <w:rsid w:val="00353AD1"/>
    <w:rsid w:val="00353DD6"/>
    <w:rsid w:val="00361A32"/>
    <w:rsid w:val="0037205C"/>
    <w:rsid w:val="00372931"/>
    <w:rsid w:val="003746F1"/>
    <w:rsid w:val="00381FA5"/>
    <w:rsid w:val="00386D59"/>
    <w:rsid w:val="0039392A"/>
    <w:rsid w:val="003959BE"/>
    <w:rsid w:val="003A0CC0"/>
    <w:rsid w:val="003A3F35"/>
    <w:rsid w:val="003A4FA0"/>
    <w:rsid w:val="003A5DEA"/>
    <w:rsid w:val="003B357C"/>
    <w:rsid w:val="003B3D08"/>
    <w:rsid w:val="003B5F40"/>
    <w:rsid w:val="003C6DE4"/>
    <w:rsid w:val="003D05D7"/>
    <w:rsid w:val="003D08E3"/>
    <w:rsid w:val="003D1084"/>
    <w:rsid w:val="003D41A0"/>
    <w:rsid w:val="003E4727"/>
    <w:rsid w:val="003E6B8C"/>
    <w:rsid w:val="003E714B"/>
    <w:rsid w:val="003E7AFB"/>
    <w:rsid w:val="004009D0"/>
    <w:rsid w:val="004017D1"/>
    <w:rsid w:val="00405DD3"/>
    <w:rsid w:val="00411B34"/>
    <w:rsid w:val="00413115"/>
    <w:rsid w:val="00432EBF"/>
    <w:rsid w:val="00445DAD"/>
    <w:rsid w:val="0044680A"/>
    <w:rsid w:val="004542AC"/>
    <w:rsid w:val="00457A7F"/>
    <w:rsid w:val="00460419"/>
    <w:rsid w:val="00476171"/>
    <w:rsid w:val="00485DF8"/>
    <w:rsid w:val="00490C8D"/>
    <w:rsid w:val="00496FD1"/>
    <w:rsid w:val="00497A28"/>
    <w:rsid w:val="004A0705"/>
    <w:rsid w:val="004A2F08"/>
    <w:rsid w:val="004A5385"/>
    <w:rsid w:val="004B3E8E"/>
    <w:rsid w:val="004B4852"/>
    <w:rsid w:val="004C145C"/>
    <w:rsid w:val="004C1BEB"/>
    <w:rsid w:val="004C4389"/>
    <w:rsid w:val="004D2174"/>
    <w:rsid w:val="004D3423"/>
    <w:rsid w:val="004E32BD"/>
    <w:rsid w:val="004E4D20"/>
    <w:rsid w:val="004F4154"/>
    <w:rsid w:val="004F63D8"/>
    <w:rsid w:val="0050256E"/>
    <w:rsid w:val="00520EA5"/>
    <w:rsid w:val="00522714"/>
    <w:rsid w:val="00525E18"/>
    <w:rsid w:val="00530384"/>
    <w:rsid w:val="00530AA2"/>
    <w:rsid w:val="00547360"/>
    <w:rsid w:val="00547661"/>
    <w:rsid w:val="0055051E"/>
    <w:rsid w:val="005532CD"/>
    <w:rsid w:val="00553D6E"/>
    <w:rsid w:val="005565E4"/>
    <w:rsid w:val="00556C8E"/>
    <w:rsid w:val="005675AE"/>
    <w:rsid w:val="005678C0"/>
    <w:rsid w:val="005700F1"/>
    <w:rsid w:val="00572F52"/>
    <w:rsid w:val="00580C5C"/>
    <w:rsid w:val="00587945"/>
    <w:rsid w:val="005913D0"/>
    <w:rsid w:val="005A5D6D"/>
    <w:rsid w:val="005A76F1"/>
    <w:rsid w:val="005B7F68"/>
    <w:rsid w:val="005C379C"/>
    <w:rsid w:val="005C47D0"/>
    <w:rsid w:val="005D000E"/>
    <w:rsid w:val="005D50FB"/>
    <w:rsid w:val="005D7869"/>
    <w:rsid w:val="005E1EF2"/>
    <w:rsid w:val="005F0361"/>
    <w:rsid w:val="005F6F60"/>
    <w:rsid w:val="0060386F"/>
    <w:rsid w:val="00603B58"/>
    <w:rsid w:val="00613D4E"/>
    <w:rsid w:val="0061582C"/>
    <w:rsid w:val="0062279B"/>
    <w:rsid w:val="006244FF"/>
    <w:rsid w:val="00624D79"/>
    <w:rsid w:val="0062623E"/>
    <w:rsid w:val="00626C8B"/>
    <w:rsid w:val="006337F2"/>
    <w:rsid w:val="00641B4D"/>
    <w:rsid w:val="00647828"/>
    <w:rsid w:val="00651DB0"/>
    <w:rsid w:val="0066101E"/>
    <w:rsid w:val="00664313"/>
    <w:rsid w:val="00667CA5"/>
    <w:rsid w:val="006706CF"/>
    <w:rsid w:val="0067270C"/>
    <w:rsid w:val="0067278D"/>
    <w:rsid w:val="0067422B"/>
    <w:rsid w:val="0067545A"/>
    <w:rsid w:val="006824C3"/>
    <w:rsid w:val="00691E18"/>
    <w:rsid w:val="00691F15"/>
    <w:rsid w:val="0069424E"/>
    <w:rsid w:val="006B3535"/>
    <w:rsid w:val="006B4188"/>
    <w:rsid w:val="006C2E1A"/>
    <w:rsid w:val="006C67BE"/>
    <w:rsid w:val="006D517E"/>
    <w:rsid w:val="006D776F"/>
    <w:rsid w:val="006E7202"/>
    <w:rsid w:val="006E77DB"/>
    <w:rsid w:val="0070136C"/>
    <w:rsid w:val="00706744"/>
    <w:rsid w:val="007136D0"/>
    <w:rsid w:val="007252CA"/>
    <w:rsid w:val="00726C08"/>
    <w:rsid w:val="00727E01"/>
    <w:rsid w:val="0073732F"/>
    <w:rsid w:val="007406B8"/>
    <w:rsid w:val="007442B4"/>
    <w:rsid w:val="00751ADE"/>
    <w:rsid w:val="00754B6F"/>
    <w:rsid w:val="00756332"/>
    <w:rsid w:val="00767181"/>
    <w:rsid w:val="0076782F"/>
    <w:rsid w:val="00772226"/>
    <w:rsid w:val="0077307C"/>
    <w:rsid w:val="007763AE"/>
    <w:rsid w:val="00783394"/>
    <w:rsid w:val="007838C7"/>
    <w:rsid w:val="00793E0C"/>
    <w:rsid w:val="007A41EB"/>
    <w:rsid w:val="007C2AA1"/>
    <w:rsid w:val="007C40FD"/>
    <w:rsid w:val="007C72F7"/>
    <w:rsid w:val="007C7664"/>
    <w:rsid w:val="007D0C38"/>
    <w:rsid w:val="007D593A"/>
    <w:rsid w:val="007E6432"/>
    <w:rsid w:val="007E7C7B"/>
    <w:rsid w:val="007F07D1"/>
    <w:rsid w:val="007F19C1"/>
    <w:rsid w:val="007F6DAD"/>
    <w:rsid w:val="00802206"/>
    <w:rsid w:val="00802A13"/>
    <w:rsid w:val="00804125"/>
    <w:rsid w:val="00811345"/>
    <w:rsid w:val="0082168B"/>
    <w:rsid w:val="0083737E"/>
    <w:rsid w:val="00840252"/>
    <w:rsid w:val="0084689A"/>
    <w:rsid w:val="0087104A"/>
    <w:rsid w:val="00871997"/>
    <w:rsid w:val="008736EE"/>
    <w:rsid w:val="008739B7"/>
    <w:rsid w:val="00873FB3"/>
    <w:rsid w:val="00875D53"/>
    <w:rsid w:val="00881572"/>
    <w:rsid w:val="00881A1C"/>
    <w:rsid w:val="00885C5C"/>
    <w:rsid w:val="008878C8"/>
    <w:rsid w:val="00887D88"/>
    <w:rsid w:val="008918C4"/>
    <w:rsid w:val="00895B61"/>
    <w:rsid w:val="008A08CF"/>
    <w:rsid w:val="008A7A3D"/>
    <w:rsid w:val="008B0786"/>
    <w:rsid w:val="008B2C19"/>
    <w:rsid w:val="008C7398"/>
    <w:rsid w:val="008D3388"/>
    <w:rsid w:val="008E1002"/>
    <w:rsid w:val="008E1E59"/>
    <w:rsid w:val="008E3185"/>
    <w:rsid w:val="008E3A26"/>
    <w:rsid w:val="00911A21"/>
    <w:rsid w:val="009123C8"/>
    <w:rsid w:val="009178A7"/>
    <w:rsid w:val="009350AA"/>
    <w:rsid w:val="009368D7"/>
    <w:rsid w:val="009507F8"/>
    <w:rsid w:val="00952222"/>
    <w:rsid w:val="009522AD"/>
    <w:rsid w:val="0095284C"/>
    <w:rsid w:val="00956CD9"/>
    <w:rsid w:val="009637C4"/>
    <w:rsid w:val="00963996"/>
    <w:rsid w:val="00973D93"/>
    <w:rsid w:val="0098374F"/>
    <w:rsid w:val="00983F26"/>
    <w:rsid w:val="00986018"/>
    <w:rsid w:val="00987A75"/>
    <w:rsid w:val="009945FA"/>
    <w:rsid w:val="009A3D7F"/>
    <w:rsid w:val="009A4BCA"/>
    <w:rsid w:val="009B5487"/>
    <w:rsid w:val="009B71DF"/>
    <w:rsid w:val="009C23A4"/>
    <w:rsid w:val="009C2E45"/>
    <w:rsid w:val="009C2EE1"/>
    <w:rsid w:val="009D0A96"/>
    <w:rsid w:val="009D0B10"/>
    <w:rsid w:val="009D175A"/>
    <w:rsid w:val="009D358D"/>
    <w:rsid w:val="009E28DF"/>
    <w:rsid w:val="009F20B6"/>
    <w:rsid w:val="009F3A02"/>
    <w:rsid w:val="009F5E45"/>
    <w:rsid w:val="00A00E97"/>
    <w:rsid w:val="00A063CA"/>
    <w:rsid w:val="00A06F4C"/>
    <w:rsid w:val="00A07236"/>
    <w:rsid w:val="00A13758"/>
    <w:rsid w:val="00A179DD"/>
    <w:rsid w:val="00A17B19"/>
    <w:rsid w:val="00A27858"/>
    <w:rsid w:val="00A279D1"/>
    <w:rsid w:val="00A32B84"/>
    <w:rsid w:val="00A34B00"/>
    <w:rsid w:val="00A35468"/>
    <w:rsid w:val="00A36619"/>
    <w:rsid w:val="00A36C71"/>
    <w:rsid w:val="00A40669"/>
    <w:rsid w:val="00A428D5"/>
    <w:rsid w:val="00A43B67"/>
    <w:rsid w:val="00A46C6C"/>
    <w:rsid w:val="00A47C8D"/>
    <w:rsid w:val="00A55626"/>
    <w:rsid w:val="00A67E5D"/>
    <w:rsid w:val="00A73DED"/>
    <w:rsid w:val="00A820F6"/>
    <w:rsid w:val="00A83186"/>
    <w:rsid w:val="00A83390"/>
    <w:rsid w:val="00A84C89"/>
    <w:rsid w:val="00A85B51"/>
    <w:rsid w:val="00A933E2"/>
    <w:rsid w:val="00AA0592"/>
    <w:rsid w:val="00AA6E14"/>
    <w:rsid w:val="00AA7CC0"/>
    <w:rsid w:val="00AB2D0E"/>
    <w:rsid w:val="00AB5E32"/>
    <w:rsid w:val="00AC2837"/>
    <w:rsid w:val="00AC6DB3"/>
    <w:rsid w:val="00AD4C76"/>
    <w:rsid w:val="00AD70C9"/>
    <w:rsid w:val="00AE0346"/>
    <w:rsid w:val="00AE0C0F"/>
    <w:rsid w:val="00AF07AF"/>
    <w:rsid w:val="00AF12A3"/>
    <w:rsid w:val="00AF1ED2"/>
    <w:rsid w:val="00AF433B"/>
    <w:rsid w:val="00AF5816"/>
    <w:rsid w:val="00B01D90"/>
    <w:rsid w:val="00B03753"/>
    <w:rsid w:val="00B1627F"/>
    <w:rsid w:val="00B21C54"/>
    <w:rsid w:val="00B223BE"/>
    <w:rsid w:val="00B31072"/>
    <w:rsid w:val="00B36AFD"/>
    <w:rsid w:val="00B445D2"/>
    <w:rsid w:val="00B50696"/>
    <w:rsid w:val="00B548C6"/>
    <w:rsid w:val="00B65654"/>
    <w:rsid w:val="00B67A3B"/>
    <w:rsid w:val="00B740C5"/>
    <w:rsid w:val="00B74211"/>
    <w:rsid w:val="00B77FAF"/>
    <w:rsid w:val="00B84496"/>
    <w:rsid w:val="00B84560"/>
    <w:rsid w:val="00B8548E"/>
    <w:rsid w:val="00B91044"/>
    <w:rsid w:val="00B9204A"/>
    <w:rsid w:val="00B92137"/>
    <w:rsid w:val="00BA490B"/>
    <w:rsid w:val="00BB0F65"/>
    <w:rsid w:val="00BB61BE"/>
    <w:rsid w:val="00BC0942"/>
    <w:rsid w:val="00BD050D"/>
    <w:rsid w:val="00BD6128"/>
    <w:rsid w:val="00BD73F4"/>
    <w:rsid w:val="00BE1DC5"/>
    <w:rsid w:val="00BF3170"/>
    <w:rsid w:val="00BF5D0F"/>
    <w:rsid w:val="00C00BC6"/>
    <w:rsid w:val="00C013FD"/>
    <w:rsid w:val="00C06B16"/>
    <w:rsid w:val="00C117CE"/>
    <w:rsid w:val="00C21A90"/>
    <w:rsid w:val="00C22CF9"/>
    <w:rsid w:val="00C367DE"/>
    <w:rsid w:val="00C36F08"/>
    <w:rsid w:val="00C40A94"/>
    <w:rsid w:val="00C40EFE"/>
    <w:rsid w:val="00C649C0"/>
    <w:rsid w:val="00C67586"/>
    <w:rsid w:val="00C7194D"/>
    <w:rsid w:val="00C71DC3"/>
    <w:rsid w:val="00C74994"/>
    <w:rsid w:val="00C74F80"/>
    <w:rsid w:val="00C8377E"/>
    <w:rsid w:val="00C92BD8"/>
    <w:rsid w:val="00CA2168"/>
    <w:rsid w:val="00CA3356"/>
    <w:rsid w:val="00CA7840"/>
    <w:rsid w:val="00CD12B5"/>
    <w:rsid w:val="00CD2EBC"/>
    <w:rsid w:val="00CE1029"/>
    <w:rsid w:val="00CE5BEF"/>
    <w:rsid w:val="00CF4D97"/>
    <w:rsid w:val="00CF58AC"/>
    <w:rsid w:val="00CF5ED1"/>
    <w:rsid w:val="00D0134B"/>
    <w:rsid w:val="00D16493"/>
    <w:rsid w:val="00D260D7"/>
    <w:rsid w:val="00D30BA8"/>
    <w:rsid w:val="00D4445D"/>
    <w:rsid w:val="00D45FB0"/>
    <w:rsid w:val="00D462C3"/>
    <w:rsid w:val="00D47233"/>
    <w:rsid w:val="00D53AD8"/>
    <w:rsid w:val="00D56E38"/>
    <w:rsid w:val="00D66929"/>
    <w:rsid w:val="00D712C8"/>
    <w:rsid w:val="00D77640"/>
    <w:rsid w:val="00D85440"/>
    <w:rsid w:val="00DA1FA6"/>
    <w:rsid w:val="00DB1F18"/>
    <w:rsid w:val="00DB750F"/>
    <w:rsid w:val="00DE3745"/>
    <w:rsid w:val="00DE6044"/>
    <w:rsid w:val="00E075FB"/>
    <w:rsid w:val="00E13EC4"/>
    <w:rsid w:val="00E145A5"/>
    <w:rsid w:val="00E253F6"/>
    <w:rsid w:val="00E27001"/>
    <w:rsid w:val="00E34145"/>
    <w:rsid w:val="00E35416"/>
    <w:rsid w:val="00E54213"/>
    <w:rsid w:val="00E56A18"/>
    <w:rsid w:val="00E70179"/>
    <w:rsid w:val="00E731E6"/>
    <w:rsid w:val="00E7720D"/>
    <w:rsid w:val="00E8107D"/>
    <w:rsid w:val="00E83F20"/>
    <w:rsid w:val="00E844E5"/>
    <w:rsid w:val="00E8481B"/>
    <w:rsid w:val="00E84B66"/>
    <w:rsid w:val="00E84BCD"/>
    <w:rsid w:val="00E85DF2"/>
    <w:rsid w:val="00EA0E51"/>
    <w:rsid w:val="00EA2B5D"/>
    <w:rsid w:val="00EA5D49"/>
    <w:rsid w:val="00EA6EEE"/>
    <w:rsid w:val="00EB2986"/>
    <w:rsid w:val="00EB4745"/>
    <w:rsid w:val="00EB7ABB"/>
    <w:rsid w:val="00EC458D"/>
    <w:rsid w:val="00EC6A6E"/>
    <w:rsid w:val="00ED5A4D"/>
    <w:rsid w:val="00ED791C"/>
    <w:rsid w:val="00EE0B87"/>
    <w:rsid w:val="00EE13D1"/>
    <w:rsid w:val="00EF679D"/>
    <w:rsid w:val="00F01B96"/>
    <w:rsid w:val="00F03A97"/>
    <w:rsid w:val="00F17C03"/>
    <w:rsid w:val="00F27BCC"/>
    <w:rsid w:val="00F30CFA"/>
    <w:rsid w:val="00F32580"/>
    <w:rsid w:val="00F36B4B"/>
    <w:rsid w:val="00F40D24"/>
    <w:rsid w:val="00F4229A"/>
    <w:rsid w:val="00F4235B"/>
    <w:rsid w:val="00F554C0"/>
    <w:rsid w:val="00F60257"/>
    <w:rsid w:val="00F61547"/>
    <w:rsid w:val="00F62006"/>
    <w:rsid w:val="00F63FC1"/>
    <w:rsid w:val="00F65D1F"/>
    <w:rsid w:val="00F67DBD"/>
    <w:rsid w:val="00F724E5"/>
    <w:rsid w:val="00F901B7"/>
    <w:rsid w:val="00FA04F0"/>
    <w:rsid w:val="00FA15AF"/>
    <w:rsid w:val="00FA1A38"/>
    <w:rsid w:val="00FA6E19"/>
    <w:rsid w:val="00FB15B1"/>
    <w:rsid w:val="00FD050D"/>
    <w:rsid w:val="00FD6D7D"/>
    <w:rsid w:val="00FE0D21"/>
    <w:rsid w:val="00FE1D7E"/>
    <w:rsid w:val="00FF04DB"/>
    <w:rsid w:val="021D4D8F"/>
    <w:rsid w:val="03F67248"/>
    <w:rsid w:val="05801699"/>
    <w:rsid w:val="06EB6E0C"/>
    <w:rsid w:val="0C234952"/>
    <w:rsid w:val="120314AE"/>
    <w:rsid w:val="14506500"/>
    <w:rsid w:val="14BE16BC"/>
    <w:rsid w:val="15451DDD"/>
    <w:rsid w:val="17326391"/>
    <w:rsid w:val="17F6116D"/>
    <w:rsid w:val="182B350C"/>
    <w:rsid w:val="18EE5509"/>
    <w:rsid w:val="1A89276C"/>
    <w:rsid w:val="1A9B5FFB"/>
    <w:rsid w:val="1B5C68AE"/>
    <w:rsid w:val="1DA354B4"/>
    <w:rsid w:val="23405992"/>
    <w:rsid w:val="23892B45"/>
    <w:rsid w:val="247D50F0"/>
    <w:rsid w:val="259F2E44"/>
    <w:rsid w:val="2944442E"/>
    <w:rsid w:val="2A387C64"/>
    <w:rsid w:val="2C1C3440"/>
    <w:rsid w:val="2C622E1D"/>
    <w:rsid w:val="2E0B376C"/>
    <w:rsid w:val="2F923A19"/>
    <w:rsid w:val="36541A28"/>
    <w:rsid w:val="3891486E"/>
    <w:rsid w:val="38EE2438"/>
    <w:rsid w:val="39A84565"/>
    <w:rsid w:val="3C405622"/>
    <w:rsid w:val="3E9A01F4"/>
    <w:rsid w:val="3F957F9F"/>
    <w:rsid w:val="40081C08"/>
    <w:rsid w:val="449556E6"/>
    <w:rsid w:val="4732546E"/>
    <w:rsid w:val="4921579A"/>
    <w:rsid w:val="550D3076"/>
    <w:rsid w:val="552D196B"/>
    <w:rsid w:val="56A65A8A"/>
    <w:rsid w:val="56F269C8"/>
    <w:rsid w:val="57B66D93"/>
    <w:rsid w:val="57CA27C9"/>
    <w:rsid w:val="58501BF8"/>
    <w:rsid w:val="596F4300"/>
    <w:rsid w:val="5B0D3DD0"/>
    <w:rsid w:val="5CB47325"/>
    <w:rsid w:val="5FB567E4"/>
    <w:rsid w:val="611D1FCC"/>
    <w:rsid w:val="62976675"/>
    <w:rsid w:val="66E815AD"/>
    <w:rsid w:val="69620A32"/>
    <w:rsid w:val="6BD30651"/>
    <w:rsid w:val="6CDA0D8B"/>
    <w:rsid w:val="72C2329A"/>
    <w:rsid w:val="73ED4347"/>
    <w:rsid w:val="76053BCA"/>
    <w:rsid w:val="769B0407"/>
    <w:rsid w:val="7A0D74F1"/>
    <w:rsid w:val="7B737828"/>
    <w:rsid w:val="7D304CA6"/>
    <w:rsid w:val="7E55499C"/>
    <w:rsid w:val="7E97382D"/>
    <w:rsid w:val="7ED06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8E13338"/>
  <w15:docId w15:val="{3F88A596-1700-4EF8-9901-E7B52749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unhideWhenUsed="1" w:qFormat="1"/>
    <w:lsdException w:name="toc 3" w:uiPriority="39" w:unhideWhenUsed="1" w:qFormat="1"/>
    <w:lsdException w:name="Normal Indent" w:qFormat="1"/>
    <w:lsdException w:name="header" w:qFormat="1"/>
    <w:lsdException w:name="footer" w:qFormat="1"/>
    <w:lsdException w:name="caption" w:semiHidden="1" w:unhideWhenUsed="1" w:qFormat="1"/>
    <w:lsdException w:name="page number" w:qFormat="1"/>
    <w:lsdException w:name="Default Paragraph Font" w:semiHidden="1" w:uiPriority="1" w:unhideWhenUsed="1" w:qFormat="1"/>
    <w:lsdException w:name="Subtitle" w:qFormat="1"/>
    <w:lsdException w:name="Date" w:qFormat="1"/>
    <w:lsdException w:name="Hyperlink" w:uiPriority="99" w:unhideWhenUsed="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754B6F"/>
    <w:pPr>
      <w:widowControl w:val="0"/>
      <w:adjustRightInd w:val="0"/>
      <w:snapToGrid w:val="0"/>
      <w:spacing w:line="360" w:lineRule="auto"/>
      <w:ind w:firstLineChars="200" w:firstLine="200"/>
      <w:jc w:val="both"/>
    </w:pPr>
    <w:rPr>
      <w:kern w:val="2"/>
      <w:sz w:val="21"/>
      <w:szCs w:val="24"/>
    </w:rPr>
  </w:style>
  <w:style w:type="paragraph" w:styleId="1">
    <w:name w:val="heading 1"/>
    <w:next w:val="a6"/>
    <w:qFormat/>
    <w:rsid w:val="00F17C03"/>
    <w:pPr>
      <w:keepNext/>
      <w:keepLines/>
      <w:adjustRightInd w:val="0"/>
      <w:snapToGrid w:val="0"/>
      <w:spacing w:line="360" w:lineRule="auto"/>
      <w:jc w:val="both"/>
      <w:outlineLvl w:val="0"/>
    </w:pPr>
    <w:rPr>
      <w:b/>
      <w:bCs/>
      <w:kern w:val="44"/>
      <w:sz w:val="21"/>
      <w:szCs w:val="44"/>
    </w:rPr>
  </w:style>
  <w:style w:type="paragraph" w:styleId="2">
    <w:name w:val="heading 2"/>
    <w:next w:val="a6"/>
    <w:qFormat/>
    <w:rsid w:val="00F17C03"/>
    <w:pPr>
      <w:keepNext/>
      <w:keepLines/>
      <w:spacing w:line="360" w:lineRule="auto"/>
      <w:ind w:firstLineChars="200" w:firstLine="200"/>
      <w:jc w:val="both"/>
      <w:outlineLvl w:val="1"/>
    </w:pPr>
    <w:rPr>
      <w:b/>
      <w:bCs/>
      <w:sz w:val="21"/>
      <w:szCs w:val="30"/>
    </w:rPr>
  </w:style>
  <w:style w:type="paragraph" w:styleId="3">
    <w:name w:val="heading 3"/>
    <w:next w:val="a6"/>
    <w:qFormat/>
    <w:rsid w:val="00253002"/>
    <w:pPr>
      <w:keepNext/>
      <w:keepLines/>
      <w:adjustRightInd w:val="0"/>
      <w:snapToGrid w:val="0"/>
      <w:spacing w:line="360" w:lineRule="auto"/>
      <w:ind w:firstLineChars="200" w:firstLine="200"/>
      <w:outlineLvl w:val="2"/>
    </w:pPr>
    <w:rPr>
      <w:bCs/>
      <w:color w:val="000000"/>
      <w:sz w:val="24"/>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Normal Indent"/>
    <w:basedOn w:val="a6"/>
    <w:qFormat/>
    <w:pPr>
      <w:tabs>
        <w:tab w:val="left" w:pos="8250"/>
      </w:tabs>
    </w:pPr>
    <w:rPr>
      <w:bCs/>
      <w:snapToGrid w:val="0"/>
      <w:kern w:val="0"/>
      <w:szCs w:val="30"/>
    </w:rPr>
  </w:style>
  <w:style w:type="paragraph" w:styleId="ab">
    <w:name w:val="annotation text"/>
    <w:basedOn w:val="a6"/>
    <w:link w:val="ac"/>
    <w:pPr>
      <w:jc w:val="left"/>
    </w:pPr>
  </w:style>
  <w:style w:type="paragraph" w:styleId="TOC3">
    <w:name w:val="toc 3"/>
    <w:basedOn w:val="a6"/>
    <w:next w:val="a6"/>
    <w:uiPriority w:val="39"/>
    <w:unhideWhenUsed/>
    <w:qFormat/>
    <w:pPr>
      <w:widowControl/>
      <w:adjustRightInd/>
      <w:snapToGrid/>
      <w:spacing w:after="100" w:line="276" w:lineRule="auto"/>
      <w:ind w:left="440" w:firstLineChars="0" w:firstLine="0"/>
      <w:jc w:val="left"/>
    </w:pPr>
    <w:rPr>
      <w:rFonts w:asciiTheme="minorHAnsi" w:eastAsiaTheme="minorEastAsia" w:hAnsiTheme="minorHAnsi" w:cstheme="minorBidi"/>
      <w:kern w:val="0"/>
      <w:sz w:val="22"/>
      <w:szCs w:val="22"/>
    </w:rPr>
  </w:style>
  <w:style w:type="paragraph" w:styleId="ad">
    <w:name w:val="Plain Text"/>
    <w:basedOn w:val="a6"/>
    <w:qFormat/>
    <w:pPr>
      <w:adjustRightInd/>
      <w:snapToGrid/>
      <w:spacing w:line="240" w:lineRule="auto"/>
      <w:ind w:firstLineChars="0" w:firstLine="0"/>
    </w:pPr>
    <w:rPr>
      <w:rFonts w:ascii="宋体" w:hAnsi="Courier New" w:cs="Courier New"/>
      <w:szCs w:val="21"/>
    </w:rPr>
  </w:style>
  <w:style w:type="paragraph" w:styleId="ae">
    <w:name w:val="Date"/>
    <w:basedOn w:val="a6"/>
    <w:next w:val="a6"/>
    <w:link w:val="af"/>
    <w:qFormat/>
    <w:pPr>
      <w:ind w:leftChars="2500" w:left="100"/>
    </w:pPr>
  </w:style>
  <w:style w:type="paragraph" w:styleId="af0">
    <w:name w:val="Balloon Text"/>
    <w:basedOn w:val="a6"/>
    <w:link w:val="af1"/>
    <w:qFormat/>
    <w:pPr>
      <w:spacing w:line="240" w:lineRule="auto"/>
    </w:pPr>
    <w:rPr>
      <w:sz w:val="18"/>
      <w:szCs w:val="18"/>
    </w:rPr>
  </w:style>
  <w:style w:type="paragraph" w:styleId="af2">
    <w:name w:val="footer"/>
    <w:basedOn w:val="a6"/>
    <w:qFormat/>
    <w:pPr>
      <w:tabs>
        <w:tab w:val="center" w:pos="4153"/>
        <w:tab w:val="right" w:pos="8306"/>
      </w:tabs>
      <w:spacing w:line="240" w:lineRule="auto"/>
      <w:jc w:val="left"/>
    </w:pPr>
    <w:rPr>
      <w:sz w:val="18"/>
      <w:szCs w:val="18"/>
    </w:rPr>
  </w:style>
  <w:style w:type="paragraph" w:styleId="af3">
    <w:name w:val="header"/>
    <w:basedOn w:val="a6"/>
    <w:qFormat/>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styleId="TOC1">
    <w:name w:val="toc 1"/>
    <w:basedOn w:val="a6"/>
    <w:next w:val="a6"/>
    <w:uiPriority w:val="39"/>
    <w:unhideWhenUsed/>
    <w:qFormat/>
    <w:pPr>
      <w:widowControl/>
      <w:adjustRightInd/>
      <w:snapToGrid/>
      <w:spacing w:after="100" w:line="276" w:lineRule="auto"/>
      <w:ind w:firstLineChars="0" w:firstLine="0"/>
      <w:jc w:val="left"/>
    </w:pPr>
    <w:rPr>
      <w:rFonts w:asciiTheme="minorHAnsi" w:eastAsiaTheme="minorEastAsia" w:hAnsiTheme="minorHAnsi" w:cstheme="minorBidi"/>
      <w:kern w:val="0"/>
      <w:sz w:val="22"/>
      <w:szCs w:val="22"/>
    </w:rPr>
  </w:style>
  <w:style w:type="paragraph" w:styleId="TOC2">
    <w:name w:val="toc 2"/>
    <w:basedOn w:val="a6"/>
    <w:next w:val="a6"/>
    <w:uiPriority w:val="39"/>
    <w:unhideWhenUsed/>
    <w:qFormat/>
    <w:pPr>
      <w:widowControl/>
      <w:adjustRightInd/>
      <w:snapToGrid/>
      <w:spacing w:after="100" w:line="276" w:lineRule="auto"/>
      <w:ind w:left="220" w:firstLineChars="0" w:firstLine="0"/>
      <w:jc w:val="left"/>
    </w:pPr>
    <w:rPr>
      <w:rFonts w:asciiTheme="minorHAnsi" w:eastAsiaTheme="minorEastAsia" w:hAnsiTheme="minorHAnsi" w:cstheme="minorBidi"/>
      <w:kern w:val="0"/>
      <w:sz w:val="22"/>
      <w:szCs w:val="22"/>
    </w:rPr>
  </w:style>
  <w:style w:type="paragraph" w:styleId="af4">
    <w:name w:val="Title"/>
    <w:aliases w:val="正文1"/>
    <w:basedOn w:val="a6"/>
    <w:rsid w:val="00253002"/>
    <w:pPr>
      <w:ind w:firstLineChars="0" w:firstLine="0"/>
      <w:outlineLvl w:val="0"/>
    </w:pPr>
    <w:rPr>
      <w:rFonts w:cs="Arial"/>
      <w:bCs/>
      <w:szCs w:val="32"/>
    </w:rPr>
  </w:style>
  <w:style w:type="paragraph" w:styleId="af5">
    <w:name w:val="annotation subject"/>
    <w:basedOn w:val="ab"/>
    <w:next w:val="ab"/>
    <w:link w:val="af6"/>
    <w:qFormat/>
    <w:rPr>
      <w:b/>
      <w:bCs/>
    </w:rPr>
  </w:style>
  <w:style w:type="table" w:styleId="af7">
    <w:name w:val="Table Grid"/>
    <w:basedOn w:val="a8"/>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qFormat/>
    <w:rPr>
      <w:rFonts w:ascii="Times New Roman" w:eastAsia="宋体" w:hAnsi="Times New Roman"/>
      <w:sz w:val="18"/>
    </w:rPr>
  </w:style>
  <w:style w:type="character" w:styleId="af9">
    <w:name w:val="Hyperlink"/>
    <w:basedOn w:val="a7"/>
    <w:uiPriority w:val="99"/>
    <w:unhideWhenUsed/>
    <w:rPr>
      <w:color w:val="0563C1" w:themeColor="hyperlink"/>
      <w:u w:val="single"/>
    </w:rPr>
  </w:style>
  <w:style w:type="character" w:styleId="HTML">
    <w:name w:val="HTML Code"/>
    <w:rPr>
      <w:rFonts w:ascii="Courier New" w:hAnsi="Courier New"/>
      <w:sz w:val="20"/>
      <w:szCs w:val="20"/>
    </w:rPr>
  </w:style>
  <w:style w:type="character" w:styleId="afa">
    <w:name w:val="annotation reference"/>
    <w:basedOn w:val="a7"/>
    <w:rPr>
      <w:sz w:val="21"/>
      <w:szCs w:val="21"/>
    </w:rPr>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customStyle="1" w:styleId="10">
    <w:name w:val="样式 标题 1 + 两端对齐"/>
    <w:basedOn w:val="1"/>
    <w:pPr>
      <w:keepNext w:val="0"/>
      <w:keepLines w:val="0"/>
      <w:autoSpaceDE w:val="0"/>
      <w:autoSpaceDN w:val="0"/>
      <w:spacing w:before="19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customStyle="1" w:styleId="afb">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c">
    <w:name w:val="标准书脚_偶数页"/>
    <w:qFormat/>
    <w:pPr>
      <w:spacing w:before="120"/>
    </w:pPr>
    <w:rPr>
      <w:sz w:val="18"/>
    </w:rPr>
  </w:style>
  <w:style w:type="paragraph" w:customStyle="1" w:styleId="afd">
    <w:name w:val="标准书脚_奇数页"/>
    <w:pPr>
      <w:spacing w:before="120"/>
      <w:jc w:val="right"/>
    </w:pPr>
    <w:rPr>
      <w:sz w:val="18"/>
    </w:rPr>
  </w:style>
  <w:style w:type="paragraph" w:customStyle="1" w:styleId="afe">
    <w:name w:val="标准书眉_奇数页"/>
    <w:next w:val="a6"/>
    <w:qFormat/>
    <w:pPr>
      <w:tabs>
        <w:tab w:val="center" w:pos="4154"/>
        <w:tab w:val="right" w:pos="8306"/>
      </w:tabs>
      <w:spacing w:after="120"/>
      <w:jc w:val="right"/>
    </w:pPr>
    <w:rPr>
      <w:sz w:val="21"/>
    </w:rPr>
  </w:style>
  <w:style w:type="paragraph" w:customStyle="1" w:styleId="aff">
    <w:name w:val="标准书眉_偶数页"/>
    <w:basedOn w:val="afe"/>
    <w:next w:val="a6"/>
    <w:qFormat/>
    <w:pPr>
      <w:jc w:val="left"/>
    </w:pPr>
  </w:style>
  <w:style w:type="paragraph" w:customStyle="1" w:styleId="aff0">
    <w:name w:val="标准书眉一"/>
    <w:pPr>
      <w:jc w:val="both"/>
    </w:p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ff1">
    <w:name w:val="段"/>
    <w:pPr>
      <w:autoSpaceDE w:val="0"/>
      <w:autoSpaceDN w:val="0"/>
      <w:ind w:firstLineChars="200" w:firstLine="200"/>
      <w:jc w:val="both"/>
    </w:pPr>
    <w:rPr>
      <w:rFonts w:ascii="宋体"/>
      <w:sz w:val="21"/>
    </w:rPr>
  </w:style>
  <w:style w:type="paragraph" w:customStyle="1" w:styleId="a0">
    <w:name w:val="章标题"/>
    <w:next w:val="aff1"/>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f1"/>
    <w:qFormat/>
    <w:pPr>
      <w:numPr>
        <w:ilvl w:val="2"/>
      </w:numPr>
      <w:tabs>
        <w:tab w:val="left" w:pos="1200"/>
      </w:tabs>
      <w:spacing w:beforeLines="0" w:before="0" w:afterLines="0" w:after="0"/>
      <w:ind w:left="1200" w:hanging="720"/>
      <w:outlineLvl w:val="2"/>
    </w:pPr>
  </w:style>
  <w:style w:type="paragraph" w:customStyle="1" w:styleId="a2">
    <w:name w:val="二级条标题"/>
    <w:basedOn w:val="a1"/>
    <w:next w:val="aff1"/>
    <w:qFormat/>
    <w:pPr>
      <w:numPr>
        <w:ilvl w:val="3"/>
      </w:numPr>
      <w:ind w:left="1200" w:hanging="720"/>
      <w:outlineLvl w:val="3"/>
    </w:pPr>
  </w:style>
  <w:style w:type="character" w:customStyle="1" w:styleId="aff2">
    <w:name w:val="发布"/>
    <w:qFormat/>
    <w:rPr>
      <w:rFonts w:ascii="黑体" w:eastAsia="黑体"/>
      <w:spacing w:val="22"/>
      <w:w w:val="100"/>
      <w:position w:val="3"/>
      <w:sz w:val="28"/>
    </w:rPr>
  </w:style>
  <w:style w:type="paragraph" w:customStyle="1" w:styleId="aff3">
    <w:name w:val="发布部门"/>
    <w:next w:val="aff1"/>
    <w:pPr>
      <w:framePr w:w="7433" w:h="585" w:hRule="exact" w:hSpace="180" w:vSpace="180" w:wrap="around" w:hAnchor="margin" w:xAlign="center" w:y="14401" w:anchorLock="1"/>
      <w:jc w:val="center"/>
    </w:pPr>
    <w:rPr>
      <w:rFonts w:ascii="宋体"/>
      <w:b/>
      <w:spacing w:val="20"/>
      <w:w w:val="135"/>
      <w:sz w:val="36"/>
    </w:rPr>
  </w:style>
  <w:style w:type="paragraph" w:customStyle="1" w:styleId="aff4">
    <w:name w:val="发布日期"/>
    <w:qFormat/>
    <w:pPr>
      <w:framePr w:w="4000" w:h="473" w:hRule="exact" w:hSpace="180" w:vSpace="180" w:wrap="around" w:hAnchor="margin" w:y="13511" w:anchorLock="1"/>
    </w:pPr>
    <w:rPr>
      <w:rFonts w:eastAsia="黑体"/>
      <w:sz w:val="28"/>
    </w:rPr>
  </w:style>
  <w:style w:type="paragraph" w:customStyle="1" w:styleId="20">
    <w:name w:val="封面标准号2"/>
    <w:basedOn w:val="a6"/>
    <w:qFormat/>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f5">
    <w:name w:val="封面标准代替信息"/>
    <w:basedOn w:val="20"/>
    <w:qFormat/>
    <w:pPr>
      <w:framePr w:wrap="auto"/>
      <w:spacing w:before="57"/>
    </w:pPr>
    <w:rPr>
      <w:rFonts w:ascii="宋体"/>
    </w:rPr>
  </w:style>
  <w:style w:type="paragraph" w:customStyle="1" w:styleId="a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7">
    <w:name w:val="封面标准文稿编辑信息"/>
    <w:qFormat/>
    <w:pPr>
      <w:spacing w:before="180" w:line="180" w:lineRule="exact"/>
      <w:jc w:val="center"/>
    </w:pPr>
    <w:rPr>
      <w:rFonts w:ascii="宋体"/>
      <w:sz w:val="21"/>
    </w:rPr>
  </w:style>
  <w:style w:type="paragraph" w:customStyle="1" w:styleId="aff8">
    <w:name w:val="封面标准英文名称"/>
    <w:qFormat/>
    <w:pPr>
      <w:widowControl w:val="0"/>
      <w:spacing w:before="370" w:line="400" w:lineRule="exact"/>
      <w:jc w:val="center"/>
    </w:pPr>
    <w:rPr>
      <w:sz w:val="28"/>
    </w:rPr>
  </w:style>
  <w:style w:type="paragraph" w:customStyle="1" w:styleId="aff9">
    <w:name w:val="封面正文"/>
    <w:pPr>
      <w:jc w:val="both"/>
    </w:pPr>
  </w:style>
  <w:style w:type="paragraph" w:customStyle="1" w:styleId="affa">
    <w:name w:val="目次、标准名称标题"/>
    <w:basedOn w:val="a"/>
    <w:next w:val="aff1"/>
    <w:pPr>
      <w:numPr>
        <w:numId w:val="0"/>
      </w:numPr>
      <w:spacing w:line="460" w:lineRule="exact"/>
    </w:pPr>
  </w:style>
  <w:style w:type="paragraph" w:customStyle="1" w:styleId="a3">
    <w:name w:val="三级条标题"/>
    <w:basedOn w:val="a2"/>
    <w:next w:val="aff1"/>
    <w:pPr>
      <w:numPr>
        <w:ilvl w:val="4"/>
      </w:numPr>
      <w:ind w:left="1200" w:hanging="720"/>
      <w:outlineLvl w:val="4"/>
    </w:pPr>
  </w:style>
  <w:style w:type="paragraph" w:customStyle="1" w:styleId="affb">
    <w:name w:val="实施日期"/>
    <w:basedOn w:val="aff4"/>
    <w:pPr>
      <w:framePr w:hSpace="0" w:wrap="around" w:xAlign="right"/>
      <w:jc w:val="right"/>
    </w:pPr>
  </w:style>
  <w:style w:type="paragraph" w:customStyle="1" w:styleId="a4">
    <w:name w:val="四级条标题"/>
    <w:basedOn w:val="a3"/>
    <w:next w:val="aff1"/>
    <w:qFormat/>
    <w:pPr>
      <w:numPr>
        <w:ilvl w:val="5"/>
      </w:numPr>
      <w:ind w:left="1200" w:hanging="720"/>
      <w:outlineLvl w:val="5"/>
    </w:pPr>
  </w:style>
  <w:style w:type="paragraph" w:customStyle="1" w:styleId="affc">
    <w:name w:val="文献分类号"/>
    <w:qFormat/>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f1"/>
    <w:qFormat/>
    <w:pPr>
      <w:numPr>
        <w:ilvl w:val="6"/>
      </w:numPr>
      <w:ind w:left="1200" w:hanging="720"/>
      <w:outlineLvl w:val="6"/>
    </w:pPr>
  </w:style>
  <w:style w:type="paragraph" w:customStyle="1" w:styleId="affd">
    <w:name w:val="标准标志"/>
    <w:next w:val="a6"/>
    <w:qFormat/>
    <w:pPr>
      <w:framePr w:w="2268" w:h="1392" w:hRule="exact" w:wrap="around" w:hAnchor="margin" w:x="6748" w:y="171" w:anchorLock="1"/>
      <w:shd w:val="solid" w:color="FFFFFF" w:fill="FFFFFF"/>
      <w:spacing w:line="0" w:lineRule="atLeast"/>
      <w:jc w:val="right"/>
    </w:pPr>
    <w:rPr>
      <w:b/>
      <w:w w:val="130"/>
      <w:sz w:val="96"/>
    </w:rPr>
  </w:style>
  <w:style w:type="character" w:styleId="affe">
    <w:name w:val="Placeholder Text"/>
    <w:basedOn w:val="a7"/>
    <w:uiPriority w:val="99"/>
    <w:unhideWhenUsed/>
    <w:qFormat/>
    <w:rPr>
      <w:color w:val="808080"/>
    </w:rPr>
  </w:style>
  <w:style w:type="character" w:customStyle="1" w:styleId="af1">
    <w:name w:val="批注框文本 字符"/>
    <w:basedOn w:val="a7"/>
    <w:link w:val="af0"/>
    <w:qFormat/>
    <w:rPr>
      <w:kern w:val="2"/>
      <w:sz w:val="18"/>
      <w:szCs w:val="18"/>
    </w:rPr>
  </w:style>
  <w:style w:type="paragraph" w:customStyle="1" w:styleId="TOC10">
    <w:name w:val="TOC 标题1"/>
    <w:basedOn w:val="1"/>
    <w:next w:val="a6"/>
    <w:uiPriority w:val="39"/>
    <w:unhideWhenUsed/>
    <w:qFormat/>
    <w:pPr>
      <w:adjustRightInd/>
      <w:snapToGrid/>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ac">
    <w:name w:val="批注文字 字符"/>
    <w:basedOn w:val="a7"/>
    <w:link w:val="ab"/>
    <w:qFormat/>
    <w:rPr>
      <w:kern w:val="2"/>
      <w:sz w:val="28"/>
      <w:szCs w:val="24"/>
    </w:rPr>
  </w:style>
  <w:style w:type="character" w:customStyle="1" w:styleId="af6">
    <w:name w:val="批注主题 字符"/>
    <w:basedOn w:val="ac"/>
    <w:link w:val="af5"/>
    <w:qFormat/>
    <w:rPr>
      <w:b/>
      <w:bCs/>
      <w:kern w:val="2"/>
      <w:sz w:val="28"/>
      <w:szCs w:val="24"/>
    </w:rPr>
  </w:style>
  <w:style w:type="character" w:customStyle="1" w:styleId="af">
    <w:name w:val="日期 字符"/>
    <w:basedOn w:val="a7"/>
    <w:link w:val="ae"/>
    <w:qFormat/>
    <w:rPr>
      <w:kern w:val="2"/>
      <w:sz w:val="28"/>
      <w:szCs w:val="24"/>
    </w:rPr>
  </w:style>
  <w:style w:type="paragraph" w:styleId="afff">
    <w:name w:val="Revision"/>
    <w:hidden/>
    <w:uiPriority w:val="99"/>
    <w:unhideWhenUsed/>
    <w:rsid w:val="00FA15AF"/>
    <w:rPr>
      <w:kern w:val="2"/>
      <w:sz w:val="28"/>
      <w:szCs w:val="24"/>
    </w:rPr>
  </w:style>
  <w:style w:type="paragraph" w:styleId="afff0">
    <w:name w:val="List Paragraph"/>
    <w:basedOn w:val="a6"/>
    <w:uiPriority w:val="99"/>
    <w:unhideWhenUsed/>
    <w:rsid w:val="005F6F60"/>
    <w:pPr>
      <w:ind w:firstLine="420"/>
    </w:pPr>
  </w:style>
  <w:style w:type="paragraph" w:styleId="TOC">
    <w:name w:val="TOC Heading"/>
    <w:basedOn w:val="1"/>
    <w:next w:val="a6"/>
    <w:uiPriority w:val="39"/>
    <w:unhideWhenUsed/>
    <w:qFormat/>
    <w:rsid w:val="00D53AD8"/>
    <w:pPr>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ff1">
    <w:name w:val="目录"/>
    <w:basedOn w:val="TOC1"/>
    <w:qFormat/>
    <w:rsid w:val="00D47233"/>
    <w:pPr>
      <w:tabs>
        <w:tab w:val="right" w:leader="dot" w:pos="9061"/>
      </w:tabs>
    </w:pPr>
    <w:rPr>
      <w:rFonts w:ascii="Times New Roman" w:eastAsia="宋体" w:hAnsi="Times New Roman"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oleObject" Target="embeddings/oleObject4.bin"/><Relationship Id="rId3" Type="http://schemas.openxmlformats.org/officeDocument/2006/relationships/numbering" Target="numbering.xml"/><Relationship Id="rId21" Type="http://schemas.openxmlformats.org/officeDocument/2006/relationships/image" Target="media/image2.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oleObject" Target="embeddings/oleObject1.bin"/><Relationship Id="rId29"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3.bin"/><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3.wmf"/><Relationship Id="rId28" Type="http://schemas.openxmlformats.org/officeDocument/2006/relationships/oleObject" Target="embeddings/oleObject5.bin"/><Relationship Id="rId10" Type="http://schemas.openxmlformats.org/officeDocument/2006/relationships/header" Target="header2.xml"/><Relationship Id="rId19" Type="http://schemas.openxmlformats.org/officeDocument/2006/relationships/image" Target="media/image1.w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oleObject" Target="embeddings/oleObject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44AC089-D424-47E7-83BB-D2DB8F82197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1544</Words>
  <Characters>8801</Characters>
  <Application>Microsoft Office Word</Application>
  <DocSecurity>0</DocSecurity>
  <Lines>73</Lines>
  <Paragraphs>20</Paragraphs>
  <ScaleCrop>false</ScaleCrop>
  <Company/>
  <LinksUpToDate>false</LinksUpToDate>
  <CharactersWithSpaces>10325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creator>WLQ</dc:creator>
  <cp:lastModifiedBy>13022</cp:lastModifiedBy>
  <cp:revision>17</cp:revision>
  <cp:lastPrinted>2023-10-16T02:11:00Z</cp:lastPrinted>
  <dcterms:created xsi:type="dcterms:W3CDTF">2023-11-07T07:07:00Z</dcterms:created>
  <dcterms:modified xsi:type="dcterms:W3CDTF">2024-02-06T07:45:00Z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D7D55CB249E94DBF88FEBE0B3A56F1FB_13</vt:lpwstr>
  </property>
  <property fmtid="{D5CDD505-2E9C-101B-9397-08002B2CF9AE}" pid="4" name="MTWinEqns">
    <vt:bool>true</vt:bool>
  </property>
</Properties>
</file>