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39B57" w14:textId="77777777" w:rsidR="001C481F" w:rsidRDefault="00000000">
      <w:pPr>
        <w:pStyle w:val="aff8"/>
        <w:sectPr w:rsidR="001C481F" w:rsidSect="00B766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567" w:right="851" w:bottom="1361" w:left="1418" w:header="0" w:footer="0" w:gutter="0"/>
          <w:pgNumType w:fmt="upperRoman" w:start="1"/>
          <w:cols w:space="720"/>
          <w:titlePg/>
          <w:docGrid w:type="lines" w:linePitch="312"/>
        </w:sectPr>
      </w:pPr>
      <w:bookmarkStart w:id="0" w:name="SectionMark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E882C2" wp14:editId="73ED3958">
                <wp:simplePos x="0" y="0"/>
                <wp:positionH relativeFrom="column">
                  <wp:posOffset>3909695</wp:posOffset>
                </wp:positionH>
                <wp:positionV relativeFrom="paragraph">
                  <wp:posOffset>125730</wp:posOffset>
                </wp:positionV>
                <wp:extent cx="1843405" cy="794385"/>
                <wp:effectExtent l="0" t="0" r="10795" b="5715"/>
                <wp:wrapNone/>
                <wp:docPr id="12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3405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4B83F5E" w14:textId="77777777" w:rsidR="001C481F" w:rsidRDefault="00000000">
                            <w:pPr>
                              <w:pStyle w:val="affc"/>
                            </w:pPr>
                            <w:r>
                              <w:rPr>
                                <w:rFonts w:hint="eastAsia"/>
                              </w:rPr>
                              <w:t>CCS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75E882C2" id="_x0000_t202" coordsize="21600,21600" o:spt="202" path="m,l,21600r21600,l21600,xe">
                <v:stroke joinstyle="miter"/>
                <v:path gradientshapeok="t" o:connecttype="rect"/>
              </v:shapetype>
              <v:shape id="文本框 18" o:spid="_x0000_s1026" type="#_x0000_t202" style="position:absolute;left:0;text-align:left;margin-left:307.85pt;margin-top:9.9pt;width:145.15pt;height:62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" stroked="f">
                <v:textbox inset="0,0,0,0">
                  <w:txbxContent>
                    <w:p w14:paraId="04B83F5E" w14:textId="77777777" w:rsidR="001C481F" w:rsidRDefault="00000000">
                      <w:pPr>
                        <w:pStyle w:val="affc"/>
                      </w:pPr>
                      <w:r>
                        <w:rPr>
                          <w:rFonts w:hint="eastAsia"/>
                        </w:rPr>
                        <w:t>CCS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BDE252" wp14:editId="05A05FA6">
                <wp:simplePos x="0" y="0"/>
                <wp:positionH relativeFrom="column">
                  <wp:posOffset>4800600</wp:posOffset>
                </wp:positionH>
                <wp:positionV relativeFrom="paragraph">
                  <wp:posOffset>9104630</wp:posOffset>
                </wp:positionV>
                <wp:extent cx="666750" cy="450215"/>
                <wp:effectExtent l="0" t="0" r="0" b="0"/>
                <wp:wrapNone/>
                <wp:docPr id="10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75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BD39CEC" w14:textId="77777777" w:rsidR="001C481F" w:rsidRDefault="00000000">
                            <w:pPr>
                              <w:ind w:firstLineChars="0" w:firstLine="0"/>
                              <w:rPr>
                                <w:sz w:val="24"/>
                              </w:rPr>
                            </w:pPr>
                            <w:r>
                              <w:rPr>
                                <w:rStyle w:val="aff1"/>
                                <w:rFonts w:hint="eastAsia"/>
                                <w:sz w:val="24"/>
                              </w:rPr>
                              <w:t>发 布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6EBDE252" id="文本框 12" o:spid="_x0000_s1027" type="#_x0000_t202" style="position:absolute;left:0;text-align:left;margin-left:378pt;margin-top:716.9pt;width:52.5pt;height:35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" filled="f" stroked="f">
                <v:textbox>
                  <w:txbxContent>
                    <w:p w14:paraId="2BD39CEC" w14:textId="77777777" w:rsidR="001C481F" w:rsidRDefault="00000000">
                      <w:pPr>
                        <w:ind w:firstLineChars="0" w:firstLine="0"/>
                        <w:rPr>
                          <w:sz w:val="24"/>
                        </w:rPr>
                      </w:pPr>
                      <w:r>
                        <w:rPr>
                          <w:rStyle w:val="aff1"/>
                          <w:rFonts w:hint="eastAsia"/>
                          <w:sz w:val="24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822085" wp14:editId="3F267784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0" t="6350" r="0" b="6350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CF0179" id="直线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C3DDB1" wp14:editId="121CA7DF">
                <wp:simplePos x="0" y="0"/>
                <wp:positionH relativeFrom="column">
                  <wp:posOffset>0</wp:posOffset>
                </wp:positionH>
                <wp:positionV relativeFrom="paragraph">
                  <wp:posOffset>2273300</wp:posOffset>
                </wp:positionV>
                <wp:extent cx="6121400" cy="0"/>
                <wp:effectExtent l="0" t="6350" r="0" b="6350"/>
                <wp:wrapNone/>
                <wp:docPr id="8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80000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9F6418" id="直线 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9pt" to="482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7060BDF2" wp14:editId="4A63E5FF">
                <wp:simplePos x="0" y="0"/>
                <wp:positionH relativeFrom="margin">
                  <wp:posOffset>923925</wp:posOffset>
                </wp:positionH>
                <wp:positionV relativeFrom="margin">
                  <wp:posOffset>9104630</wp:posOffset>
                </wp:positionV>
                <wp:extent cx="4000500" cy="500380"/>
                <wp:effectExtent l="0" t="0" r="0" b="7620"/>
                <wp:wrapNone/>
                <wp:docPr id="7" name="fmFram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C25B6E" w14:textId="77777777" w:rsidR="001C481F" w:rsidRDefault="00000000">
                            <w:pPr>
                              <w:ind w:firstLineChars="0" w:firstLine="0"/>
                              <w:jc w:val="center"/>
                              <w:rPr>
                                <w:rStyle w:val="aff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Style w:val="aff1"/>
                                <w:rFonts w:hint="eastAsia"/>
                                <w:sz w:val="36"/>
                                <w:szCs w:val="36"/>
                              </w:rPr>
                              <w:t>中国煤炭学会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7060BDF2" id="fmFrame7" o:spid="_x0000_s1028" type="#_x0000_t202" style="position:absolute;left:0;text-align:left;margin-left:72.75pt;margin-top:716.9pt;width:315pt;height:39.4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" stroked="f">
                <v:textbox inset="0,0,0,0">
                  <w:txbxContent>
                    <w:p w14:paraId="28C25B6E" w14:textId="77777777" w:rsidR="001C481F" w:rsidRDefault="00000000">
                      <w:pPr>
                        <w:ind w:firstLineChars="0" w:firstLine="0"/>
                        <w:jc w:val="center"/>
                        <w:rPr>
                          <w:rStyle w:val="aff1"/>
                          <w:sz w:val="36"/>
                          <w:szCs w:val="36"/>
                        </w:rPr>
                      </w:pPr>
                      <w:r>
                        <w:rPr>
                          <w:rStyle w:val="aff1"/>
                          <w:rFonts w:hint="eastAsia"/>
                          <w:sz w:val="36"/>
                          <w:szCs w:val="36"/>
                        </w:rPr>
                        <w:t>中国煤炭学会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757B55DA" wp14:editId="179993D1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5080"/>
                <wp:wrapNone/>
                <wp:docPr id="6" name="fmFrame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B09265" w14:textId="77777777" w:rsidR="001C481F" w:rsidRDefault="00000000">
                            <w:pPr>
                              <w:pStyle w:val="affa"/>
                            </w:pPr>
                            <w:r>
                              <w:rPr>
                                <w:rFonts w:hint="eastAsia"/>
                              </w:rPr>
                              <w:t>200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757B55DA" id="fmFrame6" o:spid="_x0000_s1029" type="#_x0000_t202" style="position:absolute;left:0;text-align:left;margin-left:322.9pt;margin-top:674.3pt;width:159pt;height:24.6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" stroked="f">
                <v:textbox inset="0,0,0,0">
                  <w:txbxContent>
                    <w:p w14:paraId="2DB09265" w14:textId="77777777" w:rsidR="001C481F" w:rsidRDefault="00000000">
                      <w:pPr>
                        <w:pStyle w:val="affa"/>
                      </w:pPr>
                      <w:r>
                        <w:rPr>
                          <w:rFonts w:hint="eastAsia"/>
                        </w:rPr>
                        <w:t>200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9C88A12" wp14:editId="1D65C9E1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5080"/>
                <wp:wrapNone/>
                <wp:docPr id="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99C9B0" w14:textId="694AA2FB" w:rsidR="001C481F" w:rsidRDefault="00BE75BC">
                            <w:pPr>
                              <w:pStyle w:val="aff3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t>X</w:t>
                            </w:r>
                            <w:r w:rsidR="00000000">
                              <w:rPr>
                                <w:rFonts w:hint="eastAsia"/>
                              </w:rPr>
                              <w:t>×</w:t>
                            </w:r>
                            <w:r w:rsidR="00000000">
                              <w:rPr>
                                <w:rFonts w:hint="eastAsia"/>
                              </w:rPr>
                              <w:t>-</w:t>
                            </w:r>
                            <w:r w:rsidR="00000000">
                              <w:rPr>
                                <w:rFonts w:hint="eastAsia"/>
                              </w:rPr>
                              <w:t>××</w:t>
                            </w:r>
                            <w:r w:rsidR="00000000">
                              <w:rPr>
                                <w:rFonts w:hint="eastAsia"/>
                              </w:rPr>
                              <w:t>-</w:t>
                            </w:r>
                            <w:r w:rsidR="00000000"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79C88A12" id="fmFrame5" o:spid="_x0000_s1030" type="#_x0000_t202" style="position:absolute;left:0;text-align:left;margin-left:0;margin-top:674.3pt;width:159pt;height:24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" stroked="f">
                <v:textbox inset="0,0,0,0">
                  <w:txbxContent>
                    <w:p w14:paraId="4199C9B0" w14:textId="694AA2FB" w:rsidR="001C481F" w:rsidRDefault="00BE75BC">
                      <w:pPr>
                        <w:pStyle w:val="aff3"/>
                      </w:pPr>
                      <w:r>
                        <w:rPr>
                          <w:rFonts w:hint="eastAsia"/>
                        </w:rPr>
                        <w:t>20</w:t>
                      </w:r>
                      <w:r>
                        <w:t>X</w:t>
                      </w:r>
                      <w:r w:rsidR="00000000">
                        <w:rPr>
                          <w:rFonts w:hint="eastAsia"/>
                        </w:rPr>
                        <w:t>×</w:t>
                      </w:r>
                      <w:r w:rsidR="00000000">
                        <w:rPr>
                          <w:rFonts w:hint="eastAsia"/>
                        </w:rPr>
                        <w:t>-</w:t>
                      </w:r>
                      <w:r w:rsidR="00000000">
                        <w:rPr>
                          <w:rFonts w:hint="eastAsia"/>
                        </w:rPr>
                        <w:t>××</w:t>
                      </w:r>
                      <w:r w:rsidR="00000000">
                        <w:rPr>
                          <w:rFonts w:hint="eastAsia"/>
                        </w:rPr>
                        <w:t>-</w:t>
                      </w:r>
                      <w:r w:rsidR="00000000"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64FE8198" wp14:editId="12BEA1A7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0" b="5080"/>
                <wp:wrapNone/>
                <wp:docPr id="4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663C96" w14:textId="77777777" w:rsidR="001C481F" w:rsidRDefault="00000000">
                            <w:pPr>
                              <w:ind w:firstLineChars="38" w:firstLine="198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>煤的动态单轴抗压强度测定方法</w:t>
                            </w:r>
                          </w:p>
                          <w:p w14:paraId="2C2F31DE" w14:textId="77777777" w:rsidR="001C481F" w:rsidRDefault="00000000">
                            <w:pPr>
                              <w:ind w:firstLineChars="71" w:firstLine="199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Method for determining the dynamic uniaxial compression strength of 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coal</w:t>
                            </w:r>
                            <w:proofErr w:type="gramEnd"/>
                          </w:p>
                          <w:p w14:paraId="2998D04A" w14:textId="6F5B63E7" w:rsidR="001C481F" w:rsidRDefault="00000000">
                            <w:pPr>
                              <w:pStyle w:val="aff6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（</w:t>
                            </w:r>
                            <w:r w:rsidR="00BE75BC">
                              <w:rPr>
                                <w:rFonts w:hint="eastAsia"/>
                                <w:sz w:val="28"/>
                              </w:rPr>
                              <w:t>征求意见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稿）</w:t>
                            </w:r>
                          </w:p>
                          <w:p w14:paraId="667B7B06" w14:textId="77777777" w:rsidR="001C481F" w:rsidRDefault="001C481F">
                            <w:pPr>
                              <w:pStyle w:val="aff6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64FE8198" id="fmFrame4" o:spid="_x0000_s1031" type="#_x0000_t202" style="position:absolute;left:0;text-align:left;margin-left:0;margin-top:286.25pt;width:470pt;height:368.6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" stroked="f">
                <v:textbox inset="0,0,0,0">
                  <w:txbxContent>
                    <w:p w14:paraId="4B663C96" w14:textId="77777777" w:rsidR="001C481F" w:rsidRDefault="00000000">
                      <w:pPr>
                        <w:ind w:firstLineChars="38" w:firstLine="198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sz w:val="52"/>
                          <w:szCs w:val="52"/>
                        </w:rPr>
                        <w:t>煤的动态单轴抗压强度测定方法</w:t>
                      </w:r>
                    </w:p>
                    <w:p w14:paraId="2C2F31DE" w14:textId="77777777" w:rsidR="001C481F" w:rsidRDefault="00000000">
                      <w:pPr>
                        <w:ind w:firstLineChars="71" w:firstLine="199"/>
                        <w:jc w:val="center"/>
                      </w:pPr>
                      <w:r>
                        <w:rPr>
                          <w:rFonts w:hint="eastAsia"/>
                        </w:rPr>
                        <w:t xml:space="preserve">Method for determining the dynamic uniaxial compression strength of </w:t>
                      </w:r>
                      <w:proofErr w:type="gramStart"/>
                      <w:r>
                        <w:rPr>
                          <w:rFonts w:hint="eastAsia"/>
                        </w:rPr>
                        <w:t>coal</w:t>
                      </w:r>
                      <w:proofErr w:type="gramEnd"/>
                    </w:p>
                    <w:p w14:paraId="2998D04A" w14:textId="6F5B63E7" w:rsidR="001C481F" w:rsidRDefault="00000000">
                      <w:pPr>
                        <w:pStyle w:val="aff6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（</w:t>
                      </w:r>
                      <w:r w:rsidR="00BE75BC">
                        <w:rPr>
                          <w:rFonts w:hint="eastAsia"/>
                          <w:sz w:val="28"/>
                        </w:rPr>
                        <w:t>征求意见</w:t>
                      </w:r>
                      <w:r>
                        <w:rPr>
                          <w:rFonts w:hint="eastAsia"/>
                          <w:sz w:val="28"/>
                        </w:rPr>
                        <w:t>稿）</w:t>
                      </w:r>
                    </w:p>
                    <w:p w14:paraId="667B7B06" w14:textId="77777777" w:rsidR="001C481F" w:rsidRDefault="001C481F">
                      <w:pPr>
                        <w:pStyle w:val="aff6"/>
                        <w:rPr>
                          <w:sz w:val="28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364C39B1" wp14:editId="254E13B8">
                <wp:simplePos x="0" y="0"/>
                <wp:positionH relativeFrom="margin">
                  <wp:posOffset>0</wp:posOffset>
                </wp:positionH>
                <wp:positionV relativeFrom="margin">
                  <wp:posOffset>1584960</wp:posOffset>
                </wp:positionV>
                <wp:extent cx="6143625" cy="750570"/>
                <wp:effectExtent l="0" t="0" r="3175" b="11430"/>
                <wp:wrapNone/>
                <wp:docPr id="3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FA77CE" w14:textId="77777777" w:rsidR="001C481F" w:rsidRDefault="001C481F">
                            <w:pPr>
                              <w:pStyle w:val="20"/>
                              <w:spacing w:line="240" w:lineRule="auto"/>
                            </w:pPr>
                          </w:p>
                          <w:p w14:paraId="4FD2E4B0" w14:textId="77777777" w:rsidR="001C481F" w:rsidRDefault="001C481F">
                            <w:pPr>
                              <w:pStyle w:val="20"/>
                              <w:spacing w:line="240" w:lineRule="auto"/>
                            </w:pPr>
                          </w:p>
                          <w:p w14:paraId="689C1F62" w14:textId="77777777" w:rsidR="001C481F" w:rsidRDefault="001C481F">
                            <w:pPr>
                              <w:pStyle w:val="20"/>
                              <w:spacing w:line="240" w:lineRule="auto"/>
                            </w:pPr>
                          </w:p>
                          <w:p w14:paraId="486CDE93" w14:textId="77777777" w:rsidR="001C481F" w:rsidRDefault="001C481F">
                            <w:pPr>
                              <w:pStyle w:val="20"/>
                              <w:spacing w:line="240" w:lineRule="auto"/>
                            </w:pPr>
                          </w:p>
                          <w:p w14:paraId="13A37D6E" w14:textId="77777777" w:rsidR="001C481F" w:rsidRDefault="00000000">
                            <w:pPr>
                              <w:pStyle w:val="20"/>
                            </w:pPr>
                            <w:r>
                              <w:rPr>
                                <w:rFonts w:hint="eastAsia"/>
                              </w:rPr>
                              <w:t>代替</w:t>
                            </w:r>
                            <w:r>
                              <w:rPr>
                                <w:rFonts w:hint="eastAsia"/>
                              </w:rPr>
                              <w:t>GB/T17608-1998</w:t>
                            </w:r>
                          </w:p>
                          <w:p w14:paraId="020F9824" w14:textId="77777777" w:rsidR="001C481F" w:rsidRDefault="001C481F">
                            <w:pPr>
                              <w:pStyle w:val="20"/>
                            </w:pPr>
                          </w:p>
                          <w:p w14:paraId="2B4C52E1" w14:textId="77777777" w:rsidR="001C481F" w:rsidRDefault="001C481F">
                            <w:pPr>
                              <w:pStyle w:val="20"/>
                            </w:pPr>
                          </w:p>
                          <w:p w14:paraId="2A144541" w14:textId="77777777" w:rsidR="001C481F" w:rsidRDefault="001C481F">
                            <w:pPr>
                              <w:pStyle w:val="aff4"/>
                              <w:rPr>
                                <w:rFonts w:ascii="Times New Roman"/>
                              </w:rPr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364C39B1" id="fmFrame3" o:spid="_x0000_s1032" type="#_x0000_t202" style="position:absolute;left:0;text-align:left;margin-left:0;margin-top:124.8pt;width:483.75pt;height:59.1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" stroked="f">
                <v:textbox inset="0,0,0,0">
                  <w:txbxContent>
                    <w:p w14:paraId="1CFA77CE" w14:textId="77777777" w:rsidR="001C481F" w:rsidRDefault="001C481F">
                      <w:pPr>
                        <w:pStyle w:val="20"/>
                        <w:spacing w:line="240" w:lineRule="auto"/>
                      </w:pPr>
                    </w:p>
                    <w:p w14:paraId="4FD2E4B0" w14:textId="77777777" w:rsidR="001C481F" w:rsidRDefault="001C481F">
                      <w:pPr>
                        <w:pStyle w:val="20"/>
                        <w:spacing w:line="240" w:lineRule="auto"/>
                      </w:pPr>
                    </w:p>
                    <w:p w14:paraId="689C1F62" w14:textId="77777777" w:rsidR="001C481F" w:rsidRDefault="001C481F">
                      <w:pPr>
                        <w:pStyle w:val="20"/>
                        <w:spacing w:line="240" w:lineRule="auto"/>
                      </w:pPr>
                    </w:p>
                    <w:p w14:paraId="486CDE93" w14:textId="77777777" w:rsidR="001C481F" w:rsidRDefault="001C481F">
                      <w:pPr>
                        <w:pStyle w:val="20"/>
                        <w:spacing w:line="240" w:lineRule="auto"/>
                      </w:pPr>
                    </w:p>
                    <w:p w14:paraId="13A37D6E" w14:textId="77777777" w:rsidR="001C481F" w:rsidRDefault="00000000">
                      <w:pPr>
                        <w:pStyle w:val="20"/>
                      </w:pPr>
                      <w:r>
                        <w:rPr>
                          <w:rFonts w:hint="eastAsia"/>
                        </w:rPr>
                        <w:t>代替</w:t>
                      </w:r>
                      <w:r>
                        <w:rPr>
                          <w:rFonts w:hint="eastAsia"/>
                        </w:rPr>
                        <w:t>GB/T17608-1998</w:t>
                      </w:r>
                    </w:p>
                    <w:p w14:paraId="020F9824" w14:textId="77777777" w:rsidR="001C481F" w:rsidRDefault="001C481F">
                      <w:pPr>
                        <w:pStyle w:val="20"/>
                      </w:pPr>
                    </w:p>
                    <w:p w14:paraId="2B4C52E1" w14:textId="77777777" w:rsidR="001C481F" w:rsidRDefault="001C481F">
                      <w:pPr>
                        <w:pStyle w:val="20"/>
                      </w:pPr>
                    </w:p>
                    <w:p w14:paraId="2A144541" w14:textId="77777777" w:rsidR="001C481F" w:rsidRDefault="001C481F">
                      <w:pPr>
                        <w:pStyle w:val="aff4"/>
                        <w:rPr>
                          <w:rFonts w:ascii="Times New Roman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F573A35" wp14:editId="1060DE38">
                <wp:simplePos x="0" y="0"/>
                <wp:positionH relativeFrom="margin">
                  <wp:posOffset>0</wp:posOffset>
                </wp:positionH>
                <wp:positionV relativeFrom="margin">
                  <wp:posOffset>1089660</wp:posOffset>
                </wp:positionV>
                <wp:extent cx="6120130" cy="391160"/>
                <wp:effectExtent l="0" t="0" r="1270" b="2540"/>
                <wp:wrapNone/>
                <wp:docPr id="2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53ECF5" w14:textId="77777777" w:rsidR="001C481F" w:rsidRDefault="00000000">
                            <w:pPr>
                              <w:pStyle w:val="afa"/>
                            </w:pPr>
                            <w:r>
                              <w:rPr>
                                <w:rFonts w:hint="eastAsia"/>
                              </w:rPr>
                              <w:t>中国煤炭学会团体标准</w:t>
                            </w: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3F573A35" id="fmFrame2" o:spid="_x0000_s1033" type="#_x0000_t202" style="position:absolute;left:0;text-align:left;margin-left:0;margin-top:85.8pt;width:481.9pt;height:30.8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" stroked="f">
                <v:textbox inset="0,0,0,0">
                  <w:txbxContent>
                    <w:p w14:paraId="4453ECF5" w14:textId="77777777" w:rsidR="001C481F" w:rsidRDefault="00000000">
                      <w:pPr>
                        <w:pStyle w:val="afa"/>
                      </w:pPr>
                      <w:r>
                        <w:rPr>
                          <w:rFonts w:hint="eastAsia"/>
                        </w:rPr>
                        <w:t>中国煤炭学会团体标准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F39D173" wp14:editId="18251115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2540"/>
                <wp:wrapNone/>
                <wp:docPr id="1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9518D2" w14:textId="77777777" w:rsidR="001C481F" w:rsidRDefault="00000000">
                            <w:pPr>
                              <w:pStyle w:val="affb"/>
                            </w:pPr>
                            <w:r>
                              <w:t>ICS</w:t>
                            </w:r>
                            <w:r>
                              <w:rPr>
                                <w:rFonts w:hint="eastAsia"/>
                              </w:rPr>
                              <w:t xml:space="preserve"> 73.040</w:t>
                            </w:r>
                          </w:p>
                          <w:p w14:paraId="43E5D12F" w14:textId="77777777" w:rsidR="001C481F" w:rsidRDefault="00000000">
                            <w:pPr>
                              <w:pStyle w:val="affb"/>
                            </w:pPr>
                            <w:r>
                              <w:rPr>
                                <w:rFonts w:hint="eastAsia"/>
                              </w:rPr>
                              <w:t>D24</w:t>
                            </w:r>
                          </w:p>
                          <w:p w14:paraId="6296C7F2" w14:textId="77777777" w:rsidR="001C481F" w:rsidRDefault="001C481F">
                            <w:pPr>
                              <w:pStyle w:val="affb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w14:anchorId="6F39D173" id="fmFrame1" o:spid="_x0000_s1034" type="#_x0000_t202" style="position:absolute;left:0;text-align:left;margin-left:0;margin-top:0;width:200pt;height:51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" stroked="f">
                <v:textbox inset="0,0,0,0">
                  <w:txbxContent>
                    <w:p w14:paraId="059518D2" w14:textId="77777777" w:rsidR="001C481F" w:rsidRDefault="00000000">
                      <w:pPr>
                        <w:pStyle w:val="affb"/>
                      </w:pPr>
                      <w:r>
                        <w:t>ICS</w:t>
                      </w:r>
                      <w:r>
                        <w:rPr>
                          <w:rFonts w:hint="eastAsia"/>
                        </w:rPr>
                        <w:t xml:space="preserve"> 73.040</w:t>
                      </w:r>
                    </w:p>
                    <w:p w14:paraId="43E5D12F" w14:textId="77777777" w:rsidR="001C481F" w:rsidRDefault="00000000">
                      <w:pPr>
                        <w:pStyle w:val="affb"/>
                      </w:pPr>
                      <w:r>
                        <w:rPr>
                          <w:rFonts w:hint="eastAsia"/>
                        </w:rPr>
                        <w:t>D24</w:t>
                      </w:r>
                    </w:p>
                    <w:p w14:paraId="6296C7F2" w14:textId="77777777" w:rsidR="001C481F" w:rsidRDefault="001C481F">
                      <w:pPr>
                        <w:pStyle w:val="affb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rFonts w:hint="eastAsia"/>
        </w:rPr>
        <w:t>2</w:t>
      </w:r>
    </w:p>
    <w:p w14:paraId="274B19A5" w14:textId="77777777" w:rsidR="001C481F" w:rsidRDefault="00000000">
      <w:pPr>
        <w:pStyle w:val="a"/>
        <w:rPr>
          <w:rFonts w:ascii="Times New Roman"/>
        </w:rPr>
      </w:pPr>
      <w:bookmarkStart w:id="1" w:name="_Toc76521325"/>
      <w:bookmarkStart w:id="2" w:name="SectionMark2"/>
      <w:bookmarkEnd w:id="0"/>
      <w:r>
        <w:rPr>
          <w:rFonts w:ascii="Times New Roman" w:hint="eastAsia"/>
        </w:rPr>
        <w:lastRenderedPageBreak/>
        <w:t>前</w:t>
      </w:r>
      <w:r>
        <w:rPr>
          <w:rFonts w:ascii="Times New Roman" w:hint="eastAsia"/>
        </w:rPr>
        <w:t xml:space="preserve">    </w:t>
      </w:r>
      <w:r>
        <w:rPr>
          <w:rFonts w:ascii="Times New Roman" w:hint="eastAsia"/>
        </w:rPr>
        <w:t>言</w:t>
      </w:r>
      <w:bookmarkEnd w:id="1"/>
    </w:p>
    <w:p w14:paraId="07239BE6" w14:textId="77777777" w:rsidR="001C481F" w:rsidRDefault="00000000" w:rsidP="00BE75BC">
      <w:pPr>
        <w:pStyle w:val="aff0"/>
      </w:pPr>
      <w:r>
        <w:rPr>
          <w:rFonts w:ascii="Times New Roman" w:hint="eastAsia"/>
        </w:rPr>
        <w:t>本文件按照</w:t>
      </w:r>
      <w:r>
        <w:rPr>
          <w:rFonts w:ascii="Times New Roman"/>
        </w:rPr>
        <w:t>GB/T 1.1 -20</w:t>
      </w:r>
      <w:r>
        <w:rPr>
          <w:rFonts w:ascii="Times New Roman" w:hint="eastAsia"/>
        </w:rPr>
        <w:t>20</w:t>
      </w:r>
      <w:r>
        <w:rPr>
          <w:rFonts w:hint="eastAsia"/>
        </w:rPr>
        <w:t>《标准化工作导则 第1部分：标准化文件的结构和起草规则》</w:t>
      </w:r>
      <w:r>
        <w:t>的规</w:t>
      </w:r>
      <w:r>
        <w:rPr>
          <w:rFonts w:hint="eastAsia"/>
        </w:rPr>
        <w:t>定起草。</w:t>
      </w:r>
    </w:p>
    <w:p w14:paraId="7C206892" w14:textId="77777777" w:rsidR="001C481F" w:rsidRDefault="00000000" w:rsidP="00BE75BC">
      <w:pPr>
        <w:pStyle w:val="aff0"/>
        <w:rPr>
          <w:rFonts w:ascii="Times New Roman"/>
        </w:rPr>
      </w:pPr>
      <w:r>
        <w:rPr>
          <w:rFonts w:hint="eastAsia"/>
        </w:rPr>
        <w:t>请注意本文件的某些内容可能涉及专利。本文件的发布机构不承担识别专利的责任。</w:t>
      </w:r>
    </w:p>
    <w:p w14:paraId="025894B7" w14:textId="77777777" w:rsidR="001C481F" w:rsidRDefault="00000000">
      <w:pPr>
        <w:pStyle w:val="ad"/>
        <w:kinsoku w:val="0"/>
        <w:autoSpaceDE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本文件由</w:t>
      </w:r>
      <w:r>
        <w:rPr>
          <w:rFonts w:ascii="Times New Roman" w:hint="eastAsia"/>
          <w:color w:val="000000"/>
        </w:rPr>
        <w:t>煤炭科学技术研究院有限公司</w:t>
      </w:r>
      <w:r>
        <w:rPr>
          <w:rFonts w:ascii="Times New Roman" w:hAnsi="Times New Roman" w:cs="Times New Roman" w:hint="eastAsia"/>
        </w:rPr>
        <w:t>提出。</w:t>
      </w:r>
    </w:p>
    <w:p w14:paraId="1B4DE4B5" w14:textId="77777777" w:rsidR="001C481F" w:rsidRDefault="00000000">
      <w:pPr>
        <w:pStyle w:val="ad"/>
        <w:kinsoku w:val="0"/>
        <w:autoSpaceDE w:val="0"/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本文件由中国煤炭学会归口。</w:t>
      </w:r>
    </w:p>
    <w:p w14:paraId="164BBE63" w14:textId="77777777" w:rsidR="001C481F" w:rsidRDefault="00000000" w:rsidP="00BE75BC">
      <w:pPr>
        <w:pStyle w:val="aff0"/>
      </w:pPr>
      <w:r>
        <w:rPr>
          <w:rFonts w:hint="eastAsia"/>
        </w:rPr>
        <w:t>本文件起草单位：煤炭科学技术研究院有限公司、华北科技学院、煤炭科学研究总院中央研究院、天津大学、东南大学、中南大学、辽宁工程技术大学、河南理工大学、中国矿业大学（北京）、中国科学院武汉岩土力学研究所、中国矿业大学、辽宁大学、山东科技大学、中煤能源研究院有限责任公司。</w:t>
      </w:r>
    </w:p>
    <w:p w14:paraId="72D3A325" w14:textId="428E5473" w:rsidR="001C481F" w:rsidRDefault="00000000" w:rsidP="00BE75BC">
      <w:pPr>
        <w:pStyle w:val="aff0"/>
        <w:rPr>
          <w:color w:val="000000"/>
        </w:rPr>
      </w:pPr>
      <w:r>
        <w:rPr>
          <w:rFonts w:hint="eastAsia"/>
        </w:rPr>
        <w:t>本文件主要起草人</w:t>
      </w:r>
      <w:r>
        <w:rPr>
          <w:rFonts w:hint="eastAsia"/>
          <w:color w:val="000000"/>
        </w:rPr>
        <w:t>：</w:t>
      </w:r>
      <w:r w:rsidR="00BE75BC" w:rsidDel="00BE75BC">
        <w:rPr>
          <w:rFonts w:hint="eastAsia"/>
          <w:color w:val="000000"/>
        </w:rPr>
        <w:t xml:space="preserve"> </w:t>
      </w:r>
    </w:p>
    <w:p w14:paraId="3C26B1B6" w14:textId="77777777" w:rsidR="001C481F" w:rsidRDefault="001C481F">
      <w:pPr>
        <w:pStyle w:val="ad"/>
        <w:kinsoku w:val="0"/>
        <w:autoSpaceDE w:val="0"/>
        <w:ind w:firstLineChars="200" w:firstLine="420"/>
        <w:rPr>
          <w:rFonts w:ascii="Times New Roman" w:hAnsi="Times New Roman"/>
        </w:rPr>
      </w:pPr>
    </w:p>
    <w:p w14:paraId="337C62EB" w14:textId="77777777" w:rsidR="001C481F" w:rsidRDefault="001C481F">
      <w:pPr>
        <w:pStyle w:val="ad"/>
        <w:kinsoku w:val="0"/>
        <w:autoSpaceDE w:val="0"/>
        <w:rPr>
          <w:rFonts w:hAnsi="宋体"/>
          <w:sz w:val="24"/>
        </w:rPr>
      </w:pPr>
    </w:p>
    <w:p w14:paraId="45EB9601" w14:textId="77777777" w:rsidR="001C481F" w:rsidRDefault="001C481F" w:rsidP="00BE75BC">
      <w:pPr>
        <w:pStyle w:val="aff0"/>
        <w:sectPr w:rsidR="001C481F" w:rsidSect="00B76619">
          <w:headerReference w:type="even" r:id="rId14"/>
          <w:headerReference w:type="default" r:id="rId15"/>
          <w:footerReference w:type="even" r:id="rId16"/>
          <w:footerReference w:type="default" r:id="rId17"/>
          <w:pgSz w:w="11907" w:h="16839"/>
          <w:pgMar w:top="1418" w:right="1134" w:bottom="1134" w:left="1418" w:header="1418" w:footer="851" w:gutter="0"/>
          <w:pgNumType w:fmt="upperRoman"/>
          <w:cols w:space="720"/>
          <w:docGrid w:type="lines" w:linePitch="312"/>
        </w:sectPr>
      </w:pPr>
    </w:p>
    <w:p w14:paraId="79E68CE3" w14:textId="77777777" w:rsidR="001C481F" w:rsidRDefault="00000000">
      <w:pPr>
        <w:pStyle w:val="aff9"/>
        <w:spacing w:beforeLines="20" w:before="80" w:afterLines="20" w:after="80" w:line="240" w:lineRule="auto"/>
        <w:rPr>
          <w:rFonts w:ascii="Times New Roman"/>
          <w:b/>
          <w:bCs/>
        </w:rPr>
      </w:pPr>
      <w:bookmarkStart w:id="3" w:name="SectionMark4"/>
      <w:bookmarkEnd w:id="2"/>
      <w:r>
        <w:rPr>
          <w:rFonts w:ascii="Times New Roman" w:hint="eastAsia"/>
          <w:b/>
          <w:bCs/>
        </w:rPr>
        <w:lastRenderedPageBreak/>
        <w:t>煤的动态单轴抗压强度测试方法</w:t>
      </w:r>
    </w:p>
    <w:p w14:paraId="1CB7C938" w14:textId="77777777" w:rsidR="001C481F" w:rsidRDefault="001C481F" w:rsidP="00BE75BC">
      <w:pPr>
        <w:pStyle w:val="aff0"/>
      </w:pPr>
    </w:p>
    <w:bookmarkEnd w:id="3"/>
    <w:p w14:paraId="51AF1A6C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</w:rPr>
      </w:pPr>
      <w:r>
        <w:rPr>
          <w:rFonts w:eastAsia="黑体"/>
          <w:b/>
          <w:bCs/>
          <w:sz w:val="21"/>
          <w:szCs w:val="28"/>
        </w:rPr>
        <w:t xml:space="preserve">1 </w:t>
      </w:r>
      <w:r>
        <w:rPr>
          <w:rFonts w:eastAsia="黑体"/>
          <w:b/>
          <w:bCs/>
          <w:sz w:val="21"/>
          <w:szCs w:val="28"/>
        </w:rPr>
        <w:t>适用范围</w:t>
      </w:r>
    </w:p>
    <w:p w14:paraId="45957A19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sz w:val="21"/>
          <w:szCs w:val="21"/>
          <w:lang w:val="zh-CN"/>
        </w:rPr>
        <w:t>本</w:t>
      </w:r>
      <w:r>
        <w:rPr>
          <w:rFonts w:hint="eastAsia"/>
          <w:sz w:val="21"/>
          <w:szCs w:val="21"/>
        </w:rPr>
        <w:t>文件</w:t>
      </w:r>
      <w:r>
        <w:rPr>
          <w:sz w:val="21"/>
          <w:szCs w:val="21"/>
          <w:lang w:val="zh-CN"/>
        </w:rPr>
        <w:t>规定了</w:t>
      </w:r>
      <w:r>
        <w:rPr>
          <w:rFonts w:hint="eastAsia"/>
          <w:sz w:val="21"/>
          <w:szCs w:val="21"/>
        </w:rPr>
        <w:t>在动态载荷下确定煤的</w:t>
      </w:r>
      <w:r>
        <w:rPr>
          <w:rFonts w:hint="eastAsia"/>
          <w:sz w:val="21"/>
          <w:szCs w:val="21"/>
          <w:lang w:val="zh-CN"/>
        </w:rPr>
        <w:t>动态</w:t>
      </w:r>
      <w:r>
        <w:rPr>
          <w:rFonts w:hint="eastAsia"/>
          <w:sz w:val="21"/>
          <w:szCs w:val="21"/>
        </w:rPr>
        <w:t>单轴</w:t>
      </w:r>
      <w:r>
        <w:rPr>
          <w:rFonts w:hint="eastAsia"/>
          <w:sz w:val="21"/>
          <w:szCs w:val="21"/>
          <w:lang w:val="zh-CN"/>
        </w:rPr>
        <w:t>抗压强度所</w:t>
      </w:r>
      <w:r>
        <w:rPr>
          <w:sz w:val="21"/>
          <w:szCs w:val="21"/>
          <w:lang w:val="zh-CN"/>
        </w:rPr>
        <w:t>需的仪器设备、试件</w:t>
      </w:r>
      <w:r>
        <w:rPr>
          <w:rFonts w:hint="eastAsia"/>
          <w:sz w:val="21"/>
          <w:szCs w:val="21"/>
          <w:lang w:val="zh-CN"/>
        </w:rPr>
        <w:t>、测试</w:t>
      </w:r>
      <w:r>
        <w:rPr>
          <w:sz w:val="21"/>
          <w:szCs w:val="21"/>
          <w:lang w:val="zh-CN"/>
        </w:rPr>
        <w:t>步</w:t>
      </w:r>
      <w:r>
        <w:rPr>
          <w:rFonts w:hint="eastAsia"/>
          <w:sz w:val="21"/>
          <w:szCs w:val="21"/>
          <w:lang w:val="zh-CN"/>
        </w:rPr>
        <w:t>骤</w:t>
      </w:r>
      <w:r>
        <w:rPr>
          <w:sz w:val="21"/>
          <w:szCs w:val="21"/>
          <w:lang w:val="zh-CN"/>
        </w:rPr>
        <w:t>和结果计算等。</w:t>
      </w:r>
    </w:p>
    <w:p w14:paraId="1279FB42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sz w:val="21"/>
          <w:szCs w:val="21"/>
          <w:lang w:val="zh-CN"/>
        </w:rPr>
        <w:t>本</w:t>
      </w:r>
      <w:r>
        <w:rPr>
          <w:rFonts w:hint="eastAsia"/>
          <w:sz w:val="21"/>
          <w:szCs w:val="21"/>
        </w:rPr>
        <w:t>文件</w:t>
      </w:r>
      <w:r>
        <w:rPr>
          <w:sz w:val="21"/>
          <w:szCs w:val="21"/>
          <w:lang w:val="zh-CN"/>
        </w:rPr>
        <w:t>适用于在</w:t>
      </w:r>
      <w:r>
        <w:rPr>
          <w:rFonts w:hint="eastAsia"/>
          <w:sz w:val="21"/>
          <w:szCs w:val="21"/>
        </w:rPr>
        <w:t>实验室</w:t>
      </w:r>
      <w:r>
        <w:rPr>
          <w:sz w:val="21"/>
          <w:szCs w:val="21"/>
          <w:lang w:val="zh-CN"/>
        </w:rPr>
        <w:t>单</w:t>
      </w:r>
      <w:r>
        <w:rPr>
          <w:rFonts w:hint="eastAsia"/>
          <w:sz w:val="21"/>
          <w:szCs w:val="21"/>
          <w:lang w:val="zh-CN"/>
        </w:rPr>
        <w:t>轴</w:t>
      </w:r>
      <w:r>
        <w:rPr>
          <w:sz w:val="21"/>
          <w:szCs w:val="21"/>
          <w:lang w:val="zh-CN"/>
        </w:rPr>
        <w:t>条件下</w:t>
      </w:r>
      <w:r>
        <w:rPr>
          <w:rFonts w:hint="eastAsia"/>
          <w:sz w:val="21"/>
          <w:szCs w:val="21"/>
        </w:rPr>
        <w:t>采用分离式霍普金森压杆装置（</w:t>
      </w:r>
      <w:r>
        <w:rPr>
          <w:rFonts w:hint="eastAsia"/>
          <w:sz w:val="21"/>
          <w:szCs w:val="21"/>
        </w:rPr>
        <w:t>Split Hopkinson Pressure Bar</w:t>
      </w:r>
      <w:r>
        <w:rPr>
          <w:rFonts w:hint="eastAsia"/>
          <w:sz w:val="21"/>
          <w:szCs w:val="21"/>
        </w:rPr>
        <w:t>，简称</w:t>
      </w:r>
      <w:r>
        <w:rPr>
          <w:rFonts w:hint="eastAsia"/>
          <w:sz w:val="21"/>
          <w:szCs w:val="21"/>
        </w:rPr>
        <w:t>SHPB</w:t>
      </w:r>
      <w:r>
        <w:rPr>
          <w:rFonts w:hint="eastAsia"/>
          <w:sz w:val="21"/>
          <w:szCs w:val="21"/>
        </w:rPr>
        <w:t>）进行</w:t>
      </w:r>
      <w:r>
        <w:rPr>
          <w:sz w:val="21"/>
          <w:szCs w:val="21"/>
          <w:lang w:val="zh-CN"/>
        </w:rPr>
        <w:t>煤</w:t>
      </w:r>
      <w:r>
        <w:rPr>
          <w:rFonts w:hint="eastAsia"/>
          <w:sz w:val="21"/>
          <w:szCs w:val="21"/>
        </w:rPr>
        <w:t>的</w:t>
      </w:r>
      <w:r>
        <w:rPr>
          <w:rFonts w:hint="eastAsia"/>
          <w:sz w:val="21"/>
          <w:szCs w:val="21"/>
          <w:lang w:val="zh-CN"/>
        </w:rPr>
        <w:t>动态</w:t>
      </w:r>
      <w:r>
        <w:rPr>
          <w:rFonts w:hint="eastAsia"/>
          <w:sz w:val="21"/>
          <w:szCs w:val="21"/>
        </w:rPr>
        <w:t>加载</w:t>
      </w:r>
      <w:r>
        <w:rPr>
          <w:rFonts w:hint="eastAsia"/>
          <w:sz w:val="21"/>
          <w:szCs w:val="21"/>
          <w:lang w:val="zh-CN"/>
        </w:rPr>
        <w:t>试验</w:t>
      </w:r>
      <w:r>
        <w:rPr>
          <w:sz w:val="21"/>
          <w:szCs w:val="21"/>
        </w:rPr>
        <w:t>。</w:t>
      </w:r>
    </w:p>
    <w:p w14:paraId="6CA8D536" w14:textId="77777777" w:rsidR="001C481F" w:rsidRDefault="001C481F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</w:p>
    <w:p w14:paraId="24086856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</w:rPr>
      </w:pPr>
      <w:r>
        <w:rPr>
          <w:rFonts w:eastAsia="黑体" w:hint="eastAsia"/>
          <w:b/>
          <w:bCs/>
          <w:sz w:val="21"/>
          <w:szCs w:val="28"/>
        </w:rPr>
        <w:t>2</w:t>
      </w:r>
      <w:r>
        <w:rPr>
          <w:rFonts w:eastAsia="黑体"/>
          <w:b/>
          <w:bCs/>
          <w:sz w:val="21"/>
          <w:szCs w:val="28"/>
        </w:rPr>
        <w:t xml:space="preserve"> </w:t>
      </w:r>
      <w:r>
        <w:rPr>
          <w:rFonts w:eastAsia="黑体" w:hint="eastAsia"/>
          <w:b/>
          <w:bCs/>
          <w:sz w:val="21"/>
          <w:szCs w:val="28"/>
        </w:rPr>
        <w:t>规范性引用文件</w:t>
      </w:r>
    </w:p>
    <w:p w14:paraId="71977E7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下列文件对于本文件的应用是必不可少的，凡是注日期的引用文件，仅注日期的版本适用于本文件。凡是不注日期的引用文件，其最新版本（包括所有的修改单）适用于本文件。</w:t>
      </w:r>
    </w:p>
    <w:p w14:paraId="5BDC53AE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GBT 23561.6-2009 </w:t>
      </w:r>
      <w:r>
        <w:rPr>
          <w:rFonts w:hint="eastAsia"/>
          <w:sz w:val="21"/>
          <w:szCs w:val="21"/>
        </w:rPr>
        <w:t>煤和岩石物理力学性质测定方法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第</w:t>
      </w: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</w:rPr>
        <w:t>部分：煤和岩石含水率测定方法</w:t>
      </w:r>
    </w:p>
    <w:p w14:paraId="2E832523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GB/T 23561.7-2009 </w:t>
      </w:r>
      <w:r>
        <w:rPr>
          <w:rFonts w:hint="eastAsia"/>
          <w:sz w:val="21"/>
          <w:szCs w:val="21"/>
        </w:rPr>
        <w:t>煤和岩石物理力学性质测定方法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第</w:t>
      </w:r>
      <w:r>
        <w:rPr>
          <w:rFonts w:hint="eastAsia"/>
          <w:sz w:val="21"/>
          <w:szCs w:val="21"/>
        </w:rPr>
        <w:t>7</w:t>
      </w:r>
      <w:r>
        <w:rPr>
          <w:rFonts w:hint="eastAsia"/>
          <w:sz w:val="21"/>
          <w:szCs w:val="21"/>
        </w:rPr>
        <w:t>部分：单轴抗压强度测定及软化系数计算方法</w:t>
      </w:r>
    </w:p>
    <w:p w14:paraId="78346AE8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DZ/T 0276.24-2015 </w:t>
      </w:r>
      <w:r>
        <w:rPr>
          <w:rFonts w:hint="eastAsia"/>
          <w:sz w:val="21"/>
          <w:szCs w:val="21"/>
        </w:rPr>
        <w:t>岩石物理力学性质试验规程</w:t>
      </w:r>
      <w:r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第</w:t>
      </w:r>
      <w:r>
        <w:rPr>
          <w:rFonts w:hint="eastAsia"/>
          <w:sz w:val="21"/>
          <w:szCs w:val="21"/>
        </w:rPr>
        <w:t>24</w:t>
      </w:r>
      <w:r>
        <w:rPr>
          <w:rFonts w:hint="eastAsia"/>
          <w:sz w:val="21"/>
          <w:szCs w:val="21"/>
        </w:rPr>
        <w:t>部分：岩石声波速度测试</w:t>
      </w:r>
    </w:p>
    <w:p w14:paraId="0DF63328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T/CSEB0004-2018 </w:t>
      </w:r>
      <w:r>
        <w:rPr>
          <w:rFonts w:hint="eastAsia"/>
          <w:sz w:val="21"/>
          <w:szCs w:val="21"/>
        </w:rPr>
        <w:t>岩石材料动态单轴压缩强度测试方法</w:t>
      </w:r>
    </w:p>
    <w:p w14:paraId="39153629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</w:rPr>
      </w:pPr>
      <w:r>
        <w:rPr>
          <w:rFonts w:eastAsia="黑体"/>
          <w:b/>
          <w:bCs/>
          <w:sz w:val="21"/>
          <w:szCs w:val="28"/>
        </w:rPr>
        <w:t xml:space="preserve">3 </w:t>
      </w:r>
      <w:r>
        <w:rPr>
          <w:rFonts w:eastAsia="黑体"/>
          <w:b/>
          <w:bCs/>
          <w:sz w:val="21"/>
          <w:szCs w:val="28"/>
          <w:lang w:val="zh-CN"/>
        </w:rPr>
        <w:t>术语</w:t>
      </w:r>
      <w:r>
        <w:rPr>
          <w:rFonts w:eastAsia="黑体" w:hint="eastAsia"/>
          <w:b/>
          <w:bCs/>
          <w:sz w:val="21"/>
          <w:szCs w:val="28"/>
          <w:lang w:val="zh-CN"/>
        </w:rPr>
        <w:t>和定义</w:t>
      </w:r>
    </w:p>
    <w:p w14:paraId="7DCB984F" w14:textId="77777777" w:rsidR="001C481F" w:rsidRDefault="00000000" w:rsidP="00BE75BC">
      <w:pPr>
        <w:pStyle w:val="aff0"/>
        <w:rPr>
          <w:rFonts w:ascii="Times New Roman"/>
          <w:szCs w:val="21"/>
          <w:lang w:val="zh-CN"/>
        </w:rPr>
      </w:pPr>
      <w:r>
        <w:rPr>
          <w:rFonts w:hint="eastAsia"/>
        </w:rPr>
        <w:t>下列术语和定义适用于本文件</w:t>
      </w:r>
      <w:r>
        <w:rPr>
          <w:rFonts w:ascii="Times New Roman" w:hint="eastAsia"/>
          <w:szCs w:val="21"/>
          <w:lang w:val="zh-CN"/>
        </w:rPr>
        <w:t>。</w:t>
      </w:r>
    </w:p>
    <w:p w14:paraId="069F119A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3.</w:t>
      </w:r>
      <w:r>
        <w:rPr>
          <w:sz w:val="21"/>
          <w:szCs w:val="21"/>
          <w:lang w:val="zh-CN"/>
        </w:rPr>
        <w:t xml:space="preserve">1 </w:t>
      </w:r>
    </w:p>
    <w:p w14:paraId="1F730103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动态</w:t>
      </w:r>
      <w:r>
        <w:rPr>
          <w:rFonts w:hint="eastAsia"/>
          <w:sz w:val="21"/>
          <w:szCs w:val="21"/>
          <w:lang w:val="zh-CN"/>
        </w:rPr>
        <w:t>载荷</w:t>
      </w:r>
      <w:r>
        <w:rPr>
          <w:rFonts w:hint="eastAsia"/>
          <w:sz w:val="21"/>
          <w:szCs w:val="21"/>
          <w:lang w:val="zh-CN"/>
        </w:rPr>
        <w:t xml:space="preserve"> </w:t>
      </w:r>
      <w:r>
        <w:rPr>
          <w:sz w:val="21"/>
          <w:szCs w:val="21"/>
          <w:lang w:val="zh-CN"/>
        </w:rPr>
        <w:t>Dynamic load</w:t>
      </w:r>
    </w:p>
    <w:p w14:paraId="19FA8F2F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平均应变</w:t>
      </w:r>
      <w:r>
        <w:rPr>
          <w:rFonts w:hint="eastAsia"/>
          <w:sz w:val="21"/>
          <w:szCs w:val="21"/>
          <w:lang w:val="zh-CN"/>
        </w:rPr>
        <w:t>速率大于</w:t>
      </w:r>
      <w:r>
        <w:rPr>
          <w:rFonts w:hint="eastAsia"/>
          <w:sz w:val="21"/>
          <w:szCs w:val="21"/>
          <w:lang w:val="zh-CN"/>
        </w:rPr>
        <w:t>1</w:t>
      </w:r>
      <w:r>
        <w:rPr>
          <w:sz w:val="21"/>
          <w:szCs w:val="21"/>
          <w:lang w:val="zh-CN"/>
        </w:rPr>
        <w:t>0</w:t>
      </w:r>
      <w:r>
        <w:rPr>
          <w:sz w:val="21"/>
          <w:szCs w:val="21"/>
          <w:vertAlign w:val="superscript"/>
          <w:lang w:val="zh-CN"/>
        </w:rPr>
        <w:t>-</w:t>
      </w:r>
      <w:r>
        <w:rPr>
          <w:rFonts w:hint="eastAsia"/>
          <w:sz w:val="21"/>
          <w:szCs w:val="21"/>
          <w:vertAlign w:val="superscript"/>
        </w:rPr>
        <w:t>1</w:t>
      </w:r>
      <w:r>
        <w:rPr>
          <w:sz w:val="21"/>
          <w:szCs w:val="21"/>
          <w:lang w:val="zh-CN"/>
        </w:rPr>
        <w:t>/</w:t>
      </w:r>
      <w:r>
        <w:rPr>
          <w:rFonts w:hint="eastAsia"/>
          <w:sz w:val="21"/>
          <w:szCs w:val="21"/>
          <w:lang w:val="zh-CN"/>
        </w:rPr>
        <w:t>s</w:t>
      </w:r>
      <w:r>
        <w:rPr>
          <w:rFonts w:hint="eastAsia"/>
          <w:sz w:val="21"/>
          <w:szCs w:val="21"/>
          <w:lang w:val="zh-CN"/>
        </w:rPr>
        <w:t>的载荷。</w:t>
      </w:r>
    </w:p>
    <w:p w14:paraId="3C53AF4D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3</w:t>
      </w:r>
      <w:r>
        <w:rPr>
          <w:sz w:val="21"/>
          <w:szCs w:val="21"/>
          <w:lang w:val="zh-CN"/>
        </w:rPr>
        <w:t xml:space="preserve">.2 </w:t>
      </w:r>
    </w:p>
    <w:p w14:paraId="717903C6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  <w:lang w:val="zh-CN"/>
        </w:rPr>
        <w:t>动态</w:t>
      </w:r>
      <w:r>
        <w:rPr>
          <w:rFonts w:hint="eastAsia"/>
          <w:sz w:val="21"/>
          <w:szCs w:val="21"/>
        </w:rPr>
        <w:t>单轴</w:t>
      </w:r>
      <w:r>
        <w:rPr>
          <w:rFonts w:hint="eastAsia"/>
          <w:sz w:val="21"/>
          <w:szCs w:val="21"/>
          <w:lang w:val="zh-CN"/>
        </w:rPr>
        <w:t>抗压强度</w:t>
      </w:r>
      <w:r>
        <w:rPr>
          <w:rFonts w:hint="eastAsia"/>
          <w:sz w:val="21"/>
          <w:szCs w:val="21"/>
        </w:rPr>
        <w:t xml:space="preserve"> D</w:t>
      </w:r>
      <w:r>
        <w:rPr>
          <w:sz w:val="21"/>
          <w:szCs w:val="21"/>
        </w:rPr>
        <w:t xml:space="preserve">ynamic </w:t>
      </w:r>
      <w:r>
        <w:rPr>
          <w:rFonts w:hint="eastAsia"/>
          <w:sz w:val="21"/>
          <w:szCs w:val="21"/>
        </w:rPr>
        <w:t xml:space="preserve">uniaxial </w:t>
      </w:r>
      <w:r>
        <w:rPr>
          <w:sz w:val="21"/>
          <w:szCs w:val="21"/>
        </w:rPr>
        <w:t>compressive strength</w:t>
      </w:r>
    </w:p>
    <w:p w14:paraId="4A92A4D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试件在实验室单轴条件下，承受某一动态载荷并发生破坏时</w:t>
      </w:r>
      <w:r>
        <w:rPr>
          <w:rFonts w:hint="eastAsia"/>
          <w:sz w:val="21"/>
          <w:szCs w:val="21"/>
          <w:lang w:val="zh-CN"/>
        </w:rPr>
        <w:t>所</w:t>
      </w:r>
      <w:r>
        <w:rPr>
          <w:rFonts w:hint="eastAsia"/>
          <w:sz w:val="21"/>
          <w:szCs w:val="21"/>
        </w:rPr>
        <w:t>受到</w:t>
      </w:r>
      <w:r>
        <w:rPr>
          <w:rFonts w:hint="eastAsia"/>
          <w:sz w:val="21"/>
          <w:szCs w:val="21"/>
          <w:lang w:val="zh-CN"/>
        </w:rPr>
        <w:t>的最大</w:t>
      </w:r>
      <w:r>
        <w:rPr>
          <w:rFonts w:hint="eastAsia"/>
          <w:sz w:val="21"/>
          <w:szCs w:val="21"/>
        </w:rPr>
        <w:t>应力值</w:t>
      </w:r>
      <w:r>
        <w:rPr>
          <w:sz w:val="21"/>
          <w:szCs w:val="21"/>
          <w:lang w:val="zh-CN"/>
        </w:rPr>
        <w:t>。</w:t>
      </w:r>
    </w:p>
    <w:p w14:paraId="76CB7558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3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  <w:lang w:val="zh-CN"/>
        </w:rPr>
        <w:t xml:space="preserve"> </w:t>
      </w:r>
    </w:p>
    <w:p w14:paraId="7661A09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加载速率</w:t>
      </w:r>
      <w:r>
        <w:rPr>
          <w:rFonts w:hint="eastAsia"/>
          <w:sz w:val="21"/>
          <w:szCs w:val="21"/>
        </w:rPr>
        <w:t xml:space="preserve"> Loading rate</w:t>
      </w:r>
    </w:p>
    <w:p w14:paraId="1A5B7364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加载过程中，试件破坏前，应力时程曲线直线上升段的斜率。</w:t>
      </w:r>
    </w:p>
    <w:p w14:paraId="41667A67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3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  <w:lang w:val="zh-CN"/>
        </w:rPr>
        <w:t xml:space="preserve"> </w:t>
      </w:r>
    </w:p>
    <w:p w14:paraId="1372884E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应变速率</w:t>
      </w:r>
      <w:r>
        <w:rPr>
          <w:rFonts w:hint="eastAsia"/>
          <w:sz w:val="21"/>
          <w:szCs w:val="21"/>
        </w:rPr>
        <w:t xml:space="preserve"> Strain rate </w:t>
      </w:r>
    </w:p>
    <w:p w14:paraId="2BE3C55F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加载过程中，试件破坏前，应变率时程曲线平台段的平均值。</w:t>
      </w:r>
    </w:p>
    <w:p w14:paraId="5C17875B" w14:textId="77777777" w:rsidR="001C481F" w:rsidRDefault="001C481F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</w:p>
    <w:p w14:paraId="0DB09098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  <w:lang w:val="zh-CN"/>
        </w:rPr>
      </w:pPr>
      <w:r>
        <w:rPr>
          <w:rFonts w:eastAsia="黑体"/>
          <w:b/>
          <w:bCs/>
          <w:sz w:val="21"/>
          <w:szCs w:val="28"/>
          <w:lang w:val="zh-CN"/>
        </w:rPr>
        <w:t xml:space="preserve">4 </w:t>
      </w:r>
      <w:r>
        <w:rPr>
          <w:rFonts w:eastAsia="黑体"/>
          <w:b/>
          <w:bCs/>
          <w:sz w:val="21"/>
          <w:szCs w:val="28"/>
          <w:lang w:val="zh-CN"/>
        </w:rPr>
        <w:t>仪器设备</w:t>
      </w:r>
    </w:p>
    <w:p w14:paraId="49A7C539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 xml:space="preserve">1 </w:t>
      </w:r>
      <w:r>
        <w:rPr>
          <w:rFonts w:hint="eastAsia"/>
          <w:sz w:val="21"/>
          <w:szCs w:val="21"/>
        </w:rPr>
        <w:t>试件加工设备</w:t>
      </w:r>
      <w:r>
        <w:rPr>
          <w:sz w:val="21"/>
          <w:szCs w:val="21"/>
          <w:lang w:val="zh-CN"/>
        </w:rPr>
        <w:t xml:space="preserve"> </w:t>
      </w:r>
    </w:p>
    <w:p w14:paraId="444609C7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proofErr w:type="gramStart"/>
      <w:r>
        <w:rPr>
          <w:rFonts w:hint="eastAsia"/>
          <w:sz w:val="21"/>
          <w:szCs w:val="21"/>
        </w:rPr>
        <w:lastRenderedPageBreak/>
        <w:t>钻芯机</w:t>
      </w:r>
      <w:proofErr w:type="gramEnd"/>
      <w:r>
        <w:rPr>
          <w:rFonts w:hint="eastAsia"/>
          <w:sz w:val="21"/>
          <w:szCs w:val="21"/>
        </w:rPr>
        <w:t>、切割机、磨石机</w:t>
      </w:r>
      <w:r>
        <w:rPr>
          <w:sz w:val="21"/>
          <w:szCs w:val="21"/>
          <w:lang w:val="zh-CN"/>
        </w:rPr>
        <w:t>。</w:t>
      </w:r>
    </w:p>
    <w:p w14:paraId="4DF1EA9D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 xml:space="preserve">2 </w:t>
      </w:r>
      <w:r>
        <w:rPr>
          <w:rFonts w:hint="eastAsia"/>
          <w:sz w:val="21"/>
          <w:szCs w:val="21"/>
        </w:rPr>
        <w:t>检验工具</w:t>
      </w:r>
    </w:p>
    <w:p w14:paraId="54C26246" w14:textId="77777777" w:rsidR="001C481F" w:rsidRDefault="00000000">
      <w:pPr>
        <w:numPr>
          <w:ilvl w:val="0"/>
          <w:numId w:val="2"/>
        </w:num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游标卡尺，精度不低于</w:t>
      </w:r>
      <w:r>
        <w:rPr>
          <w:rFonts w:hint="eastAsia"/>
          <w:sz w:val="21"/>
          <w:szCs w:val="21"/>
        </w:rPr>
        <w:t>0.02mm</w:t>
      </w:r>
      <w:r>
        <w:rPr>
          <w:rFonts w:hint="eastAsia"/>
          <w:sz w:val="21"/>
          <w:szCs w:val="21"/>
        </w:rPr>
        <w:t>。</w:t>
      </w:r>
    </w:p>
    <w:p w14:paraId="4040FE15" w14:textId="77777777" w:rsidR="001C481F" w:rsidRDefault="00000000">
      <w:pPr>
        <w:numPr>
          <w:ilvl w:val="0"/>
          <w:numId w:val="2"/>
        </w:num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万能角度尺、千分表（精度不低于</w:t>
      </w:r>
      <w:r>
        <w:rPr>
          <w:rFonts w:hint="eastAsia"/>
          <w:sz w:val="21"/>
          <w:szCs w:val="21"/>
        </w:rPr>
        <w:t>0.01mm</w:t>
      </w:r>
      <w:r>
        <w:rPr>
          <w:rFonts w:hint="eastAsia"/>
          <w:sz w:val="21"/>
          <w:szCs w:val="21"/>
        </w:rPr>
        <w:t>）。</w:t>
      </w:r>
    </w:p>
    <w:p w14:paraId="18603FA0" w14:textId="77777777" w:rsidR="001C481F" w:rsidRDefault="00000000">
      <w:pPr>
        <w:numPr>
          <w:ilvl w:val="0"/>
          <w:numId w:val="2"/>
        </w:num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水平检测台</w:t>
      </w:r>
      <w:r>
        <w:rPr>
          <w:rFonts w:hint="eastAsia"/>
          <w:sz w:val="21"/>
          <w:szCs w:val="21"/>
          <w:lang w:val="zh-CN"/>
        </w:rPr>
        <w:t>。</w:t>
      </w:r>
    </w:p>
    <w:p w14:paraId="3F75A85A" w14:textId="77777777" w:rsidR="001C481F" w:rsidRDefault="00000000">
      <w:pPr>
        <w:numPr>
          <w:ilvl w:val="0"/>
          <w:numId w:val="2"/>
        </w:num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超声波检测仪。</w:t>
      </w:r>
    </w:p>
    <w:p w14:paraId="1FC86CA0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 xml:space="preserve">3 </w:t>
      </w:r>
      <w:r>
        <w:rPr>
          <w:rFonts w:hint="eastAsia"/>
          <w:sz w:val="21"/>
          <w:szCs w:val="21"/>
        </w:rPr>
        <w:t>加载设备</w:t>
      </w:r>
    </w:p>
    <w:p w14:paraId="66FBE720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采用</w:t>
      </w:r>
      <w:r>
        <w:rPr>
          <w:rFonts w:hint="eastAsia"/>
          <w:sz w:val="21"/>
          <w:szCs w:val="21"/>
        </w:rPr>
        <w:t>SHPB</w:t>
      </w:r>
      <w:r>
        <w:rPr>
          <w:rFonts w:hint="eastAsia"/>
          <w:sz w:val="21"/>
          <w:szCs w:val="21"/>
        </w:rPr>
        <w:t>对试件施加动态载荷，杆的直径应略大于试件直径，入射</w:t>
      </w:r>
      <w:r>
        <w:rPr>
          <w:rFonts w:hint="eastAsia"/>
          <w:sz w:val="21"/>
          <w:szCs w:val="21"/>
        </w:rPr>
        <w:t>/</w:t>
      </w:r>
      <w:r>
        <w:rPr>
          <w:rFonts w:hint="eastAsia"/>
          <w:sz w:val="21"/>
          <w:szCs w:val="21"/>
        </w:rPr>
        <w:t>透射杆的长度应至少</w:t>
      </w:r>
      <w:proofErr w:type="gramStart"/>
      <w:r>
        <w:rPr>
          <w:rFonts w:hint="eastAsia"/>
          <w:sz w:val="21"/>
          <w:szCs w:val="21"/>
        </w:rPr>
        <w:t>为杆径的</w:t>
      </w:r>
      <w:proofErr w:type="gramEnd"/>
      <w:r>
        <w:rPr>
          <w:rFonts w:hint="eastAsia"/>
          <w:sz w:val="21"/>
          <w:szCs w:val="21"/>
        </w:rPr>
        <w:t>30</w:t>
      </w:r>
      <w:r>
        <w:rPr>
          <w:rFonts w:hint="eastAsia"/>
          <w:sz w:val="21"/>
          <w:szCs w:val="21"/>
        </w:rPr>
        <w:t>倍，冲击杆的长度应根据所加载应力波的持续时间</w:t>
      </w:r>
      <w:proofErr w:type="gramStart"/>
      <w:r>
        <w:rPr>
          <w:rFonts w:hint="eastAsia"/>
          <w:sz w:val="21"/>
          <w:szCs w:val="21"/>
        </w:rPr>
        <w:t>及冲击杆</w:t>
      </w:r>
      <w:proofErr w:type="gramEnd"/>
      <w:r>
        <w:rPr>
          <w:rFonts w:hint="eastAsia"/>
          <w:sz w:val="21"/>
          <w:szCs w:val="21"/>
        </w:rPr>
        <w:t>波速进行确定。</w:t>
      </w:r>
    </w:p>
    <w:p w14:paraId="68DEAEE2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冲击杆发射气压范围宜为</w:t>
      </w:r>
      <w:r>
        <w:rPr>
          <w:rFonts w:hint="eastAsia"/>
          <w:sz w:val="21"/>
          <w:szCs w:val="21"/>
        </w:rPr>
        <w:t>0</w:t>
      </w:r>
      <w:r>
        <w:rPr>
          <w:rFonts w:hint="eastAsia"/>
          <w:sz w:val="21"/>
          <w:szCs w:val="21"/>
        </w:rPr>
        <w:t>～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MPa</w:t>
      </w:r>
      <w:r>
        <w:rPr>
          <w:rFonts w:hint="eastAsia"/>
          <w:sz w:val="21"/>
          <w:szCs w:val="21"/>
        </w:rPr>
        <w:t>，冲击杆速度范围宜为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～</w:t>
      </w:r>
      <w:r>
        <w:rPr>
          <w:sz w:val="21"/>
          <w:szCs w:val="21"/>
        </w:rPr>
        <w:t>15</w:t>
      </w:r>
      <w:r>
        <w:rPr>
          <w:rFonts w:hint="eastAsia"/>
          <w:sz w:val="21"/>
          <w:szCs w:val="21"/>
        </w:rPr>
        <w:t>m/s</w:t>
      </w:r>
      <w:r>
        <w:rPr>
          <w:rFonts w:hint="eastAsia"/>
          <w:sz w:val="21"/>
          <w:szCs w:val="21"/>
        </w:rPr>
        <w:t>，速度重复性偏差应不大于</w:t>
      </w:r>
      <w:r>
        <w:rPr>
          <w:rFonts w:hint="eastAsia"/>
          <w:sz w:val="21"/>
          <w:szCs w:val="21"/>
        </w:rPr>
        <w:t>1%</w:t>
      </w:r>
      <w:r>
        <w:rPr>
          <w:rFonts w:hint="eastAsia"/>
          <w:sz w:val="21"/>
          <w:szCs w:val="21"/>
        </w:rPr>
        <w:t>。选用冲击杆的波阻抗宜与试件波阻抗相近，材质以铝杆为宜。</w:t>
      </w:r>
    </w:p>
    <w:p w14:paraId="41E80265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波形控制方法：①采用脉冲整形器，将脉冲</w:t>
      </w:r>
      <w:proofErr w:type="gramStart"/>
      <w:r>
        <w:rPr>
          <w:rFonts w:hint="eastAsia"/>
          <w:sz w:val="21"/>
          <w:szCs w:val="21"/>
        </w:rPr>
        <w:t>整形器</w:t>
      </w:r>
      <w:proofErr w:type="gramEnd"/>
      <w:r>
        <w:rPr>
          <w:rFonts w:hint="eastAsia"/>
          <w:sz w:val="21"/>
          <w:szCs w:val="21"/>
        </w:rPr>
        <w:t>粘贴于入射杆前端面，用于控制入射杆的加载波形，形状为薄圆片，厚度宜为</w:t>
      </w:r>
      <w:r>
        <w:rPr>
          <w:rFonts w:hint="eastAsia"/>
          <w:sz w:val="21"/>
          <w:szCs w:val="21"/>
        </w:rPr>
        <w:t>0.5mm</w:t>
      </w:r>
      <w:r>
        <w:rPr>
          <w:rFonts w:hint="eastAsia"/>
          <w:sz w:val="21"/>
          <w:szCs w:val="21"/>
        </w:rPr>
        <w:t>～</w:t>
      </w:r>
      <w:r>
        <w:rPr>
          <w:rFonts w:hint="eastAsia"/>
          <w:sz w:val="21"/>
          <w:szCs w:val="21"/>
        </w:rPr>
        <w:t>2.5mm</w:t>
      </w:r>
      <w:r>
        <w:rPr>
          <w:rFonts w:hint="eastAsia"/>
          <w:sz w:val="21"/>
          <w:szCs w:val="21"/>
        </w:rPr>
        <w:t>，直径不应</w:t>
      </w:r>
      <w:proofErr w:type="gramStart"/>
      <w:r>
        <w:rPr>
          <w:rFonts w:hint="eastAsia"/>
          <w:sz w:val="21"/>
          <w:szCs w:val="21"/>
        </w:rPr>
        <w:t>大于杆径的</w:t>
      </w:r>
      <w:proofErr w:type="gramEnd"/>
      <w:r>
        <w:rPr>
          <w:rFonts w:hint="eastAsia"/>
          <w:sz w:val="21"/>
          <w:szCs w:val="21"/>
        </w:rPr>
        <w:t>一半，材质可选择纯铜、橡胶或纸张。②</w:t>
      </w:r>
      <w:r>
        <w:rPr>
          <w:sz w:val="21"/>
          <w:szCs w:val="21"/>
        </w:rPr>
        <w:t>使用一种与</w:t>
      </w:r>
      <w:proofErr w:type="gramStart"/>
      <w:r>
        <w:rPr>
          <w:sz w:val="21"/>
          <w:szCs w:val="21"/>
        </w:rPr>
        <w:t>入射杆同材质</w:t>
      </w:r>
      <w:proofErr w:type="gramEnd"/>
      <w:r>
        <w:rPr>
          <w:sz w:val="21"/>
          <w:szCs w:val="21"/>
        </w:rPr>
        <w:t>的纺锤形</w:t>
      </w:r>
      <w:r>
        <w:rPr>
          <w:rFonts w:hint="eastAsia"/>
          <w:sz w:val="21"/>
          <w:szCs w:val="21"/>
        </w:rPr>
        <w:t>冲击</w:t>
      </w:r>
      <w:r>
        <w:rPr>
          <w:sz w:val="21"/>
          <w:szCs w:val="21"/>
        </w:rPr>
        <w:t>杆，通过与</w:t>
      </w:r>
      <w:r>
        <w:rPr>
          <w:rFonts w:hint="eastAsia"/>
          <w:sz w:val="21"/>
          <w:szCs w:val="21"/>
        </w:rPr>
        <w:t>入</w:t>
      </w:r>
      <w:r>
        <w:rPr>
          <w:sz w:val="21"/>
          <w:szCs w:val="21"/>
        </w:rPr>
        <w:t>射杆的冲击，产生</w:t>
      </w:r>
      <w:proofErr w:type="gramStart"/>
      <w:r>
        <w:rPr>
          <w:sz w:val="21"/>
          <w:szCs w:val="21"/>
        </w:rPr>
        <w:t>一</w:t>
      </w:r>
      <w:proofErr w:type="gramEnd"/>
      <w:r>
        <w:rPr>
          <w:sz w:val="21"/>
          <w:szCs w:val="21"/>
        </w:rPr>
        <w:t>种类正弦波加载波形。</w:t>
      </w:r>
      <w:r>
        <w:rPr>
          <w:rFonts w:hint="eastAsia"/>
          <w:sz w:val="21"/>
          <w:szCs w:val="21"/>
        </w:rPr>
        <w:t>③采用任意波形反演入射杆形的算法，确定期望波形的对应杆形，对冲击</w:t>
      </w:r>
      <w:proofErr w:type="gramStart"/>
      <w:r>
        <w:rPr>
          <w:rFonts w:hint="eastAsia"/>
          <w:sz w:val="21"/>
          <w:szCs w:val="21"/>
        </w:rPr>
        <w:t>杆进行车铣</w:t>
      </w:r>
      <w:proofErr w:type="gramEnd"/>
      <w:r>
        <w:rPr>
          <w:rFonts w:hint="eastAsia"/>
          <w:sz w:val="21"/>
          <w:szCs w:val="21"/>
        </w:rPr>
        <w:t>加工后装入</w:t>
      </w:r>
      <w:r>
        <w:rPr>
          <w:rFonts w:hint="eastAsia"/>
          <w:sz w:val="21"/>
          <w:szCs w:val="21"/>
        </w:rPr>
        <w:t>S</w:t>
      </w:r>
      <w:r>
        <w:rPr>
          <w:sz w:val="21"/>
          <w:szCs w:val="21"/>
        </w:rPr>
        <w:t>HPB</w:t>
      </w:r>
      <w:r>
        <w:rPr>
          <w:rFonts w:hint="eastAsia"/>
          <w:sz w:val="21"/>
          <w:szCs w:val="21"/>
        </w:rPr>
        <w:t>进行加载，获得期望加载波形。</w:t>
      </w:r>
    </w:p>
    <w:p w14:paraId="7CB0C4EA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4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 xml:space="preserve">4 </w:t>
      </w:r>
      <w:r>
        <w:rPr>
          <w:rFonts w:hint="eastAsia"/>
          <w:sz w:val="21"/>
          <w:szCs w:val="21"/>
        </w:rPr>
        <w:t>测试仪器</w:t>
      </w:r>
    </w:p>
    <w:p w14:paraId="247F3840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应变片，应选择高精度动态应变片，应变片灵敏度系数应不低于</w:t>
      </w:r>
      <w:r>
        <w:rPr>
          <w:rFonts w:hint="eastAsia"/>
          <w:sz w:val="21"/>
          <w:szCs w:val="21"/>
        </w:rPr>
        <w:t>2.2</w:t>
      </w:r>
      <w:r>
        <w:rPr>
          <w:sz w:val="21"/>
          <w:szCs w:val="21"/>
        </w:rPr>
        <w:t>0</w:t>
      </w:r>
      <w:r>
        <w:rPr>
          <w:rFonts w:hint="eastAsia"/>
          <w:sz w:val="21"/>
          <w:szCs w:val="21"/>
        </w:rPr>
        <w:t>，长度宜为</w:t>
      </w:r>
      <w:r>
        <w:rPr>
          <w:rFonts w:hint="eastAsia"/>
          <w:sz w:val="21"/>
          <w:szCs w:val="21"/>
        </w:rPr>
        <w:t>2mm</w:t>
      </w:r>
      <w:r>
        <w:rPr>
          <w:rFonts w:hint="eastAsia"/>
          <w:sz w:val="21"/>
          <w:szCs w:val="21"/>
        </w:rPr>
        <w:t>。</w:t>
      </w:r>
    </w:p>
    <w:p w14:paraId="3F9DB0D0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动态应变采集仪，动态应变采集仪的采样频率应不低于</w:t>
      </w:r>
      <w:r>
        <w:rPr>
          <w:rFonts w:hint="eastAsia"/>
          <w:sz w:val="21"/>
          <w:szCs w:val="21"/>
        </w:rPr>
        <w:t>2MHz</w:t>
      </w:r>
      <w:r>
        <w:rPr>
          <w:rFonts w:hint="eastAsia"/>
          <w:sz w:val="21"/>
          <w:szCs w:val="21"/>
        </w:rPr>
        <w:t>，数据精度应不低于</w:t>
      </w:r>
      <w:r>
        <w:rPr>
          <w:rFonts w:hint="eastAsia"/>
          <w:sz w:val="21"/>
          <w:szCs w:val="21"/>
        </w:rPr>
        <w:t>10bit</w:t>
      </w:r>
      <w:r>
        <w:rPr>
          <w:rFonts w:hint="eastAsia"/>
          <w:sz w:val="21"/>
          <w:szCs w:val="21"/>
        </w:rPr>
        <w:t>。</w:t>
      </w:r>
    </w:p>
    <w:p w14:paraId="1F94F2EE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</w:rPr>
      </w:pPr>
      <w:r>
        <w:rPr>
          <w:rFonts w:eastAsia="黑体"/>
          <w:b/>
          <w:bCs/>
          <w:sz w:val="21"/>
          <w:szCs w:val="28"/>
          <w:lang w:val="zh-CN"/>
        </w:rPr>
        <w:t xml:space="preserve">5 </w:t>
      </w:r>
      <w:r>
        <w:rPr>
          <w:rFonts w:eastAsia="黑体"/>
          <w:b/>
          <w:bCs/>
          <w:sz w:val="21"/>
          <w:szCs w:val="28"/>
          <w:lang w:val="zh-CN"/>
        </w:rPr>
        <w:t>试件</w:t>
      </w:r>
      <w:r>
        <w:rPr>
          <w:rFonts w:eastAsia="黑体" w:hint="eastAsia"/>
          <w:b/>
          <w:bCs/>
          <w:sz w:val="21"/>
          <w:szCs w:val="28"/>
        </w:rPr>
        <w:t>规格</w:t>
      </w:r>
    </w:p>
    <w:p w14:paraId="3038665C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5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 xml:space="preserve">1 </w:t>
      </w:r>
      <w:r>
        <w:rPr>
          <w:rFonts w:hint="eastAsia"/>
          <w:sz w:val="21"/>
          <w:szCs w:val="21"/>
        </w:rPr>
        <w:t>标准试件规格</w:t>
      </w:r>
    </w:p>
    <w:p w14:paraId="7EBB9F59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sz w:val="21"/>
          <w:szCs w:val="21"/>
          <w:lang w:val="zh-CN"/>
        </w:rPr>
        <w:t>标准试件</w:t>
      </w:r>
      <w:r>
        <w:rPr>
          <w:rFonts w:hint="eastAsia"/>
          <w:sz w:val="21"/>
          <w:szCs w:val="21"/>
        </w:rPr>
        <w:t>应</w:t>
      </w:r>
      <w:r>
        <w:rPr>
          <w:sz w:val="21"/>
          <w:szCs w:val="21"/>
          <w:lang w:val="zh-CN"/>
        </w:rPr>
        <w:t>采用圆柱体，直径</w:t>
      </w:r>
      <w:r>
        <w:rPr>
          <w:rFonts w:hint="eastAsia"/>
          <w:sz w:val="21"/>
          <w:szCs w:val="21"/>
        </w:rPr>
        <w:t>宜为</w:t>
      </w:r>
      <w:r>
        <w:rPr>
          <w:sz w:val="21"/>
          <w:szCs w:val="21"/>
          <w:lang w:val="zh-CN"/>
        </w:rPr>
        <w:t>50</w:t>
      </w:r>
      <w:r>
        <w:rPr>
          <w:rFonts w:hint="eastAsia"/>
          <w:sz w:val="21"/>
          <w:szCs w:val="21"/>
          <w:lang w:val="zh-CN"/>
        </w:rPr>
        <w:t>±</w:t>
      </w:r>
      <w:r>
        <w:rPr>
          <w:sz w:val="21"/>
          <w:szCs w:val="21"/>
          <w:lang w:val="zh-CN"/>
        </w:rPr>
        <w:t>0.1 mm</w:t>
      </w:r>
      <w:r>
        <w:rPr>
          <w:sz w:val="21"/>
          <w:szCs w:val="21"/>
          <w:lang w:val="zh-CN"/>
        </w:rPr>
        <w:t>，</w:t>
      </w:r>
      <w:r>
        <w:rPr>
          <w:rFonts w:hint="eastAsia"/>
          <w:sz w:val="21"/>
          <w:szCs w:val="21"/>
        </w:rPr>
        <w:t>高径比范围宜为</w:t>
      </w:r>
      <w:r>
        <w:rPr>
          <w:rFonts w:hint="eastAsia"/>
          <w:sz w:val="21"/>
          <w:szCs w:val="21"/>
        </w:rPr>
        <w:t>0.5</w:t>
      </w:r>
      <w:r>
        <w:rPr>
          <w:rFonts w:hint="eastAsia"/>
          <w:sz w:val="21"/>
          <w:szCs w:val="21"/>
        </w:rPr>
        <w:t>～</w:t>
      </w:r>
      <w:r>
        <w:rPr>
          <w:rFonts w:hint="eastAsia"/>
          <w:sz w:val="21"/>
          <w:szCs w:val="21"/>
        </w:rPr>
        <w:t>1.0</w:t>
      </w:r>
      <w:r>
        <w:rPr>
          <w:rFonts w:hint="eastAsia"/>
          <w:sz w:val="21"/>
          <w:szCs w:val="21"/>
        </w:rPr>
        <w:t>，最佳高径比为</w:t>
      </w:r>
      <w:r>
        <w:rPr>
          <w:rFonts w:hint="eastAsia"/>
          <w:sz w:val="21"/>
          <w:szCs w:val="21"/>
        </w:rPr>
        <w:t>0.5</w:t>
      </w:r>
      <w:r>
        <w:rPr>
          <w:rFonts w:hint="eastAsia"/>
          <w:sz w:val="21"/>
          <w:szCs w:val="21"/>
        </w:rPr>
        <w:t>。</w:t>
      </w:r>
    </w:p>
    <w:p w14:paraId="7EDD27EB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钻取标准圆柱体试件时，钻头应垂直于煤体的层理，以保证加载方向与现场一致。</w:t>
      </w:r>
    </w:p>
    <w:p w14:paraId="055155B1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标准试件应避免具有明显裂隙、夹杂、缺角等影响测试结果的宏观结构。</w:t>
      </w:r>
    </w:p>
    <w:p w14:paraId="1C510965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sz w:val="21"/>
          <w:szCs w:val="21"/>
          <w:lang w:val="zh-CN"/>
        </w:rPr>
        <w:t>5.2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  <w:lang w:val="zh-CN"/>
        </w:rPr>
        <w:t>加工精度</w:t>
      </w:r>
      <w:r>
        <w:rPr>
          <w:rFonts w:hint="eastAsia"/>
          <w:sz w:val="21"/>
          <w:szCs w:val="21"/>
        </w:rPr>
        <w:t>及检验方法</w:t>
      </w:r>
    </w:p>
    <w:p w14:paraId="6BE233F7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sz w:val="21"/>
          <w:szCs w:val="21"/>
          <w:lang w:val="zh-CN"/>
        </w:rPr>
        <w:t>试件两端面</w:t>
      </w:r>
      <w:proofErr w:type="gramStart"/>
      <w:r>
        <w:rPr>
          <w:sz w:val="21"/>
          <w:szCs w:val="21"/>
          <w:lang w:val="zh-CN"/>
        </w:rPr>
        <w:t>不</w:t>
      </w:r>
      <w:proofErr w:type="gramEnd"/>
      <w:r>
        <w:rPr>
          <w:sz w:val="21"/>
          <w:szCs w:val="21"/>
          <w:lang w:val="zh-CN"/>
        </w:rPr>
        <w:t>平</w:t>
      </w:r>
      <w:r>
        <w:rPr>
          <w:rFonts w:hint="eastAsia"/>
          <w:sz w:val="21"/>
          <w:szCs w:val="21"/>
        </w:rPr>
        <w:t>整度须不大于</w:t>
      </w:r>
      <w:r>
        <w:rPr>
          <w:rFonts w:hint="eastAsia"/>
          <w:sz w:val="21"/>
          <w:szCs w:val="21"/>
        </w:rPr>
        <w:t>0.02mm</w:t>
      </w:r>
      <w:r>
        <w:rPr>
          <w:rFonts w:hint="eastAsia"/>
          <w:sz w:val="21"/>
          <w:szCs w:val="21"/>
        </w:rPr>
        <w:t>，轴线垂直度偏差须不大于</w:t>
      </w:r>
      <w:r>
        <w:rPr>
          <w:rFonts w:hint="eastAsia"/>
          <w:sz w:val="21"/>
          <w:szCs w:val="21"/>
        </w:rPr>
        <w:t>0.25</w:t>
      </w:r>
      <w:r>
        <w:rPr>
          <w:rFonts w:hint="eastAsia"/>
          <w:sz w:val="21"/>
          <w:szCs w:val="21"/>
        </w:rPr>
        <w:t>°，</w:t>
      </w:r>
      <w:r>
        <w:rPr>
          <w:sz w:val="21"/>
          <w:szCs w:val="21"/>
          <w:lang w:val="zh-CN"/>
        </w:rPr>
        <w:t>试件上、下端直径偏差不得大于</w:t>
      </w:r>
      <w:r>
        <w:rPr>
          <w:sz w:val="21"/>
          <w:szCs w:val="21"/>
          <w:lang w:val="zh-CN"/>
        </w:rPr>
        <w:t>0.2mm</w:t>
      </w:r>
      <w:r>
        <w:rPr>
          <w:rFonts w:hint="eastAsia"/>
          <w:sz w:val="21"/>
          <w:szCs w:val="21"/>
          <w:lang w:val="zh-CN"/>
        </w:rPr>
        <w:t>。</w:t>
      </w:r>
    </w:p>
    <w:p w14:paraId="5FF0877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试件测试前应进行超声波波速测量，测量方法参考</w:t>
      </w:r>
      <w:r>
        <w:rPr>
          <w:rFonts w:hint="eastAsia"/>
          <w:sz w:val="21"/>
          <w:szCs w:val="21"/>
        </w:rPr>
        <w:t>DZ/T 0276.24-2015</w:t>
      </w:r>
      <w:r>
        <w:rPr>
          <w:rFonts w:hint="eastAsia"/>
          <w:sz w:val="21"/>
          <w:szCs w:val="21"/>
        </w:rPr>
        <w:t>，</w:t>
      </w:r>
      <w:r>
        <w:rPr>
          <w:rFonts w:hint="eastAsia"/>
          <w:sz w:val="21"/>
          <w:szCs w:val="21"/>
          <w:lang w:val="zh-CN"/>
        </w:rPr>
        <w:t>同一组</w:t>
      </w:r>
      <w:r>
        <w:rPr>
          <w:rFonts w:hint="eastAsia"/>
          <w:sz w:val="21"/>
          <w:szCs w:val="21"/>
        </w:rPr>
        <w:t>实验</w:t>
      </w:r>
      <w:r>
        <w:rPr>
          <w:rFonts w:hint="eastAsia"/>
          <w:sz w:val="21"/>
          <w:szCs w:val="21"/>
          <w:lang w:val="zh-CN"/>
        </w:rPr>
        <w:t>应</w:t>
      </w:r>
      <w:r>
        <w:rPr>
          <w:rFonts w:hint="eastAsia"/>
          <w:sz w:val="21"/>
          <w:szCs w:val="21"/>
        </w:rPr>
        <w:t>选择</w:t>
      </w:r>
      <w:r>
        <w:rPr>
          <w:rFonts w:hint="eastAsia"/>
          <w:sz w:val="21"/>
          <w:szCs w:val="21"/>
          <w:lang w:val="zh-CN"/>
        </w:rPr>
        <w:t>超声</w:t>
      </w:r>
      <w:r>
        <w:rPr>
          <w:rFonts w:hint="eastAsia"/>
          <w:sz w:val="21"/>
          <w:szCs w:val="21"/>
        </w:rPr>
        <w:t>波波速</w:t>
      </w:r>
      <w:r>
        <w:rPr>
          <w:rFonts w:hint="eastAsia"/>
          <w:sz w:val="21"/>
          <w:szCs w:val="21"/>
          <w:lang w:val="zh-CN"/>
        </w:rPr>
        <w:t>相近的</w:t>
      </w:r>
      <w:r>
        <w:rPr>
          <w:rFonts w:hint="eastAsia"/>
          <w:sz w:val="21"/>
          <w:szCs w:val="21"/>
        </w:rPr>
        <w:t>试件，最大</w:t>
      </w:r>
      <w:r>
        <w:rPr>
          <w:rFonts w:hint="eastAsia"/>
          <w:sz w:val="21"/>
          <w:szCs w:val="21"/>
        </w:rPr>
        <w:t>/</w:t>
      </w:r>
      <w:r>
        <w:rPr>
          <w:rFonts w:hint="eastAsia"/>
          <w:sz w:val="21"/>
          <w:szCs w:val="21"/>
        </w:rPr>
        <w:t>最小波速与平均波速的偏差应小于</w:t>
      </w:r>
      <w:r>
        <w:rPr>
          <w:rFonts w:hint="eastAsia"/>
          <w:sz w:val="21"/>
          <w:szCs w:val="21"/>
        </w:rPr>
        <w:t>10%</w:t>
      </w:r>
      <w:r>
        <w:rPr>
          <w:rFonts w:hint="eastAsia"/>
          <w:sz w:val="21"/>
          <w:szCs w:val="21"/>
        </w:rPr>
        <w:t>。</w:t>
      </w:r>
    </w:p>
    <w:p w14:paraId="298A8A86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sz w:val="21"/>
          <w:szCs w:val="21"/>
          <w:lang w:val="zh-CN"/>
        </w:rPr>
        <w:t>5.</w:t>
      </w:r>
      <w:r>
        <w:rPr>
          <w:rFonts w:hint="eastAsia"/>
          <w:sz w:val="21"/>
          <w:szCs w:val="21"/>
        </w:rPr>
        <w:t xml:space="preserve">3 </w:t>
      </w:r>
      <w:r>
        <w:rPr>
          <w:rFonts w:hint="eastAsia"/>
          <w:sz w:val="21"/>
          <w:szCs w:val="21"/>
        </w:rPr>
        <w:t>试件</w:t>
      </w:r>
      <w:r>
        <w:rPr>
          <w:sz w:val="21"/>
          <w:szCs w:val="21"/>
          <w:lang w:val="zh-CN"/>
        </w:rPr>
        <w:t>含水状态</w:t>
      </w:r>
    </w:p>
    <w:p w14:paraId="42F0EE6D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sz w:val="21"/>
          <w:szCs w:val="21"/>
          <w:lang w:val="zh-CN"/>
        </w:rPr>
        <w:t>采用自然含水状态的试件进行</w:t>
      </w:r>
      <w:r>
        <w:rPr>
          <w:rFonts w:hint="eastAsia"/>
          <w:sz w:val="21"/>
          <w:szCs w:val="21"/>
          <w:lang w:val="zh-CN"/>
        </w:rPr>
        <w:t>测试：</w:t>
      </w:r>
      <w:r>
        <w:rPr>
          <w:sz w:val="21"/>
          <w:szCs w:val="21"/>
          <w:lang w:val="zh-CN"/>
        </w:rPr>
        <w:t>试件制备</w:t>
      </w:r>
      <w:r>
        <w:rPr>
          <w:rFonts w:hint="eastAsia"/>
          <w:sz w:val="21"/>
          <w:szCs w:val="21"/>
        </w:rPr>
        <w:t>完成</w:t>
      </w:r>
      <w:r>
        <w:rPr>
          <w:sz w:val="21"/>
          <w:szCs w:val="21"/>
          <w:lang w:val="zh-CN"/>
        </w:rPr>
        <w:t>后，</w:t>
      </w:r>
      <w:r>
        <w:rPr>
          <w:rFonts w:hint="eastAsia"/>
          <w:sz w:val="21"/>
          <w:szCs w:val="21"/>
        </w:rPr>
        <w:t>应放入</w:t>
      </w:r>
      <w:r>
        <w:rPr>
          <w:sz w:val="21"/>
          <w:szCs w:val="21"/>
          <w:lang w:val="zh-CN"/>
        </w:rPr>
        <w:t>底部有水的干燥器内</w:t>
      </w:r>
      <w:r>
        <w:rPr>
          <w:sz w:val="21"/>
          <w:szCs w:val="21"/>
          <w:lang w:val="zh-CN"/>
        </w:rPr>
        <w:t>1~2d</w:t>
      </w:r>
      <w:r>
        <w:rPr>
          <w:sz w:val="21"/>
          <w:szCs w:val="21"/>
          <w:lang w:val="zh-CN"/>
        </w:rPr>
        <w:t>，</w:t>
      </w:r>
      <w:r>
        <w:rPr>
          <w:rFonts w:hint="eastAsia"/>
          <w:sz w:val="21"/>
          <w:szCs w:val="21"/>
        </w:rPr>
        <w:t>放置期间</w:t>
      </w:r>
      <w:r>
        <w:rPr>
          <w:sz w:val="21"/>
          <w:szCs w:val="21"/>
          <w:lang w:val="zh-CN"/>
        </w:rPr>
        <w:t>试件不得接触水面。</w:t>
      </w:r>
    </w:p>
    <w:p w14:paraId="2FF7AAD5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对于干燥和饱和水状态的试件处理方法，可参考</w:t>
      </w:r>
      <w:r>
        <w:rPr>
          <w:rFonts w:hint="eastAsia"/>
          <w:sz w:val="21"/>
          <w:szCs w:val="21"/>
        </w:rPr>
        <w:t>GB/T 23561.7-2009</w:t>
      </w:r>
      <w:r>
        <w:rPr>
          <w:rFonts w:hint="eastAsia"/>
          <w:sz w:val="21"/>
          <w:szCs w:val="21"/>
        </w:rPr>
        <w:t>。</w:t>
      </w:r>
    </w:p>
    <w:p w14:paraId="4B61820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对于其他含水状态的试件，可根据具体要求进行处理，其中含水率测试方法参考</w:t>
      </w:r>
      <w:r>
        <w:rPr>
          <w:rFonts w:hint="eastAsia"/>
          <w:sz w:val="21"/>
          <w:szCs w:val="21"/>
        </w:rPr>
        <w:t>GB/T 23561.6-2009</w:t>
      </w:r>
      <w:r>
        <w:rPr>
          <w:rFonts w:hint="eastAsia"/>
          <w:sz w:val="21"/>
          <w:szCs w:val="21"/>
        </w:rPr>
        <w:t>。</w:t>
      </w:r>
    </w:p>
    <w:p w14:paraId="76C6E9F0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  <w:lang w:val="zh-CN"/>
        </w:rPr>
      </w:pPr>
      <w:r>
        <w:rPr>
          <w:sz w:val="21"/>
          <w:szCs w:val="21"/>
          <w:lang w:val="zh-CN"/>
        </w:rPr>
        <w:lastRenderedPageBreak/>
        <w:t>5.</w:t>
      </w:r>
      <w:r>
        <w:rPr>
          <w:rFonts w:hint="eastAsia"/>
          <w:sz w:val="21"/>
          <w:szCs w:val="21"/>
        </w:rPr>
        <w:t>4</w:t>
      </w:r>
      <w:r>
        <w:rPr>
          <w:sz w:val="21"/>
          <w:szCs w:val="21"/>
          <w:lang w:val="zh-CN"/>
        </w:rPr>
        <w:t xml:space="preserve"> </w:t>
      </w:r>
      <w:r>
        <w:rPr>
          <w:rFonts w:hint="eastAsia"/>
          <w:sz w:val="21"/>
          <w:szCs w:val="21"/>
        </w:rPr>
        <w:t>测试组数及试件</w:t>
      </w:r>
      <w:r>
        <w:rPr>
          <w:sz w:val="21"/>
          <w:szCs w:val="21"/>
          <w:lang w:val="zh-CN"/>
        </w:rPr>
        <w:t>数量</w:t>
      </w:r>
    </w:p>
    <w:p w14:paraId="48098563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不同冲击速度试验的组数不应少于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</w:rPr>
        <w:t>组，同一组试验</w:t>
      </w:r>
      <w:r>
        <w:rPr>
          <w:sz w:val="21"/>
          <w:szCs w:val="21"/>
          <w:lang w:val="zh-CN"/>
        </w:rPr>
        <w:t>的试件数量不</w:t>
      </w:r>
      <w:r>
        <w:rPr>
          <w:rFonts w:hint="eastAsia"/>
          <w:sz w:val="21"/>
          <w:szCs w:val="21"/>
        </w:rPr>
        <w:t>应</w:t>
      </w:r>
      <w:r>
        <w:rPr>
          <w:sz w:val="21"/>
          <w:szCs w:val="21"/>
          <w:lang w:val="zh-CN"/>
        </w:rPr>
        <w:t>少于</w:t>
      </w:r>
      <w:r>
        <w:rPr>
          <w:rFonts w:hint="eastAsia"/>
          <w:sz w:val="21"/>
          <w:szCs w:val="21"/>
        </w:rPr>
        <w:t>5</w:t>
      </w:r>
      <w:r>
        <w:rPr>
          <w:sz w:val="21"/>
          <w:szCs w:val="21"/>
          <w:lang w:val="zh-CN"/>
        </w:rPr>
        <w:t>个</w:t>
      </w:r>
      <w:r>
        <w:rPr>
          <w:rFonts w:hint="eastAsia"/>
          <w:sz w:val="21"/>
          <w:szCs w:val="21"/>
          <w:lang w:val="zh-CN"/>
        </w:rPr>
        <w:t>。</w:t>
      </w:r>
    </w:p>
    <w:p w14:paraId="304F01B4" w14:textId="77777777" w:rsidR="001C481F" w:rsidRDefault="001C481F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</w:p>
    <w:p w14:paraId="62012EF4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</w:rPr>
      </w:pPr>
      <w:r>
        <w:rPr>
          <w:rFonts w:eastAsia="黑体"/>
          <w:b/>
          <w:bCs/>
          <w:sz w:val="21"/>
          <w:szCs w:val="28"/>
          <w:lang w:val="zh-CN"/>
        </w:rPr>
        <w:t xml:space="preserve">6 </w:t>
      </w:r>
      <w:r>
        <w:rPr>
          <w:rFonts w:eastAsia="黑体" w:hint="eastAsia"/>
          <w:b/>
          <w:bCs/>
          <w:sz w:val="21"/>
          <w:szCs w:val="28"/>
          <w:lang w:val="zh-CN"/>
        </w:rPr>
        <w:t>测试</w:t>
      </w:r>
      <w:r>
        <w:rPr>
          <w:rFonts w:eastAsia="黑体"/>
          <w:b/>
          <w:bCs/>
          <w:sz w:val="21"/>
          <w:szCs w:val="28"/>
          <w:lang w:val="zh-CN"/>
        </w:rPr>
        <w:t>环境</w:t>
      </w:r>
      <w:r>
        <w:rPr>
          <w:rFonts w:eastAsia="黑体" w:hint="eastAsia"/>
          <w:b/>
          <w:bCs/>
          <w:sz w:val="21"/>
          <w:szCs w:val="28"/>
        </w:rPr>
        <w:t>与步骤</w:t>
      </w:r>
    </w:p>
    <w:p w14:paraId="62733B4D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sz w:val="21"/>
          <w:szCs w:val="21"/>
          <w:lang w:val="zh-CN"/>
        </w:rPr>
        <w:t xml:space="preserve">6.1 </w:t>
      </w:r>
      <w:r>
        <w:rPr>
          <w:rFonts w:hint="eastAsia"/>
          <w:sz w:val="21"/>
          <w:szCs w:val="21"/>
        </w:rPr>
        <w:t>测试温度和湿度要求</w:t>
      </w:r>
    </w:p>
    <w:p w14:paraId="79B6F20E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无特殊要求时，测试时的环境</w:t>
      </w:r>
      <w:r>
        <w:rPr>
          <w:sz w:val="21"/>
          <w:szCs w:val="21"/>
          <w:lang w:val="zh-CN"/>
        </w:rPr>
        <w:t>温度</w:t>
      </w:r>
      <w:r>
        <w:rPr>
          <w:rFonts w:hint="eastAsia"/>
          <w:sz w:val="21"/>
          <w:szCs w:val="21"/>
        </w:rPr>
        <w:t>范围应控制在</w:t>
      </w:r>
      <w:r>
        <w:rPr>
          <w:sz w:val="21"/>
          <w:szCs w:val="21"/>
          <w:lang w:val="zh-CN"/>
        </w:rPr>
        <w:t>15~25℃</w:t>
      </w:r>
      <w:r>
        <w:rPr>
          <w:rFonts w:hint="eastAsia"/>
          <w:sz w:val="21"/>
          <w:szCs w:val="21"/>
        </w:rPr>
        <w:t>之间，</w:t>
      </w:r>
      <w:r>
        <w:rPr>
          <w:rFonts w:hint="eastAsia"/>
          <w:sz w:val="21"/>
          <w:szCs w:val="21"/>
          <w:lang w:val="zh-CN"/>
        </w:rPr>
        <w:t>测试</w:t>
      </w:r>
      <w:r>
        <w:rPr>
          <w:sz w:val="21"/>
          <w:szCs w:val="21"/>
          <w:lang w:val="zh-CN"/>
        </w:rPr>
        <w:t>过程中，试件所处环境的温度差不得超过</w:t>
      </w:r>
      <w:r>
        <w:rPr>
          <w:rFonts w:hint="eastAsia"/>
          <w:sz w:val="21"/>
          <w:szCs w:val="21"/>
          <w:lang w:val="zh-CN"/>
        </w:rPr>
        <w:t>±</w:t>
      </w:r>
      <w:r>
        <w:rPr>
          <w:sz w:val="21"/>
          <w:szCs w:val="21"/>
          <w:lang w:val="zh-CN"/>
        </w:rPr>
        <w:t>3℃</w:t>
      </w:r>
      <w:r>
        <w:rPr>
          <w:rFonts w:hint="eastAsia"/>
          <w:sz w:val="21"/>
          <w:szCs w:val="21"/>
          <w:lang w:val="zh-CN"/>
        </w:rPr>
        <w:t>。</w:t>
      </w:r>
      <w:r>
        <w:rPr>
          <w:rFonts w:hint="eastAsia"/>
          <w:sz w:val="21"/>
          <w:szCs w:val="21"/>
        </w:rPr>
        <w:t>对测试时的环境温度有特殊要求时，也</w:t>
      </w:r>
      <w:r>
        <w:rPr>
          <w:sz w:val="21"/>
          <w:szCs w:val="21"/>
          <w:lang w:val="zh-CN"/>
        </w:rPr>
        <w:t>可根据特殊的试验目</w:t>
      </w:r>
      <w:r>
        <w:rPr>
          <w:rFonts w:hint="eastAsia"/>
          <w:sz w:val="21"/>
          <w:szCs w:val="21"/>
          <w:lang w:val="zh-CN"/>
        </w:rPr>
        <w:t>的</w:t>
      </w:r>
      <w:r>
        <w:rPr>
          <w:sz w:val="21"/>
          <w:szCs w:val="21"/>
          <w:lang w:val="zh-CN"/>
        </w:rPr>
        <w:t>另行确定</w:t>
      </w:r>
      <w:r>
        <w:rPr>
          <w:rFonts w:hint="eastAsia"/>
          <w:sz w:val="21"/>
          <w:szCs w:val="21"/>
          <w:lang w:val="zh-CN"/>
        </w:rPr>
        <w:t>。</w:t>
      </w:r>
    </w:p>
    <w:p w14:paraId="7A70F14D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</w:rPr>
        <w:t>无特殊要求时，测试时的环境</w:t>
      </w:r>
      <w:r>
        <w:rPr>
          <w:sz w:val="21"/>
          <w:szCs w:val="21"/>
          <w:lang w:val="zh-CN"/>
        </w:rPr>
        <w:t>湿度</w:t>
      </w:r>
      <w:r>
        <w:rPr>
          <w:rFonts w:hint="eastAsia"/>
          <w:sz w:val="21"/>
          <w:szCs w:val="21"/>
        </w:rPr>
        <w:t>范围为</w:t>
      </w:r>
      <w:r>
        <w:rPr>
          <w:sz w:val="21"/>
          <w:szCs w:val="21"/>
          <w:lang w:val="zh-CN"/>
        </w:rPr>
        <w:t>40%~60%</w:t>
      </w:r>
      <w:r>
        <w:rPr>
          <w:sz w:val="21"/>
          <w:szCs w:val="21"/>
          <w:lang w:val="zh-CN"/>
        </w:rPr>
        <w:t>。</w:t>
      </w:r>
      <w:r>
        <w:rPr>
          <w:rFonts w:hint="eastAsia"/>
          <w:sz w:val="21"/>
          <w:szCs w:val="21"/>
          <w:lang w:val="zh-CN"/>
        </w:rPr>
        <w:t>测试</w:t>
      </w:r>
      <w:r>
        <w:rPr>
          <w:sz w:val="21"/>
          <w:szCs w:val="21"/>
          <w:lang w:val="zh-CN"/>
        </w:rPr>
        <w:t>过程中，试件所处环境的相对湿度差不得超过士</w:t>
      </w:r>
      <w:r>
        <w:rPr>
          <w:sz w:val="21"/>
          <w:szCs w:val="21"/>
          <w:lang w:val="zh-CN"/>
        </w:rPr>
        <w:t>5%</w:t>
      </w:r>
      <w:r>
        <w:rPr>
          <w:rFonts w:hint="eastAsia"/>
          <w:sz w:val="21"/>
          <w:szCs w:val="21"/>
          <w:lang w:val="zh-CN"/>
        </w:rPr>
        <w:t>。</w:t>
      </w:r>
      <w:r>
        <w:rPr>
          <w:rFonts w:hint="eastAsia"/>
          <w:sz w:val="21"/>
          <w:szCs w:val="21"/>
        </w:rPr>
        <w:t>对测试时的环境湿度有特殊要求时，也</w:t>
      </w:r>
      <w:r>
        <w:rPr>
          <w:sz w:val="21"/>
          <w:szCs w:val="21"/>
          <w:lang w:val="zh-CN"/>
        </w:rPr>
        <w:t>可根据特殊的试验目</w:t>
      </w:r>
      <w:r>
        <w:rPr>
          <w:rFonts w:hint="eastAsia"/>
          <w:sz w:val="21"/>
          <w:szCs w:val="21"/>
          <w:lang w:val="zh-CN"/>
        </w:rPr>
        <w:t>的</w:t>
      </w:r>
      <w:r>
        <w:rPr>
          <w:sz w:val="21"/>
          <w:szCs w:val="21"/>
          <w:lang w:val="zh-CN"/>
        </w:rPr>
        <w:t>另行确定</w:t>
      </w:r>
      <w:r>
        <w:rPr>
          <w:rFonts w:hint="eastAsia"/>
          <w:sz w:val="21"/>
          <w:szCs w:val="21"/>
          <w:lang w:val="zh-CN"/>
        </w:rPr>
        <w:t>。</w:t>
      </w:r>
    </w:p>
    <w:p w14:paraId="59E61EAB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sz w:val="21"/>
          <w:szCs w:val="21"/>
          <w:lang w:val="zh-CN"/>
        </w:rPr>
        <w:t>6.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  <w:lang w:val="zh-CN"/>
        </w:rPr>
        <w:t xml:space="preserve"> </w:t>
      </w:r>
      <w:r>
        <w:rPr>
          <w:rFonts w:hint="eastAsia"/>
          <w:sz w:val="21"/>
          <w:szCs w:val="21"/>
        </w:rPr>
        <w:t>测试前准备</w:t>
      </w:r>
    </w:p>
    <w:p w14:paraId="6C335E29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在</w:t>
      </w:r>
      <w:r>
        <w:rPr>
          <w:rFonts w:hint="eastAsia"/>
          <w:sz w:val="21"/>
          <w:szCs w:val="21"/>
        </w:rPr>
        <w:t>每次</w:t>
      </w:r>
      <w:r>
        <w:rPr>
          <w:rFonts w:hint="eastAsia"/>
          <w:sz w:val="21"/>
          <w:szCs w:val="21"/>
          <w:lang w:val="zh-CN"/>
        </w:rPr>
        <w:t>试验前应进行如下准备工作：</w:t>
      </w:r>
    </w:p>
    <w:p w14:paraId="09B03526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zh-CN"/>
        </w:rPr>
        <w:t>）检查</w:t>
      </w:r>
      <w:r>
        <w:rPr>
          <w:rFonts w:hint="eastAsia"/>
          <w:sz w:val="21"/>
          <w:szCs w:val="21"/>
        </w:rPr>
        <w:t>入射</w:t>
      </w:r>
      <w:r>
        <w:rPr>
          <w:rFonts w:hint="eastAsia"/>
          <w:sz w:val="21"/>
          <w:szCs w:val="21"/>
          <w:lang w:val="zh-CN"/>
        </w:rPr>
        <w:t>杆</w:t>
      </w:r>
      <w:r>
        <w:rPr>
          <w:rFonts w:hint="eastAsia"/>
          <w:sz w:val="21"/>
          <w:szCs w:val="21"/>
        </w:rPr>
        <w:t>和透射杆</w:t>
      </w:r>
      <w:r>
        <w:rPr>
          <w:rFonts w:hint="eastAsia"/>
          <w:sz w:val="21"/>
          <w:szCs w:val="21"/>
          <w:lang w:val="zh-CN"/>
        </w:rPr>
        <w:t>上的应变片是否粘贴完好，并检测应变片电阻值是否正常；</w:t>
      </w:r>
    </w:p>
    <w:p w14:paraId="47F395C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zh-CN"/>
        </w:rPr>
        <w:t>）接通电源，打开测速系统、动态应变仪和数据采集系统电源，预热不小于</w:t>
      </w:r>
      <w:r>
        <w:rPr>
          <w:rFonts w:hint="eastAsia"/>
          <w:sz w:val="21"/>
          <w:szCs w:val="21"/>
          <w:lang w:val="zh-CN"/>
        </w:rPr>
        <w:t>10 min</w:t>
      </w:r>
      <w:r>
        <w:rPr>
          <w:rFonts w:hint="eastAsia"/>
          <w:sz w:val="21"/>
          <w:szCs w:val="21"/>
          <w:lang w:val="zh-CN"/>
        </w:rPr>
        <w:t>；</w:t>
      </w:r>
    </w:p>
    <w:p w14:paraId="66C68647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  <w:lang w:val="zh-CN"/>
        </w:rPr>
        <w:t>）进行入射杆应变片和透射杆应变片动态应变放大系数的校验，</w:t>
      </w:r>
      <w:r>
        <w:rPr>
          <w:rFonts w:hint="eastAsia"/>
          <w:sz w:val="21"/>
          <w:szCs w:val="21"/>
        </w:rPr>
        <w:t>校验</w:t>
      </w:r>
      <w:r>
        <w:rPr>
          <w:rFonts w:hint="eastAsia"/>
          <w:sz w:val="21"/>
          <w:szCs w:val="21"/>
          <w:lang w:val="zh-CN"/>
        </w:rPr>
        <w:t>流程</w:t>
      </w:r>
      <w:r>
        <w:rPr>
          <w:rFonts w:hint="eastAsia"/>
          <w:sz w:val="21"/>
          <w:szCs w:val="21"/>
        </w:rPr>
        <w:t>参考</w:t>
      </w:r>
      <w:r>
        <w:rPr>
          <w:rFonts w:hint="eastAsia"/>
          <w:sz w:val="21"/>
          <w:szCs w:val="21"/>
        </w:rPr>
        <w:t>T/CSEB0004-2018</w:t>
      </w:r>
      <w:r>
        <w:rPr>
          <w:rFonts w:hint="eastAsia"/>
          <w:sz w:val="21"/>
          <w:szCs w:val="21"/>
          <w:lang w:val="zh-CN"/>
        </w:rPr>
        <w:t>；</w:t>
      </w:r>
    </w:p>
    <w:p w14:paraId="691A4375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  <w:lang w:val="zh-CN"/>
        </w:rPr>
        <w:t>）调整冲击杆、入射杆和透射杆的状态，使三者处于同一轴线上；</w:t>
      </w:r>
    </w:p>
    <w:p w14:paraId="2F9ACE66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zh-CN"/>
        </w:rPr>
        <w:t>）</w:t>
      </w:r>
      <w:proofErr w:type="gramStart"/>
      <w:r>
        <w:rPr>
          <w:rFonts w:hint="eastAsia"/>
          <w:sz w:val="21"/>
          <w:szCs w:val="21"/>
          <w:lang w:val="zh-CN"/>
        </w:rPr>
        <w:t>保证</w:t>
      </w:r>
      <w:r>
        <w:rPr>
          <w:rFonts w:hint="eastAsia"/>
          <w:sz w:val="21"/>
          <w:szCs w:val="21"/>
        </w:rPr>
        <w:t>各</w:t>
      </w:r>
      <w:r>
        <w:rPr>
          <w:rFonts w:hint="eastAsia"/>
          <w:sz w:val="21"/>
          <w:szCs w:val="21"/>
          <w:lang w:val="zh-CN"/>
        </w:rPr>
        <w:t>杆滑动</w:t>
      </w:r>
      <w:proofErr w:type="gramEnd"/>
      <w:r>
        <w:rPr>
          <w:rFonts w:hint="eastAsia"/>
          <w:sz w:val="21"/>
          <w:szCs w:val="21"/>
          <w:lang w:val="zh-CN"/>
        </w:rPr>
        <w:t>流畅、端面接触良好、贴合；</w:t>
      </w:r>
    </w:p>
    <w:p w14:paraId="60ECF24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开展</w:t>
      </w:r>
      <w:r>
        <w:rPr>
          <w:rFonts w:hint="eastAsia"/>
          <w:sz w:val="21"/>
          <w:szCs w:val="21"/>
          <w:lang w:val="zh-CN"/>
        </w:rPr>
        <w:t>不加试件的冲击试验，检验杆的同轴性，</w:t>
      </w:r>
      <w:r>
        <w:rPr>
          <w:rFonts w:hint="eastAsia"/>
          <w:sz w:val="21"/>
          <w:szCs w:val="21"/>
        </w:rPr>
        <w:t>并对比</w:t>
      </w:r>
      <w:r>
        <w:rPr>
          <w:rFonts w:hint="eastAsia"/>
          <w:sz w:val="21"/>
          <w:szCs w:val="21"/>
          <w:lang w:val="zh-CN"/>
        </w:rPr>
        <w:t>透射信号和入射信号，</w:t>
      </w:r>
      <w:r>
        <w:rPr>
          <w:rFonts w:hint="eastAsia"/>
          <w:sz w:val="21"/>
          <w:szCs w:val="21"/>
        </w:rPr>
        <w:t>二者</w:t>
      </w:r>
      <w:r>
        <w:rPr>
          <w:rFonts w:hint="eastAsia"/>
          <w:sz w:val="21"/>
          <w:szCs w:val="21"/>
          <w:lang w:val="zh-CN"/>
        </w:rPr>
        <w:t>幅值差别应不超过</w:t>
      </w:r>
      <w:r>
        <w:rPr>
          <w:rFonts w:hint="eastAsia"/>
          <w:sz w:val="21"/>
          <w:szCs w:val="21"/>
          <w:lang w:val="zh-CN"/>
        </w:rPr>
        <w:t>5%</w:t>
      </w:r>
      <w:r>
        <w:rPr>
          <w:rFonts w:hint="eastAsia"/>
          <w:sz w:val="21"/>
          <w:szCs w:val="21"/>
          <w:lang w:val="zh-CN"/>
        </w:rPr>
        <w:t>；</w:t>
      </w:r>
    </w:p>
    <w:p w14:paraId="7D18463E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7</w:t>
      </w:r>
      <w:r>
        <w:rPr>
          <w:rFonts w:hint="eastAsia"/>
          <w:sz w:val="21"/>
          <w:szCs w:val="21"/>
          <w:lang w:val="zh-CN"/>
        </w:rPr>
        <w:t>）进行信号起点间隔的校验，</w:t>
      </w:r>
      <w:r>
        <w:rPr>
          <w:rFonts w:hint="eastAsia"/>
          <w:sz w:val="21"/>
          <w:szCs w:val="21"/>
        </w:rPr>
        <w:t>校验</w:t>
      </w:r>
      <w:r>
        <w:rPr>
          <w:rFonts w:hint="eastAsia"/>
          <w:sz w:val="21"/>
          <w:szCs w:val="21"/>
          <w:lang w:val="zh-CN"/>
        </w:rPr>
        <w:t>流程</w:t>
      </w:r>
      <w:r>
        <w:rPr>
          <w:rFonts w:hint="eastAsia"/>
          <w:sz w:val="21"/>
          <w:szCs w:val="21"/>
        </w:rPr>
        <w:t>参考</w:t>
      </w:r>
      <w:r>
        <w:rPr>
          <w:rFonts w:hint="eastAsia"/>
          <w:sz w:val="21"/>
          <w:szCs w:val="21"/>
        </w:rPr>
        <w:t>T/CSEB0004-2018</w:t>
      </w:r>
      <w:r>
        <w:rPr>
          <w:rFonts w:hint="eastAsia"/>
          <w:sz w:val="21"/>
          <w:szCs w:val="21"/>
          <w:lang w:val="zh-CN"/>
        </w:rPr>
        <w:t>。</w:t>
      </w:r>
    </w:p>
    <w:p w14:paraId="274BA34C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sz w:val="21"/>
          <w:szCs w:val="21"/>
          <w:lang w:val="zh-CN"/>
        </w:rPr>
        <w:t>6.</w:t>
      </w:r>
      <w:r>
        <w:rPr>
          <w:rFonts w:hint="eastAsia"/>
          <w:sz w:val="21"/>
          <w:szCs w:val="21"/>
        </w:rPr>
        <w:t>3</w:t>
      </w:r>
      <w:r>
        <w:rPr>
          <w:sz w:val="21"/>
          <w:szCs w:val="21"/>
          <w:lang w:val="zh-CN"/>
        </w:rPr>
        <w:t xml:space="preserve"> </w:t>
      </w:r>
      <w:r>
        <w:rPr>
          <w:rFonts w:hint="eastAsia"/>
          <w:sz w:val="21"/>
          <w:szCs w:val="21"/>
        </w:rPr>
        <w:t>测试步骤</w:t>
      </w:r>
    </w:p>
    <w:p w14:paraId="1BC46E4F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记录试验，测试煤层</w:t>
      </w:r>
      <w:r>
        <w:rPr>
          <w:sz w:val="21"/>
          <w:szCs w:val="21"/>
          <w:lang w:val="zh-CN"/>
        </w:rPr>
        <w:t>名称</w:t>
      </w:r>
      <w:r>
        <w:rPr>
          <w:rFonts w:hint="eastAsia"/>
          <w:sz w:val="21"/>
          <w:szCs w:val="21"/>
          <w:lang w:val="zh-CN"/>
        </w:rPr>
        <w:t>、</w:t>
      </w:r>
      <w:r>
        <w:rPr>
          <w:sz w:val="21"/>
          <w:szCs w:val="21"/>
          <w:lang w:val="zh-CN"/>
        </w:rPr>
        <w:t>试件编号，</w:t>
      </w:r>
      <w:r>
        <w:rPr>
          <w:rFonts w:hint="eastAsia"/>
          <w:sz w:val="21"/>
          <w:szCs w:val="21"/>
        </w:rPr>
        <w:t>并</w:t>
      </w:r>
      <w:r>
        <w:rPr>
          <w:sz w:val="21"/>
          <w:szCs w:val="21"/>
          <w:lang w:val="zh-CN"/>
        </w:rPr>
        <w:t>对试件的颜色、颗粒、层理、</w:t>
      </w:r>
      <w:r>
        <w:rPr>
          <w:rFonts w:hint="eastAsia"/>
          <w:sz w:val="21"/>
          <w:szCs w:val="21"/>
        </w:rPr>
        <w:t>裂隙、</w:t>
      </w:r>
      <w:r>
        <w:rPr>
          <w:sz w:val="21"/>
          <w:szCs w:val="21"/>
          <w:lang w:val="zh-CN"/>
        </w:rPr>
        <w:t>风化程度、含水状态以及加工过程中出现的问题等进行</w:t>
      </w:r>
      <w:r>
        <w:rPr>
          <w:rFonts w:hint="eastAsia"/>
          <w:sz w:val="21"/>
          <w:szCs w:val="21"/>
        </w:rPr>
        <w:t>记录</w:t>
      </w:r>
      <w:r>
        <w:rPr>
          <w:sz w:val="21"/>
          <w:szCs w:val="21"/>
          <w:lang w:val="zh-CN"/>
        </w:rPr>
        <w:t>。</w:t>
      </w:r>
    </w:p>
    <w:p w14:paraId="59C87C0D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）测量并记录试件尺寸，测量值不少于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个并</w:t>
      </w:r>
      <w:r>
        <w:rPr>
          <w:sz w:val="21"/>
          <w:szCs w:val="21"/>
          <w:lang w:val="zh-CN"/>
        </w:rPr>
        <w:t>取其算术平均值</w:t>
      </w:r>
      <w:r>
        <w:rPr>
          <w:rFonts w:hint="eastAsia"/>
          <w:sz w:val="21"/>
          <w:szCs w:val="21"/>
          <w:lang w:val="zh-CN"/>
        </w:rPr>
        <w:t>，</w:t>
      </w:r>
      <w:r>
        <w:rPr>
          <w:rFonts w:hint="eastAsia"/>
          <w:sz w:val="21"/>
          <w:szCs w:val="21"/>
        </w:rPr>
        <w:t>精度不低于</w:t>
      </w:r>
      <w:r>
        <w:rPr>
          <w:rFonts w:hint="eastAsia"/>
          <w:sz w:val="21"/>
          <w:szCs w:val="21"/>
        </w:rPr>
        <w:t>0.02mm</w:t>
      </w:r>
      <w:r>
        <w:rPr>
          <w:rFonts w:hint="eastAsia"/>
          <w:sz w:val="21"/>
          <w:szCs w:val="21"/>
        </w:rPr>
        <w:t>。</w:t>
      </w:r>
    </w:p>
    <w:p w14:paraId="7B4BF721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）将冲击杆送入发射腔，并记录</w:t>
      </w:r>
      <w:proofErr w:type="gramStart"/>
      <w:r>
        <w:rPr>
          <w:rFonts w:hint="eastAsia"/>
          <w:sz w:val="21"/>
          <w:szCs w:val="21"/>
        </w:rPr>
        <w:t>冲击杆至入射</w:t>
      </w:r>
      <w:proofErr w:type="gramEnd"/>
      <w:r>
        <w:rPr>
          <w:rFonts w:hint="eastAsia"/>
          <w:sz w:val="21"/>
          <w:szCs w:val="21"/>
        </w:rPr>
        <w:t>杆之间的距离。</w:t>
      </w:r>
    </w:p>
    <w:p w14:paraId="2C54A939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将试件置于入射杆和透射杆之间，在接触面涂抹润滑剂并移动两杆确保入射杆、透射杆与试件紧密接触</w:t>
      </w:r>
      <w:r>
        <w:rPr>
          <w:sz w:val="21"/>
          <w:szCs w:val="21"/>
          <w:lang w:val="zh-CN"/>
        </w:rPr>
        <w:t>，</w:t>
      </w:r>
      <w:r>
        <w:rPr>
          <w:rFonts w:hint="eastAsia"/>
          <w:sz w:val="21"/>
          <w:szCs w:val="21"/>
        </w:rPr>
        <w:t>试件与入射杆、透射杆轴线应一致</w:t>
      </w:r>
      <w:r>
        <w:rPr>
          <w:sz w:val="21"/>
          <w:szCs w:val="21"/>
          <w:lang w:val="zh-CN"/>
        </w:rPr>
        <w:t>。</w:t>
      </w:r>
    </w:p>
    <w:p w14:paraId="46ECA97A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  <w:lang w:val="zh-CN"/>
        </w:rPr>
        <w:t>）根据试验要求，</w:t>
      </w:r>
      <w:r>
        <w:rPr>
          <w:rFonts w:hint="eastAsia"/>
          <w:sz w:val="21"/>
          <w:szCs w:val="21"/>
        </w:rPr>
        <w:t>调节气瓶阀门，使得冲击气压达到预定值。</w:t>
      </w:r>
    </w:p>
    <w:p w14:paraId="002E88E3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6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设置数据釆集参数，保证数据釆</w:t>
      </w:r>
      <w:proofErr w:type="gramStart"/>
      <w:r>
        <w:rPr>
          <w:rFonts w:hint="eastAsia"/>
          <w:sz w:val="21"/>
          <w:szCs w:val="21"/>
        </w:rPr>
        <w:t>集系统</w:t>
      </w:r>
      <w:proofErr w:type="gramEnd"/>
      <w:r>
        <w:rPr>
          <w:rFonts w:hint="eastAsia"/>
          <w:sz w:val="21"/>
          <w:szCs w:val="21"/>
        </w:rPr>
        <w:t>准备就绪。</w:t>
      </w:r>
    </w:p>
    <w:p w14:paraId="14461E98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7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启动</w:t>
      </w:r>
      <w:r>
        <w:rPr>
          <w:rFonts w:hint="eastAsia"/>
          <w:sz w:val="21"/>
          <w:szCs w:val="21"/>
        </w:rPr>
        <w:t>S</w:t>
      </w:r>
      <w:r>
        <w:rPr>
          <w:sz w:val="21"/>
          <w:szCs w:val="21"/>
        </w:rPr>
        <w:t>HPB</w:t>
      </w:r>
      <w:r>
        <w:rPr>
          <w:rFonts w:hint="eastAsia"/>
          <w:sz w:val="21"/>
          <w:szCs w:val="21"/>
        </w:rPr>
        <w:t>总控台开关、气压驱动冲击杆发射并通过入射杆对试件进行加载，数据采集系统被触发后开始采集信号并存盘，完成一次冲击测试</w:t>
      </w:r>
      <w:r>
        <w:rPr>
          <w:sz w:val="21"/>
          <w:szCs w:val="21"/>
          <w:lang w:val="zh-CN"/>
        </w:rPr>
        <w:t>。</w:t>
      </w:r>
    </w:p>
    <w:p w14:paraId="6110748D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8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记录该次测试的工作气压和冲击杆速度，同一组试验中</w:t>
      </w:r>
      <w:proofErr w:type="gramStart"/>
      <w:r>
        <w:rPr>
          <w:rFonts w:hint="eastAsia"/>
          <w:sz w:val="21"/>
          <w:szCs w:val="21"/>
        </w:rPr>
        <w:t>各冲击杆</w:t>
      </w:r>
      <w:proofErr w:type="gramEnd"/>
      <w:r>
        <w:rPr>
          <w:rFonts w:hint="eastAsia"/>
          <w:sz w:val="21"/>
          <w:szCs w:val="21"/>
        </w:rPr>
        <w:t>速度之间的速度重复性偏差应不大于</w:t>
      </w:r>
      <w:r>
        <w:rPr>
          <w:rFonts w:hint="eastAsia"/>
          <w:sz w:val="21"/>
          <w:szCs w:val="21"/>
        </w:rPr>
        <w:t>1%</w:t>
      </w:r>
      <w:r>
        <w:rPr>
          <w:rFonts w:hint="eastAsia"/>
          <w:sz w:val="21"/>
          <w:szCs w:val="21"/>
        </w:rPr>
        <w:t>，</w:t>
      </w:r>
      <w:proofErr w:type="gramStart"/>
      <w:r>
        <w:rPr>
          <w:rFonts w:hint="eastAsia"/>
          <w:sz w:val="21"/>
          <w:szCs w:val="21"/>
        </w:rPr>
        <w:t>相邻组试验</w:t>
      </w:r>
      <w:proofErr w:type="gramEnd"/>
      <w:r>
        <w:rPr>
          <w:rFonts w:hint="eastAsia"/>
          <w:sz w:val="21"/>
          <w:szCs w:val="21"/>
        </w:rPr>
        <w:t>冲击杆速度之间差值应大于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.0m/s</w:t>
      </w:r>
      <w:r>
        <w:rPr>
          <w:rFonts w:hint="eastAsia"/>
          <w:sz w:val="21"/>
          <w:szCs w:val="21"/>
          <w:lang w:val="zh-CN"/>
        </w:rPr>
        <w:t>。</w:t>
      </w:r>
    </w:p>
    <w:p w14:paraId="4F542A6E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9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记录破坏后试件数据及图像，贴好标签、妥善保存。</w:t>
      </w:r>
    </w:p>
    <w:p w14:paraId="6AECAEE0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10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检查设备状态，重置冲击杆、入射杆及透射杆位置，更换新的试件，重复（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）～（</w:t>
      </w:r>
      <w:r>
        <w:rPr>
          <w:rFonts w:hint="eastAsia"/>
          <w:sz w:val="21"/>
          <w:szCs w:val="21"/>
        </w:rPr>
        <w:t>9</w:t>
      </w:r>
      <w:r>
        <w:rPr>
          <w:rFonts w:hint="eastAsia"/>
          <w:sz w:val="21"/>
          <w:szCs w:val="21"/>
        </w:rPr>
        <w:t>）步</w:t>
      </w:r>
      <w:r>
        <w:rPr>
          <w:rFonts w:hint="eastAsia"/>
          <w:sz w:val="21"/>
          <w:szCs w:val="21"/>
        </w:rPr>
        <w:lastRenderedPageBreak/>
        <w:t>骤</w:t>
      </w:r>
      <w:r>
        <w:rPr>
          <w:sz w:val="21"/>
          <w:szCs w:val="21"/>
          <w:lang w:val="zh-CN"/>
        </w:rPr>
        <w:t>。</w:t>
      </w:r>
    </w:p>
    <w:p w14:paraId="14FDBD51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11</w:t>
      </w:r>
      <w:r>
        <w:rPr>
          <w:rFonts w:hint="eastAsia"/>
          <w:sz w:val="21"/>
          <w:szCs w:val="21"/>
          <w:lang w:val="zh-CN"/>
        </w:rPr>
        <w:t>）验证动态平衡是否满足，若满足则判定为有效数据并进行</w:t>
      </w:r>
      <w:r>
        <w:rPr>
          <w:rFonts w:hint="eastAsia"/>
          <w:sz w:val="21"/>
          <w:szCs w:val="21"/>
        </w:rPr>
        <w:t>处理</w:t>
      </w:r>
      <w:r>
        <w:rPr>
          <w:rFonts w:hint="eastAsia"/>
          <w:sz w:val="21"/>
          <w:szCs w:val="21"/>
          <w:lang w:val="zh-CN"/>
        </w:rPr>
        <w:t>，</w:t>
      </w:r>
      <w:r>
        <w:rPr>
          <w:rFonts w:hint="eastAsia"/>
          <w:sz w:val="21"/>
          <w:szCs w:val="21"/>
        </w:rPr>
        <w:t>计算试件的动态单轴抗压强度、峰值应变、加载速率等参数，并记录</w:t>
      </w:r>
      <w:r>
        <w:rPr>
          <w:rFonts w:hint="eastAsia"/>
          <w:sz w:val="21"/>
          <w:szCs w:val="21"/>
          <w:lang w:val="zh-CN"/>
        </w:rPr>
        <w:t>。</w:t>
      </w:r>
    </w:p>
    <w:p w14:paraId="65547C4E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12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若出现异常数据，则增加测试，以保证同一组测试试验的有效数据不少于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</w:rPr>
        <w:t>个。</w:t>
      </w:r>
    </w:p>
    <w:p w14:paraId="753198CB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</w:rPr>
        <w:t>13</w:t>
      </w:r>
      <w:r>
        <w:rPr>
          <w:rFonts w:hint="eastAsia"/>
          <w:sz w:val="21"/>
          <w:szCs w:val="21"/>
        </w:rPr>
        <w:t>）试验结束，关闭电源及驱动装置气源，并清理现场。</w:t>
      </w:r>
    </w:p>
    <w:p w14:paraId="0ABFA97F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</w:rPr>
      </w:pPr>
      <w:r>
        <w:rPr>
          <w:rFonts w:eastAsia="黑体" w:hint="eastAsia"/>
          <w:b/>
          <w:bCs/>
          <w:sz w:val="21"/>
          <w:szCs w:val="28"/>
        </w:rPr>
        <w:t>7</w:t>
      </w:r>
      <w:r>
        <w:rPr>
          <w:rFonts w:eastAsia="黑体"/>
          <w:b/>
          <w:bCs/>
          <w:sz w:val="21"/>
          <w:szCs w:val="28"/>
          <w:lang w:val="zh-CN"/>
        </w:rPr>
        <w:t xml:space="preserve"> </w:t>
      </w:r>
      <w:r>
        <w:rPr>
          <w:rFonts w:eastAsia="黑体" w:hint="eastAsia"/>
          <w:b/>
          <w:bCs/>
          <w:sz w:val="21"/>
          <w:szCs w:val="28"/>
        </w:rPr>
        <w:t>数据处理与结果有效性判定</w:t>
      </w:r>
    </w:p>
    <w:p w14:paraId="75D62973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  <w:lang w:val="zh-CN"/>
        </w:rPr>
        <w:t xml:space="preserve">.1 </w:t>
      </w:r>
      <w:r>
        <w:rPr>
          <w:rFonts w:hint="eastAsia"/>
          <w:sz w:val="21"/>
          <w:szCs w:val="21"/>
        </w:rPr>
        <w:t>动态应力平衡</w:t>
      </w:r>
    </w:p>
    <w:p w14:paraId="34012973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参考</w:t>
      </w:r>
      <w:r>
        <w:rPr>
          <w:rFonts w:hint="eastAsia"/>
          <w:sz w:val="21"/>
          <w:szCs w:val="21"/>
        </w:rPr>
        <w:t>T/CSEB0004-2018</w:t>
      </w:r>
      <w:r>
        <w:rPr>
          <w:rFonts w:hint="eastAsia"/>
          <w:sz w:val="21"/>
          <w:szCs w:val="21"/>
        </w:rPr>
        <w:t>，确定入射、透射和反射信号的起点，将试件入射杆端面和透射杆端面的力时程曲线相比较，以校验动态应力平衡。当入射应力、反射应力之和与透射应力曲线拟合度较好时，可视为测试达到动态应力平衡，试验结果有效。其中入射杆端面的</w:t>
      </w:r>
      <w:proofErr w:type="gramStart"/>
      <w:r>
        <w:rPr>
          <w:rFonts w:hint="eastAsia"/>
          <w:sz w:val="21"/>
          <w:szCs w:val="21"/>
        </w:rPr>
        <w:t>加载力</w:t>
      </w:r>
      <w:proofErr w:type="gramEnd"/>
      <w:r>
        <w:rPr>
          <w:rFonts w:hint="eastAsia"/>
          <w:sz w:val="21"/>
          <w:szCs w:val="21"/>
        </w:rPr>
        <w:t>如式（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），透射杆端面的</w:t>
      </w:r>
      <w:proofErr w:type="gramStart"/>
      <w:r>
        <w:rPr>
          <w:rFonts w:hint="eastAsia"/>
          <w:sz w:val="21"/>
          <w:szCs w:val="21"/>
        </w:rPr>
        <w:t>加载力</w:t>
      </w:r>
      <w:proofErr w:type="gramEnd"/>
      <w:r>
        <w:rPr>
          <w:rFonts w:hint="eastAsia"/>
          <w:sz w:val="21"/>
          <w:szCs w:val="21"/>
        </w:rPr>
        <w:t>如式（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）。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910"/>
        <w:gridCol w:w="1161"/>
      </w:tblGrid>
      <w:tr w:rsidR="001C481F" w14:paraId="23875F6B" w14:textId="77777777">
        <w:tc>
          <w:tcPr>
            <w:tcW w:w="8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9FE03E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1"/>
                    <w:szCs w:val="21"/>
                  </w:rPr>
                  <m:t>=AE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</m:t>
                    </m:r>
                  </m:e>
                </m:d>
              </m:oMath>
            </m:oMathPara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A7E98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w:r>
              <w:rPr>
                <w:rFonts w:hAnsi="Cambria Math" w:hint="eastAsia"/>
                <w:iCs/>
                <w:sz w:val="21"/>
                <w:szCs w:val="21"/>
              </w:rPr>
              <w:t>（</w:t>
            </w:r>
            <w:r>
              <w:rPr>
                <w:rFonts w:hAnsi="Cambria Math" w:hint="eastAsia"/>
                <w:iCs/>
                <w:sz w:val="21"/>
                <w:szCs w:val="21"/>
              </w:rPr>
              <w:t>1</w:t>
            </w:r>
            <w:r>
              <w:rPr>
                <w:rFonts w:hAnsi="Cambria Math" w:hint="eastAsia"/>
                <w:iCs/>
                <w:sz w:val="21"/>
                <w:szCs w:val="21"/>
              </w:rPr>
              <w:t>）</w:t>
            </w:r>
          </w:p>
        </w:tc>
      </w:tr>
      <w:tr w:rsidR="001C481F" w14:paraId="254B0237" w14:textId="77777777">
        <w:tc>
          <w:tcPr>
            <w:tcW w:w="8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644951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sz w:val="21"/>
                    <w:szCs w:val="21"/>
                  </w:rPr>
                  <m:t>=AE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ε</m:t>
                    </m:r>
                  </m:e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sz w:val="21"/>
                    <w:szCs w:val="21"/>
                  </w:rPr>
                  <m:t>(t)</m:t>
                </m:r>
              </m:oMath>
            </m:oMathPara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5D59CD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w:r>
              <w:rPr>
                <w:rFonts w:hAnsi="Cambria Math" w:hint="eastAsia"/>
                <w:iCs/>
                <w:sz w:val="21"/>
                <w:szCs w:val="21"/>
              </w:rPr>
              <w:t>（</w:t>
            </w:r>
            <w:r>
              <w:rPr>
                <w:rFonts w:hAnsi="Cambria Math" w:hint="eastAsia"/>
                <w:iCs/>
                <w:sz w:val="21"/>
                <w:szCs w:val="21"/>
              </w:rPr>
              <w:t>2</w:t>
            </w:r>
            <w:r>
              <w:rPr>
                <w:rFonts w:hAnsi="Cambria Math" w:hint="eastAsia"/>
                <w:iCs/>
                <w:sz w:val="21"/>
                <w:szCs w:val="21"/>
              </w:rPr>
              <w:t>）</w:t>
            </w:r>
          </w:p>
        </w:tc>
      </w:tr>
    </w:tbl>
    <w:p w14:paraId="49A0AB75" w14:textId="77777777" w:rsidR="001C481F" w:rsidRDefault="00000000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  <w:r>
        <w:rPr>
          <w:rFonts w:hint="eastAsia"/>
          <w:sz w:val="21"/>
          <w:szCs w:val="21"/>
        </w:rPr>
        <w:t>7</w:t>
      </w:r>
      <w:r>
        <w:rPr>
          <w:sz w:val="21"/>
          <w:szCs w:val="21"/>
          <w:lang w:val="zh-CN"/>
        </w:rPr>
        <w:t>.</w:t>
      </w:r>
      <w:r>
        <w:rPr>
          <w:rFonts w:hint="eastAsia"/>
          <w:sz w:val="21"/>
          <w:szCs w:val="21"/>
        </w:rPr>
        <w:t>2</w:t>
      </w:r>
      <w:r>
        <w:rPr>
          <w:sz w:val="21"/>
          <w:szCs w:val="21"/>
          <w:lang w:val="zh-CN"/>
        </w:rPr>
        <w:t xml:space="preserve"> </w:t>
      </w:r>
      <w:r>
        <w:rPr>
          <w:rFonts w:hint="eastAsia"/>
          <w:sz w:val="21"/>
          <w:szCs w:val="21"/>
        </w:rPr>
        <w:t>试验结果有效性判定</w:t>
      </w:r>
    </w:p>
    <w:p w14:paraId="33DE792D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  <w:lang w:val="zh-CN"/>
        </w:rPr>
        <w:t>试验出现下列情况之一，</w:t>
      </w:r>
      <w:r>
        <w:rPr>
          <w:rFonts w:hint="eastAsia"/>
          <w:sz w:val="21"/>
          <w:szCs w:val="21"/>
        </w:rPr>
        <w:t>该次</w:t>
      </w:r>
      <w:r>
        <w:rPr>
          <w:rFonts w:hint="eastAsia"/>
          <w:sz w:val="21"/>
          <w:szCs w:val="21"/>
          <w:lang w:val="zh-CN"/>
        </w:rPr>
        <w:t>试验结果无效，应补做同样数量的试验，包括但不限于</w:t>
      </w:r>
      <w:r>
        <w:rPr>
          <w:rFonts w:hint="eastAsia"/>
          <w:sz w:val="21"/>
          <w:szCs w:val="21"/>
        </w:rPr>
        <w:t>：</w:t>
      </w:r>
    </w:p>
    <w:p w14:paraId="78DB8CBC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  <w:lang w:val="zh-CN"/>
        </w:rPr>
        <w:t>）波形明显异常；</w:t>
      </w:r>
    </w:p>
    <w:p w14:paraId="19B2FCE3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  <w:lang w:val="zh-CN"/>
        </w:rPr>
        <w:t>）试件</w:t>
      </w:r>
      <w:r>
        <w:rPr>
          <w:rFonts w:hint="eastAsia"/>
          <w:sz w:val="21"/>
          <w:szCs w:val="21"/>
        </w:rPr>
        <w:t>加载过程中</w:t>
      </w:r>
      <w:r>
        <w:rPr>
          <w:rFonts w:hint="eastAsia"/>
          <w:sz w:val="21"/>
          <w:szCs w:val="21"/>
          <w:lang w:val="zh-CN"/>
        </w:rPr>
        <w:t>未达到动态应力平衡；</w:t>
      </w:r>
    </w:p>
    <w:p w14:paraId="029C5C39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  <w:lang w:val="zh-CN"/>
        </w:rPr>
        <w:t>）试验波形记录不完整；</w:t>
      </w:r>
    </w:p>
    <w:p w14:paraId="438A9C52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  <w:lang w:val="zh-CN"/>
        </w:rPr>
        <w:t>）试验数据溢出，或波形幅度小于记录量程的</w:t>
      </w:r>
      <w:r>
        <w:rPr>
          <w:rFonts w:hint="eastAsia"/>
          <w:sz w:val="21"/>
          <w:szCs w:val="21"/>
          <w:lang w:val="zh-CN"/>
        </w:rPr>
        <w:t>20%</w:t>
      </w:r>
      <w:r>
        <w:rPr>
          <w:rFonts w:hint="eastAsia"/>
          <w:sz w:val="21"/>
          <w:szCs w:val="21"/>
          <w:lang w:val="zh-CN"/>
        </w:rPr>
        <w:t>。</w:t>
      </w:r>
    </w:p>
    <w:p w14:paraId="379BD6AD" w14:textId="77777777" w:rsidR="001C481F" w:rsidRDefault="00000000">
      <w:pPr>
        <w:keepNext/>
        <w:keepLines/>
        <w:ind w:firstLineChars="0" w:firstLine="0"/>
        <w:outlineLvl w:val="1"/>
        <w:rPr>
          <w:rFonts w:eastAsia="黑体"/>
          <w:b/>
          <w:bCs/>
          <w:sz w:val="21"/>
          <w:szCs w:val="28"/>
          <w:lang w:val="zh-CN"/>
        </w:rPr>
      </w:pPr>
      <w:r>
        <w:rPr>
          <w:rFonts w:eastAsia="黑体"/>
          <w:b/>
          <w:bCs/>
          <w:sz w:val="21"/>
          <w:szCs w:val="28"/>
          <w:lang w:val="zh-CN"/>
        </w:rPr>
        <w:t xml:space="preserve">8 </w:t>
      </w:r>
      <w:r>
        <w:rPr>
          <w:rFonts w:eastAsia="黑体" w:hint="eastAsia"/>
          <w:b/>
          <w:bCs/>
          <w:sz w:val="21"/>
          <w:szCs w:val="28"/>
          <w:lang w:val="zh-CN"/>
        </w:rPr>
        <w:t>数据</w:t>
      </w:r>
      <w:r>
        <w:rPr>
          <w:rFonts w:eastAsia="黑体"/>
          <w:b/>
          <w:bCs/>
          <w:sz w:val="21"/>
          <w:szCs w:val="28"/>
          <w:lang w:val="zh-CN"/>
        </w:rPr>
        <w:t>计算</w:t>
      </w:r>
    </w:p>
    <w:p w14:paraId="70877001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试件动态加载过程中所受的应力</w:t>
      </w:r>
      <m:oMath>
        <m:r>
          <w:rPr>
            <w:rFonts w:ascii="Cambria Math" w:hAnsi="Cambria Math"/>
            <w:sz w:val="21"/>
            <w:szCs w:val="21"/>
          </w:rPr>
          <m:t>σ(t)</m:t>
        </m:r>
      </m:oMath>
      <w:r>
        <w:rPr>
          <w:rFonts w:hint="eastAsia"/>
          <w:sz w:val="21"/>
          <w:szCs w:val="21"/>
        </w:rPr>
        <w:t>和应变</w:t>
      </w:r>
      <m:oMath>
        <m:r>
          <w:rPr>
            <w:rFonts w:ascii="Cambria Math" w:hAnsi="Cambria Math"/>
            <w:sz w:val="21"/>
            <w:szCs w:val="21"/>
          </w:rPr>
          <m:t>ε(t)</m:t>
        </m:r>
      </m:oMath>
      <w:r>
        <w:rPr>
          <w:rFonts w:hint="eastAsia"/>
          <w:sz w:val="21"/>
          <w:szCs w:val="21"/>
          <w:lang w:val="zh-CN"/>
        </w:rPr>
        <w:t>按照式（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进行计算，加载速率</w:t>
      </w:r>
      <m:oMath>
        <m:acc>
          <m:accPr>
            <m:chr m:val="̇"/>
            <m:ctrlPr>
              <w:rPr>
                <w:rFonts w:ascii="Cambria Math" w:hAnsi="Cambria Math"/>
                <w:i/>
                <w:sz w:val="21"/>
                <w:szCs w:val="21"/>
              </w:rPr>
            </m:ctrlPr>
          </m:accPr>
          <m:e>
            <m:r>
              <w:rPr>
                <w:rFonts w:ascii="Cambria Math" w:hAnsi="Cambria Math"/>
                <w:sz w:val="21"/>
                <w:szCs w:val="21"/>
              </w:rPr>
              <m:t>ε</m:t>
            </m:r>
          </m:e>
        </m:acc>
        <m:r>
          <w:rPr>
            <w:rFonts w:ascii="Cambria Math" w:hAnsi="Cambria Math"/>
            <w:sz w:val="21"/>
            <w:szCs w:val="21"/>
          </w:rPr>
          <m:t>(t)</m:t>
        </m:r>
      </m:oMath>
      <w:r>
        <w:rPr>
          <w:rFonts w:hint="eastAsia"/>
          <w:sz w:val="21"/>
          <w:szCs w:val="21"/>
        </w:rPr>
        <w:t>按照式（</w:t>
      </w:r>
      <w:r>
        <w:rPr>
          <w:rFonts w:hint="eastAsia"/>
          <w:sz w:val="21"/>
          <w:szCs w:val="21"/>
        </w:rPr>
        <w:t>5</w:t>
      </w:r>
      <w:r>
        <w:rPr>
          <w:rFonts w:hint="eastAsia"/>
          <w:sz w:val="21"/>
          <w:szCs w:val="21"/>
        </w:rPr>
        <w:t>）进行计算，并画出应变率时程曲线，选取试件破坏前加载平台段的值作为平均应变速率。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910"/>
        <w:gridCol w:w="1161"/>
      </w:tblGrid>
      <w:tr w:rsidR="001C481F" w14:paraId="774B9AD0" w14:textId="77777777">
        <w:tc>
          <w:tcPr>
            <w:tcW w:w="8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E0C94E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m:oMathPara>
              <m:oMathParaPr>
                <m:jc m:val="center"/>
              </m:oMathParaPr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σ(t)=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AE</m:t>
                    </m:r>
                  </m:num>
                  <m:den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s</m:t>
                        </m:r>
                      </m:sub>
                    </m:sSub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</m:t>
                    </m:r>
                  </m:e>
                </m:d>
              </m:oMath>
            </m:oMathPara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78163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w:r>
              <w:rPr>
                <w:rFonts w:hAnsi="Cambria Math" w:hint="eastAsia"/>
                <w:iCs/>
                <w:sz w:val="21"/>
                <w:szCs w:val="21"/>
              </w:rPr>
              <w:t>（</w:t>
            </w:r>
            <w:r>
              <w:rPr>
                <w:rFonts w:hAnsi="Cambria Math" w:hint="eastAsia"/>
                <w:iCs/>
                <w:sz w:val="21"/>
                <w:szCs w:val="21"/>
              </w:rPr>
              <w:t>3</w:t>
            </w:r>
            <w:r>
              <w:rPr>
                <w:rFonts w:hAnsi="Cambria Math" w:hint="eastAsia"/>
                <w:iCs/>
                <w:sz w:val="21"/>
                <w:szCs w:val="21"/>
              </w:rPr>
              <w:t>）</w:t>
            </w:r>
          </w:p>
        </w:tc>
      </w:tr>
      <w:tr w:rsidR="001C481F" w14:paraId="4F336169" w14:textId="77777777">
        <w:tc>
          <w:tcPr>
            <w:tcW w:w="8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F1453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1"/>
                    <w:szCs w:val="21"/>
                  </w:rPr>
                  <m:t>ε(t)=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s</m:t>
                        </m:r>
                      </m:sub>
                    </m:sSub>
                  </m:den>
                </m:f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t</m:t>
                    </m:r>
                  </m:sup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1"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(t)-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1"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r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(t)-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1"/>
                                <w:szCs w:val="21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1"/>
                                <w:szCs w:val="21"/>
                              </w:rPr>
                              <m:t>t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(t)</m:t>
                        </m:r>
                      </m:e>
                    </m:d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dt</m:t>
                    </m:r>
                  </m:e>
                </m:nary>
              </m:oMath>
            </m:oMathPara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B8A3E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w:r>
              <w:rPr>
                <w:rFonts w:hAnsi="Cambria Math" w:hint="eastAsia"/>
                <w:iCs/>
                <w:sz w:val="21"/>
                <w:szCs w:val="21"/>
              </w:rPr>
              <w:t>（</w:t>
            </w:r>
            <w:r>
              <w:rPr>
                <w:rFonts w:hAnsi="Cambria Math" w:hint="eastAsia"/>
                <w:iCs/>
                <w:sz w:val="21"/>
                <w:szCs w:val="21"/>
              </w:rPr>
              <w:t>4</w:t>
            </w:r>
            <w:r>
              <w:rPr>
                <w:rFonts w:hAnsi="Cambria Math" w:hint="eastAsia"/>
                <w:iCs/>
                <w:sz w:val="21"/>
                <w:szCs w:val="21"/>
              </w:rPr>
              <w:t>）</w:t>
            </w:r>
          </w:p>
        </w:tc>
      </w:tr>
      <w:tr w:rsidR="001C481F" w14:paraId="726A5C9D" w14:textId="77777777">
        <w:tc>
          <w:tcPr>
            <w:tcW w:w="83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CE0C6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m:oMathPara>
              <m:oMath>
                <m:acc>
                  <m:accPr>
                    <m:chr m:val="̇"/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ε</m:t>
                    </m:r>
                  </m:e>
                </m:acc>
                <m:r>
                  <w:rPr>
                    <w:rFonts w:ascii="Cambria Math" w:hAnsi="Cambria Math"/>
                    <w:sz w:val="21"/>
                    <w:szCs w:val="21"/>
                  </w:rPr>
                  <m:t>(t)=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C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s</m:t>
                        </m:r>
                      </m:sub>
                    </m:sSub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1"/>
                        <w:szCs w:val="21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r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1"/>
                            <w:szCs w:val="2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t</m:t>
                        </m:r>
                      </m:sub>
                    </m:sSub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(t)</m:t>
                    </m:r>
                  </m:e>
                </m:d>
              </m:oMath>
            </m:oMathPara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7C76D" w14:textId="77777777" w:rsidR="001C481F" w:rsidRDefault="00000000">
            <w:pPr>
              <w:adjustRightInd/>
              <w:snapToGrid/>
              <w:spacing w:line="240" w:lineRule="auto"/>
              <w:ind w:firstLine="420"/>
              <w:jc w:val="center"/>
              <w:rPr>
                <w:rFonts w:ascii="Cambria Math" w:hAnsi="Cambria Math"/>
                <w:sz w:val="21"/>
                <w:szCs w:val="21"/>
                <w:oMath/>
              </w:rPr>
            </w:pPr>
            <w:r>
              <w:rPr>
                <w:rFonts w:hAnsi="Cambria Math" w:hint="eastAsia"/>
                <w:iCs/>
                <w:sz w:val="21"/>
                <w:szCs w:val="21"/>
              </w:rPr>
              <w:t>（</w:t>
            </w:r>
            <w:r>
              <w:rPr>
                <w:rFonts w:hAnsi="Cambria Math" w:hint="eastAsia"/>
                <w:iCs/>
                <w:sz w:val="21"/>
                <w:szCs w:val="21"/>
              </w:rPr>
              <w:t>5</w:t>
            </w:r>
            <w:r>
              <w:rPr>
                <w:rFonts w:hAnsi="Cambria Math" w:hint="eastAsia"/>
                <w:iCs/>
                <w:sz w:val="21"/>
                <w:szCs w:val="21"/>
              </w:rPr>
              <w:t>）</w:t>
            </w:r>
          </w:p>
        </w:tc>
      </w:tr>
    </w:tbl>
    <w:p w14:paraId="756FEB54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sz w:val="21"/>
          <w:szCs w:val="21"/>
          <w:lang w:val="zh-CN"/>
        </w:rPr>
        <w:t>式中：</w:t>
      </w:r>
    </w:p>
    <w:p w14:paraId="61A3FA83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  <w:lang w:val="zh-CN"/>
        </w:rPr>
      </w:pPr>
      <w:r>
        <w:rPr>
          <w:rFonts w:hint="eastAsia"/>
          <w:i/>
          <w:iCs/>
          <w:sz w:val="21"/>
          <w:szCs w:val="21"/>
        </w:rPr>
        <w:t>A</w:t>
      </w:r>
      <w:r>
        <w:rPr>
          <w:rFonts w:hint="eastAsia"/>
          <w:sz w:val="21"/>
          <w:szCs w:val="21"/>
          <w:lang w:val="zh-CN"/>
        </w:rPr>
        <w:t>为</w:t>
      </w:r>
      <w:r>
        <w:rPr>
          <w:rFonts w:hint="eastAsia"/>
          <w:sz w:val="21"/>
          <w:szCs w:val="21"/>
        </w:rPr>
        <w:t>压杆截面积</w:t>
      </w:r>
      <w:r>
        <w:rPr>
          <w:rFonts w:hint="eastAsia"/>
          <w:sz w:val="21"/>
          <w:szCs w:val="21"/>
          <w:lang w:val="zh-CN"/>
        </w:rPr>
        <w:t>；</w:t>
      </w:r>
    </w:p>
    <w:p w14:paraId="6ACE5D50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</w:rPr>
        <w:t>E</w:t>
      </w:r>
      <w:r>
        <w:rPr>
          <w:rFonts w:hint="eastAsia"/>
          <w:sz w:val="21"/>
          <w:szCs w:val="21"/>
          <w:lang w:val="zh-CN"/>
        </w:rPr>
        <w:t>为</w:t>
      </w:r>
      <w:r>
        <w:rPr>
          <w:rFonts w:hint="eastAsia"/>
          <w:sz w:val="21"/>
          <w:szCs w:val="21"/>
        </w:rPr>
        <w:t>压杆的杨氏模量；</w:t>
      </w:r>
    </w:p>
    <w:p w14:paraId="09DEAB38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</w:rPr>
        <w:t>C</w:t>
      </w:r>
      <w:r>
        <w:rPr>
          <w:rFonts w:hint="eastAsia"/>
          <w:sz w:val="21"/>
          <w:szCs w:val="21"/>
          <w:lang w:val="zh-CN"/>
        </w:rPr>
        <w:t>为</w:t>
      </w:r>
      <w:r>
        <w:rPr>
          <w:rFonts w:hint="eastAsia"/>
          <w:sz w:val="21"/>
          <w:szCs w:val="21"/>
        </w:rPr>
        <w:t>压杆的一维弹性波速；</w:t>
      </w:r>
    </w:p>
    <w:p w14:paraId="3E5B3F36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w:r>
        <w:rPr>
          <w:rFonts w:hint="eastAsia"/>
          <w:i/>
          <w:iCs/>
          <w:sz w:val="21"/>
          <w:szCs w:val="21"/>
          <w:lang w:val="zh-CN"/>
        </w:rPr>
        <w:t>A</w:t>
      </w:r>
      <w:r>
        <w:rPr>
          <w:rFonts w:hint="eastAsia"/>
          <w:sz w:val="21"/>
          <w:szCs w:val="21"/>
          <w:vertAlign w:val="subscript"/>
        </w:rPr>
        <w:t>s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i/>
          <w:iCs/>
          <w:sz w:val="21"/>
          <w:szCs w:val="21"/>
        </w:rPr>
        <w:t>L</w:t>
      </w:r>
      <w:r>
        <w:rPr>
          <w:rFonts w:hint="eastAsia"/>
          <w:sz w:val="21"/>
          <w:szCs w:val="21"/>
          <w:vertAlign w:val="subscript"/>
        </w:rPr>
        <w:t>s</w:t>
      </w:r>
      <w:r>
        <w:rPr>
          <w:rFonts w:hint="eastAsia"/>
          <w:sz w:val="21"/>
          <w:szCs w:val="21"/>
        </w:rPr>
        <w:t>分别</w:t>
      </w:r>
      <w:r>
        <w:rPr>
          <w:rFonts w:hint="eastAsia"/>
          <w:sz w:val="21"/>
          <w:szCs w:val="21"/>
          <w:lang w:val="zh-CN"/>
        </w:rPr>
        <w:t>为试件</w:t>
      </w:r>
      <w:r>
        <w:rPr>
          <w:rFonts w:hint="eastAsia"/>
          <w:sz w:val="21"/>
          <w:szCs w:val="21"/>
        </w:rPr>
        <w:t>的截面积和长度；</w:t>
      </w:r>
    </w:p>
    <w:p w14:paraId="4D94D97A" w14:textId="77777777" w:rsidR="001C481F" w:rsidRDefault="00000000">
      <w:pPr>
        <w:adjustRightInd/>
        <w:snapToGrid/>
        <w:spacing w:line="240" w:lineRule="auto"/>
        <w:ind w:firstLine="420"/>
        <w:rPr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ε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i</m:t>
            </m:r>
          </m:sub>
        </m:sSub>
        <m:r>
          <w:rPr>
            <w:rFonts w:ascii="Cambria Math" w:hAnsi="Cambria Math"/>
            <w:sz w:val="21"/>
            <w:szCs w:val="21"/>
          </w:rPr>
          <m:t>(t)</m:t>
        </m:r>
      </m:oMath>
      <w:r>
        <w:rPr>
          <w:rFonts w:hAnsi="Cambria Math" w:hint="eastAsia"/>
          <w:sz w:val="21"/>
          <w:szCs w:val="21"/>
        </w:rPr>
        <w:t>、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ε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r</m:t>
            </m:r>
          </m:sub>
        </m:sSub>
        <m:r>
          <w:rPr>
            <w:rFonts w:ascii="Cambria Math" w:hAnsi="Cambria Math"/>
            <w:sz w:val="21"/>
            <w:szCs w:val="21"/>
          </w:rPr>
          <m:t>(t)</m:t>
        </m:r>
      </m:oMath>
      <w:r>
        <w:rPr>
          <w:rFonts w:hAnsi="Cambria Math" w:hint="eastAsia"/>
          <w:sz w:val="21"/>
          <w:szCs w:val="21"/>
        </w:rPr>
        <w:t>和</w:t>
      </w: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/>
                <w:sz w:val="21"/>
                <w:szCs w:val="21"/>
              </w:rPr>
              <m:t>ε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t</m:t>
            </m:r>
          </m:sub>
        </m:sSub>
        <m:r>
          <w:rPr>
            <w:rFonts w:ascii="Cambria Math" w:hAnsi="Cambria Math"/>
            <w:sz w:val="21"/>
            <w:szCs w:val="21"/>
          </w:rPr>
          <m:t>(t)</m:t>
        </m:r>
      </m:oMath>
      <w:r>
        <w:rPr>
          <w:rFonts w:hint="eastAsia"/>
          <w:sz w:val="21"/>
          <w:szCs w:val="21"/>
        </w:rPr>
        <w:t>分别</w:t>
      </w:r>
      <w:r>
        <w:rPr>
          <w:rFonts w:hint="eastAsia"/>
          <w:sz w:val="21"/>
          <w:szCs w:val="21"/>
          <w:lang w:val="zh-CN"/>
        </w:rPr>
        <w:t>为</w:t>
      </w:r>
      <w:r>
        <w:rPr>
          <w:rFonts w:hint="eastAsia"/>
          <w:sz w:val="21"/>
          <w:szCs w:val="21"/>
        </w:rPr>
        <w:t>入射波、反射波和透射</w:t>
      </w:r>
      <w:proofErr w:type="gramStart"/>
      <w:r>
        <w:rPr>
          <w:rFonts w:hint="eastAsia"/>
          <w:sz w:val="21"/>
          <w:szCs w:val="21"/>
        </w:rPr>
        <w:t>波引起</w:t>
      </w:r>
      <w:proofErr w:type="gramEnd"/>
      <w:r>
        <w:rPr>
          <w:rFonts w:hint="eastAsia"/>
          <w:sz w:val="21"/>
          <w:szCs w:val="21"/>
        </w:rPr>
        <w:t>的应变。</w:t>
      </w:r>
    </w:p>
    <w:p w14:paraId="6267F582" w14:textId="77777777" w:rsidR="001C481F" w:rsidRDefault="00000000">
      <w:pPr>
        <w:adjustRightInd/>
        <w:snapToGrid/>
        <w:spacing w:line="240" w:lineRule="auto"/>
        <w:ind w:firstLineChars="0" w:firstLine="420"/>
        <w:rPr>
          <w:sz w:val="21"/>
          <w:szCs w:val="21"/>
        </w:rPr>
      </w:pPr>
      <w:r>
        <w:rPr>
          <w:rFonts w:hint="eastAsia"/>
          <w:sz w:val="21"/>
          <w:szCs w:val="21"/>
          <w:lang w:val="zh-CN"/>
        </w:rPr>
        <w:t>式（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和</w:t>
      </w:r>
      <w:r>
        <w:rPr>
          <w:rFonts w:hint="eastAsia"/>
          <w:sz w:val="21"/>
          <w:szCs w:val="21"/>
          <w:lang w:val="zh-CN"/>
        </w:rPr>
        <w:t>（</w:t>
      </w:r>
      <w:r>
        <w:rPr>
          <w:rFonts w:hint="eastAsia"/>
          <w:sz w:val="21"/>
          <w:szCs w:val="21"/>
        </w:rPr>
        <w:t>4</w:t>
      </w:r>
      <w:r>
        <w:rPr>
          <w:rFonts w:hint="eastAsia"/>
          <w:sz w:val="21"/>
          <w:szCs w:val="21"/>
          <w:lang w:val="zh-CN"/>
        </w:rPr>
        <w:t>），</w:t>
      </w:r>
      <w:r>
        <w:rPr>
          <w:rFonts w:hint="eastAsia"/>
          <w:sz w:val="21"/>
          <w:szCs w:val="21"/>
        </w:rPr>
        <w:t>可画出煤的动态应力</w:t>
      </w:r>
      <w:r>
        <w:rPr>
          <w:rFonts w:hint="eastAsia"/>
          <w:sz w:val="21"/>
          <w:szCs w:val="21"/>
        </w:rPr>
        <w:t>-</w:t>
      </w:r>
      <w:r>
        <w:rPr>
          <w:rFonts w:hint="eastAsia"/>
          <w:sz w:val="21"/>
          <w:szCs w:val="21"/>
        </w:rPr>
        <w:t>应变曲线，</w:t>
      </w:r>
      <w:r>
        <w:rPr>
          <w:rFonts w:hint="eastAsia"/>
          <w:sz w:val="21"/>
          <w:szCs w:val="21"/>
          <w:lang w:val="zh-CN"/>
        </w:rPr>
        <w:t>式（</w:t>
      </w: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  <w:lang w:val="zh-CN"/>
        </w:rPr>
        <w:t>）</w:t>
      </w:r>
      <w:r>
        <w:rPr>
          <w:rFonts w:hint="eastAsia"/>
          <w:sz w:val="21"/>
          <w:szCs w:val="21"/>
        </w:rPr>
        <w:t>计算得到的最大值即为煤的动态单轴</w:t>
      </w:r>
      <w:r>
        <w:rPr>
          <w:rFonts w:hint="eastAsia"/>
          <w:sz w:val="21"/>
          <w:szCs w:val="21"/>
        </w:rPr>
        <w:lastRenderedPageBreak/>
        <w:t>抗压强度。</w:t>
      </w:r>
    </w:p>
    <w:p w14:paraId="49427469" w14:textId="77777777" w:rsidR="001C481F" w:rsidRDefault="00000000">
      <w:pPr>
        <w:adjustRightInd/>
        <w:snapToGrid/>
        <w:spacing w:line="240" w:lineRule="auto"/>
        <w:ind w:firstLineChars="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基于多组冲击</w:t>
      </w:r>
      <w:proofErr w:type="gramStart"/>
      <w:r>
        <w:rPr>
          <w:rFonts w:hint="eastAsia"/>
          <w:sz w:val="21"/>
          <w:szCs w:val="21"/>
        </w:rPr>
        <w:t>速度下煤的</w:t>
      </w:r>
      <w:proofErr w:type="gramEnd"/>
      <w:r>
        <w:rPr>
          <w:rFonts w:hint="eastAsia"/>
          <w:sz w:val="21"/>
          <w:szCs w:val="21"/>
        </w:rPr>
        <w:t>动态破坏试验，得到多组应变速率和煤的动态单轴抗压强度数据，然后画出动态单轴抗压强度随应变速率变化的拟合曲线，即可获得该类煤在不同应变速率下的动态单轴抗压强度。</w:t>
      </w:r>
    </w:p>
    <w:p w14:paraId="1578C779" w14:textId="77777777" w:rsidR="001C481F" w:rsidRDefault="001C481F">
      <w:pPr>
        <w:tabs>
          <w:tab w:val="left" w:pos="2151"/>
        </w:tabs>
        <w:adjustRightInd/>
        <w:snapToGrid/>
        <w:spacing w:line="240" w:lineRule="auto"/>
        <w:ind w:firstLineChars="0" w:firstLine="420"/>
        <w:rPr>
          <w:sz w:val="21"/>
          <w:szCs w:val="21"/>
        </w:rPr>
      </w:pPr>
    </w:p>
    <w:p w14:paraId="558932F0" w14:textId="77777777" w:rsidR="001C481F" w:rsidRDefault="001C481F">
      <w:pPr>
        <w:adjustRightInd/>
        <w:snapToGrid/>
        <w:spacing w:line="240" w:lineRule="auto"/>
        <w:ind w:firstLineChars="0" w:firstLine="0"/>
        <w:jc w:val="center"/>
        <w:rPr>
          <w:rFonts w:hAnsi="Cambria Math"/>
          <w:sz w:val="21"/>
          <w:szCs w:val="21"/>
        </w:rPr>
      </w:pPr>
    </w:p>
    <w:p w14:paraId="0B74140E" w14:textId="77777777" w:rsidR="001C481F" w:rsidRDefault="00000000">
      <w:pPr>
        <w:widowControl/>
        <w:adjustRightInd/>
        <w:snapToGrid/>
        <w:spacing w:line="240" w:lineRule="auto"/>
        <w:ind w:firstLineChars="0" w:firstLine="0"/>
        <w:jc w:val="center"/>
        <w:rPr>
          <w:rFonts w:ascii="黑体" w:eastAsia="黑体" w:hAnsi="黑体"/>
          <w:sz w:val="21"/>
          <w:szCs w:val="21"/>
        </w:rPr>
      </w:pPr>
      <w:r>
        <w:rPr>
          <w:sz w:val="21"/>
          <w:szCs w:val="21"/>
        </w:rPr>
        <w:br w:type="page"/>
      </w:r>
      <w:r>
        <w:rPr>
          <w:rFonts w:ascii="黑体" w:eastAsia="黑体" w:hAnsi="黑体" w:hint="eastAsia"/>
          <w:sz w:val="21"/>
          <w:szCs w:val="21"/>
        </w:rPr>
        <w:lastRenderedPageBreak/>
        <w:t>附录A</w:t>
      </w:r>
    </w:p>
    <w:p w14:paraId="7F322204" w14:textId="77777777" w:rsidR="001C481F" w:rsidRDefault="00000000">
      <w:pPr>
        <w:adjustRightInd/>
        <w:snapToGrid/>
        <w:spacing w:line="240" w:lineRule="auto"/>
        <w:ind w:firstLineChars="0" w:firstLine="0"/>
        <w:jc w:val="center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煤的动态单轴抗压强度试验参考记录表</w:t>
      </w:r>
    </w:p>
    <w:tbl>
      <w:tblPr>
        <w:tblStyle w:val="af6"/>
        <w:tblW w:w="5000" w:type="pct"/>
        <w:tblLook w:val="04A0" w:firstRow="1" w:lastRow="0" w:firstColumn="1" w:lastColumn="0" w:noHBand="0" w:noVBand="1"/>
      </w:tblPr>
      <w:tblGrid>
        <w:gridCol w:w="1744"/>
        <w:gridCol w:w="1939"/>
        <w:gridCol w:w="3120"/>
        <w:gridCol w:w="2268"/>
      </w:tblGrid>
      <w:tr w:rsidR="001C481F" w14:paraId="6D883320" w14:textId="77777777">
        <w:tc>
          <w:tcPr>
            <w:tcW w:w="961" w:type="pct"/>
            <w:tcBorders>
              <w:top w:val="nil"/>
              <w:left w:val="nil"/>
              <w:right w:val="nil"/>
            </w:tcBorders>
          </w:tcPr>
          <w:p w14:paraId="414FF7DA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送样单位：</w:t>
            </w:r>
          </w:p>
        </w:tc>
        <w:tc>
          <w:tcPr>
            <w:tcW w:w="2788" w:type="pct"/>
            <w:gridSpan w:val="2"/>
            <w:tcBorders>
              <w:top w:val="nil"/>
              <w:left w:val="nil"/>
              <w:right w:val="nil"/>
            </w:tcBorders>
          </w:tcPr>
          <w:p w14:paraId="33E43E89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采样地点：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FED87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试验日期：</w:t>
            </w:r>
          </w:p>
        </w:tc>
      </w:tr>
      <w:tr w:rsidR="001C481F" w14:paraId="325F2568" w14:textId="77777777">
        <w:tc>
          <w:tcPr>
            <w:tcW w:w="961" w:type="pct"/>
            <w:tcBorders>
              <w:left w:val="nil"/>
            </w:tcBorders>
          </w:tcPr>
          <w:p w14:paraId="1D1E3FB9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试件编号名称</w:t>
            </w:r>
          </w:p>
        </w:tc>
        <w:tc>
          <w:tcPr>
            <w:tcW w:w="1068" w:type="pct"/>
          </w:tcPr>
          <w:p w14:paraId="2C7F61AB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试件直径</w:t>
            </w:r>
          </w:p>
          <w:p w14:paraId="2DD29F36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D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mm</w:t>
            </w:r>
          </w:p>
        </w:tc>
        <w:tc>
          <w:tcPr>
            <w:tcW w:w="1720" w:type="pct"/>
          </w:tcPr>
          <w:p w14:paraId="0432960A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试件长度</w:t>
            </w:r>
          </w:p>
          <w:p w14:paraId="23B2B2AF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L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mm</w:t>
            </w:r>
          </w:p>
        </w:tc>
        <w:tc>
          <w:tcPr>
            <w:tcW w:w="1250" w:type="pct"/>
            <w:tcBorders>
              <w:right w:val="nil"/>
            </w:tcBorders>
          </w:tcPr>
          <w:p w14:paraId="197DAE21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试件横截面积</w:t>
            </w:r>
          </w:p>
          <w:p w14:paraId="058DF791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>
              <w:rPr>
                <w:rFonts w:hint="eastAsia"/>
                <w:sz w:val="21"/>
                <w:szCs w:val="21"/>
              </w:rPr>
              <w:t>A</w:t>
            </w:r>
            <w:r>
              <w:rPr>
                <w:rFonts w:hint="eastAsia"/>
                <w:sz w:val="21"/>
                <w:szCs w:val="21"/>
              </w:rPr>
              <w:t>）</w:t>
            </w:r>
            <w:r>
              <w:rPr>
                <w:rFonts w:hint="eastAsia"/>
                <w:sz w:val="21"/>
                <w:szCs w:val="21"/>
              </w:rPr>
              <w:t>mm</w:t>
            </w:r>
            <w:r>
              <w:rPr>
                <w:sz w:val="21"/>
                <w:szCs w:val="21"/>
                <w:vertAlign w:val="superscript"/>
              </w:rPr>
              <w:t>2</w:t>
            </w:r>
          </w:p>
        </w:tc>
      </w:tr>
      <w:tr w:rsidR="001C481F" w14:paraId="1D36A0CA" w14:textId="77777777">
        <w:tc>
          <w:tcPr>
            <w:tcW w:w="961" w:type="pct"/>
            <w:tcBorders>
              <w:left w:val="nil"/>
            </w:tcBorders>
          </w:tcPr>
          <w:p w14:paraId="072AD54F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68" w:type="pct"/>
          </w:tcPr>
          <w:p w14:paraId="1145F8F7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20" w:type="pct"/>
          </w:tcPr>
          <w:p w14:paraId="446CD739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50" w:type="pct"/>
            <w:tcBorders>
              <w:right w:val="nil"/>
            </w:tcBorders>
          </w:tcPr>
          <w:p w14:paraId="1E898817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C481F" w14:paraId="216FC069" w14:textId="77777777">
        <w:tc>
          <w:tcPr>
            <w:tcW w:w="961" w:type="pct"/>
            <w:tcBorders>
              <w:left w:val="nil"/>
            </w:tcBorders>
          </w:tcPr>
          <w:p w14:paraId="53C33555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试件含水率</w:t>
            </w:r>
          </w:p>
          <w:p w14:paraId="02E1D074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%</w:t>
            </w:r>
          </w:p>
        </w:tc>
        <w:tc>
          <w:tcPr>
            <w:tcW w:w="1068" w:type="pct"/>
          </w:tcPr>
          <w:p w14:paraId="2C06AC10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声波波速</w:t>
            </w:r>
          </w:p>
          <w:p w14:paraId="1703A4F4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m/s</w:t>
            </w:r>
          </w:p>
        </w:tc>
        <w:tc>
          <w:tcPr>
            <w:tcW w:w="1720" w:type="pct"/>
          </w:tcPr>
          <w:p w14:paraId="01DBE588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环境温度</w:t>
            </w:r>
          </w:p>
          <w:p w14:paraId="6C01516B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℃</w:t>
            </w:r>
          </w:p>
        </w:tc>
        <w:tc>
          <w:tcPr>
            <w:tcW w:w="1250" w:type="pct"/>
            <w:tcBorders>
              <w:right w:val="nil"/>
            </w:tcBorders>
          </w:tcPr>
          <w:p w14:paraId="099D6CDD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环境湿度</w:t>
            </w:r>
          </w:p>
          <w:p w14:paraId="77660F8E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%</w:t>
            </w:r>
          </w:p>
        </w:tc>
      </w:tr>
      <w:tr w:rsidR="001C481F" w14:paraId="617B82BB" w14:textId="77777777">
        <w:tc>
          <w:tcPr>
            <w:tcW w:w="961" w:type="pct"/>
            <w:tcBorders>
              <w:left w:val="nil"/>
            </w:tcBorders>
          </w:tcPr>
          <w:p w14:paraId="57353F81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68" w:type="pct"/>
          </w:tcPr>
          <w:p w14:paraId="30D21D05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20" w:type="pct"/>
          </w:tcPr>
          <w:p w14:paraId="07B0048A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50" w:type="pct"/>
            <w:tcBorders>
              <w:right w:val="nil"/>
            </w:tcBorders>
          </w:tcPr>
          <w:p w14:paraId="06AACCB2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C481F" w14:paraId="61399C17" w14:textId="77777777">
        <w:trPr>
          <w:trHeight w:val="634"/>
        </w:trPr>
        <w:tc>
          <w:tcPr>
            <w:tcW w:w="961" w:type="pct"/>
            <w:tcBorders>
              <w:left w:val="nil"/>
            </w:tcBorders>
          </w:tcPr>
          <w:p w14:paraId="5A53375E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工作气压</w:t>
            </w:r>
          </w:p>
          <w:p w14:paraId="457FFF85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MPa</w:t>
            </w:r>
          </w:p>
        </w:tc>
        <w:tc>
          <w:tcPr>
            <w:tcW w:w="1068" w:type="pct"/>
          </w:tcPr>
          <w:p w14:paraId="5A7A5A25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冲击杆速度</w:t>
            </w:r>
          </w:p>
          <w:p w14:paraId="22E12C90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  <w:vertAlign w:val="superscript"/>
              </w:rPr>
            </w:pPr>
            <w:r>
              <w:rPr>
                <w:rFonts w:hint="eastAsia"/>
                <w:sz w:val="21"/>
                <w:szCs w:val="21"/>
              </w:rPr>
              <w:t>m/s</w:t>
            </w:r>
          </w:p>
        </w:tc>
        <w:tc>
          <w:tcPr>
            <w:tcW w:w="1720" w:type="pct"/>
          </w:tcPr>
          <w:p w14:paraId="3377521A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应变速率</w:t>
            </w:r>
          </w:p>
          <w:p w14:paraId="0395755C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  <w:vertAlign w:val="superscript"/>
              </w:rPr>
            </w:pPr>
            <w:r>
              <w:rPr>
                <w:rFonts w:hint="eastAsia"/>
                <w:sz w:val="21"/>
                <w:szCs w:val="21"/>
              </w:rPr>
              <w:t>s</w:t>
            </w:r>
            <w:r>
              <w:rPr>
                <w:rFonts w:hint="eastAsia"/>
                <w:sz w:val="21"/>
                <w:szCs w:val="21"/>
                <w:vertAlign w:val="superscript"/>
              </w:rPr>
              <w:t>-1</w:t>
            </w:r>
          </w:p>
        </w:tc>
        <w:tc>
          <w:tcPr>
            <w:tcW w:w="1250" w:type="pct"/>
            <w:tcBorders>
              <w:right w:val="nil"/>
            </w:tcBorders>
          </w:tcPr>
          <w:p w14:paraId="17C3E998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动态单轴抗压强度</w:t>
            </w:r>
          </w:p>
          <w:p w14:paraId="51E53546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MPa</w:t>
            </w:r>
          </w:p>
        </w:tc>
      </w:tr>
      <w:tr w:rsidR="001C481F" w14:paraId="1BC5ED1D" w14:textId="77777777">
        <w:tc>
          <w:tcPr>
            <w:tcW w:w="961" w:type="pct"/>
            <w:tcBorders>
              <w:left w:val="nil"/>
            </w:tcBorders>
          </w:tcPr>
          <w:p w14:paraId="7A25FA24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68" w:type="pct"/>
          </w:tcPr>
          <w:p w14:paraId="1DFA247A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20" w:type="pct"/>
          </w:tcPr>
          <w:p w14:paraId="2056174B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50" w:type="pct"/>
            <w:tcBorders>
              <w:right w:val="nil"/>
            </w:tcBorders>
          </w:tcPr>
          <w:p w14:paraId="21C849DA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C481F" w14:paraId="73FEF973" w14:textId="77777777">
        <w:tc>
          <w:tcPr>
            <w:tcW w:w="961" w:type="pct"/>
            <w:tcBorders>
              <w:left w:val="nil"/>
            </w:tcBorders>
          </w:tcPr>
          <w:p w14:paraId="13263EDD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峰值应变</w:t>
            </w:r>
          </w:p>
        </w:tc>
        <w:tc>
          <w:tcPr>
            <w:tcW w:w="1068" w:type="pct"/>
          </w:tcPr>
          <w:p w14:paraId="3D466925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破坏情况</w:t>
            </w:r>
          </w:p>
        </w:tc>
        <w:tc>
          <w:tcPr>
            <w:tcW w:w="1720" w:type="pct"/>
          </w:tcPr>
          <w:p w14:paraId="513C8782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50" w:type="pct"/>
            <w:tcBorders>
              <w:right w:val="nil"/>
            </w:tcBorders>
          </w:tcPr>
          <w:p w14:paraId="1A27629E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C481F" w14:paraId="089C0F5D" w14:textId="77777777">
        <w:tc>
          <w:tcPr>
            <w:tcW w:w="961" w:type="pct"/>
            <w:tcBorders>
              <w:left w:val="nil"/>
            </w:tcBorders>
          </w:tcPr>
          <w:p w14:paraId="17B49782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68" w:type="pct"/>
          </w:tcPr>
          <w:p w14:paraId="06250AE8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20" w:type="pct"/>
          </w:tcPr>
          <w:p w14:paraId="56200DFE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50" w:type="pct"/>
            <w:tcBorders>
              <w:right w:val="nil"/>
            </w:tcBorders>
          </w:tcPr>
          <w:p w14:paraId="26C5AD74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C481F" w14:paraId="3CE81B65" w14:textId="77777777">
        <w:tc>
          <w:tcPr>
            <w:tcW w:w="961" w:type="pct"/>
            <w:tcBorders>
              <w:left w:val="nil"/>
              <w:bottom w:val="single" w:sz="4" w:space="0" w:color="auto"/>
            </w:tcBorders>
          </w:tcPr>
          <w:p w14:paraId="66061C8E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068" w:type="pct"/>
            <w:tcBorders>
              <w:bottom w:val="single" w:sz="4" w:space="0" w:color="auto"/>
            </w:tcBorders>
          </w:tcPr>
          <w:p w14:paraId="13824F27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720" w:type="pct"/>
            <w:tcBorders>
              <w:bottom w:val="single" w:sz="4" w:space="0" w:color="auto"/>
            </w:tcBorders>
          </w:tcPr>
          <w:p w14:paraId="09233D4C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50" w:type="pct"/>
            <w:tcBorders>
              <w:bottom w:val="single" w:sz="4" w:space="0" w:color="auto"/>
              <w:right w:val="nil"/>
            </w:tcBorders>
          </w:tcPr>
          <w:p w14:paraId="27F353F1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</w:tr>
      <w:tr w:rsidR="001C481F" w14:paraId="728F1353" w14:textId="77777777">
        <w:tc>
          <w:tcPr>
            <w:tcW w:w="961" w:type="pct"/>
            <w:tcBorders>
              <w:left w:val="nil"/>
              <w:bottom w:val="nil"/>
              <w:right w:val="nil"/>
            </w:tcBorders>
          </w:tcPr>
          <w:p w14:paraId="2F6FB92D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测试：</w:t>
            </w:r>
          </w:p>
        </w:tc>
        <w:tc>
          <w:tcPr>
            <w:tcW w:w="1068" w:type="pct"/>
            <w:tcBorders>
              <w:left w:val="nil"/>
              <w:bottom w:val="nil"/>
              <w:right w:val="nil"/>
            </w:tcBorders>
          </w:tcPr>
          <w:p w14:paraId="6C1FB1C3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计算：</w:t>
            </w:r>
          </w:p>
        </w:tc>
        <w:tc>
          <w:tcPr>
            <w:tcW w:w="1720" w:type="pct"/>
            <w:tcBorders>
              <w:left w:val="nil"/>
              <w:bottom w:val="nil"/>
              <w:right w:val="nil"/>
            </w:tcBorders>
          </w:tcPr>
          <w:p w14:paraId="16F36B72" w14:textId="77777777" w:rsidR="001C481F" w:rsidRDefault="001C481F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1250" w:type="pct"/>
            <w:tcBorders>
              <w:left w:val="nil"/>
              <w:bottom w:val="nil"/>
              <w:right w:val="nil"/>
            </w:tcBorders>
          </w:tcPr>
          <w:p w14:paraId="136DB395" w14:textId="77777777" w:rsidR="001C481F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校核：</w:t>
            </w:r>
          </w:p>
        </w:tc>
      </w:tr>
    </w:tbl>
    <w:p w14:paraId="75E539D4" w14:textId="77777777" w:rsidR="001C481F" w:rsidRDefault="001C481F">
      <w:pPr>
        <w:adjustRightInd/>
        <w:snapToGrid/>
        <w:spacing w:line="240" w:lineRule="auto"/>
        <w:ind w:firstLineChars="0" w:firstLine="0"/>
        <w:rPr>
          <w:sz w:val="21"/>
          <w:szCs w:val="21"/>
        </w:rPr>
      </w:pPr>
    </w:p>
    <w:sectPr w:rsidR="001C481F">
      <w:pgSz w:w="11906" w:h="16838"/>
      <w:pgMar w:top="1418" w:right="1134" w:bottom="1418" w:left="1701" w:header="851" w:footer="992" w:gutter="0"/>
      <w:cols w:space="720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6811" w14:textId="77777777" w:rsidR="00B76619" w:rsidRDefault="00B76619">
      <w:pPr>
        <w:spacing w:line="240" w:lineRule="auto"/>
        <w:ind w:firstLine="560"/>
      </w:pPr>
      <w:r>
        <w:separator/>
      </w:r>
    </w:p>
  </w:endnote>
  <w:endnote w:type="continuationSeparator" w:id="0">
    <w:p w14:paraId="53877241" w14:textId="77777777" w:rsidR="00B76619" w:rsidRDefault="00B76619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6BBAF" w14:textId="77777777" w:rsidR="001C481F" w:rsidRDefault="00000000">
    <w:pPr>
      <w:pStyle w:val="afb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63B9" w14:textId="77777777" w:rsidR="001C481F" w:rsidRDefault="00000000">
    <w:pPr>
      <w:pStyle w:val="afc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1</w:t>
    </w:r>
    <w:r>
      <w:rPr>
        <w:rStyle w:val="af7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ED5DE" w14:textId="77777777" w:rsidR="001C481F" w:rsidRDefault="001C481F">
    <w:pPr>
      <w:pStyle w:val="af0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A147A" w14:textId="77777777" w:rsidR="001C481F" w:rsidRDefault="001C481F">
    <w:pPr>
      <w:pStyle w:val="afb"/>
      <w:rPr>
        <w:rStyle w:val="af7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AE69" w14:textId="77777777" w:rsidR="001C481F" w:rsidRDefault="00000000">
    <w:pPr>
      <w:pStyle w:val="afc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</w:rPr>
      <w:t>8</w:t>
    </w:r>
    <w:r>
      <w:rPr>
        <w:rStyle w:val="af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ACC138" w14:textId="77777777" w:rsidR="00B76619" w:rsidRDefault="00B76619">
      <w:pPr>
        <w:ind w:firstLine="560"/>
      </w:pPr>
      <w:r>
        <w:separator/>
      </w:r>
    </w:p>
  </w:footnote>
  <w:footnote w:type="continuationSeparator" w:id="0">
    <w:p w14:paraId="6CEF0DF1" w14:textId="77777777" w:rsidR="00B76619" w:rsidRDefault="00B76619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29C6C" w14:textId="77777777" w:rsidR="001C481F" w:rsidRDefault="00000000">
    <w:pPr>
      <w:pStyle w:val="afe"/>
    </w:pPr>
    <w:r>
      <w:t>GB/T 15114.1—200×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D538" w14:textId="77777777" w:rsidR="001C481F" w:rsidRDefault="00000000">
    <w:pPr>
      <w:pStyle w:val="afd"/>
    </w:pPr>
    <w:r>
      <w:t>GB/T 15114.1—200×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B63B9" w14:textId="77777777" w:rsidR="001C481F" w:rsidRDefault="00000000">
    <w:pPr>
      <w:pStyle w:val="aff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C7002" w14:textId="77777777" w:rsidR="001C481F" w:rsidRDefault="00000000">
    <w:pPr>
      <w:pStyle w:val="afe"/>
    </w:pPr>
    <w:r>
      <w:t xml:space="preserve">GB/T </w:t>
    </w:r>
    <w:r>
      <w:rPr>
        <w:rFonts w:hint="eastAsia"/>
      </w:rPr>
      <w:t>3715</w:t>
    </w:r>
    <w:r>
      <w:t>—200×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D2FA8" w14:textId="77777777" w:rsidR="001C481F" w:rsidRDefault="00000000">
    <w:pPr>
      <w:pStyle w:val="afd"/>
      <w:widowControl w:val="0"/>
      <w:tabs>
        <w:tab w:val="clear" w:pos="4154"/>
        <w:tab w:val="clear" w:pos="8306"/>
      </w:tabs>
      <w:spacing w:after="0"/>
      <w:rPr>
        <w:kern w:val="2"/>
        <w:szCs w:val="24"/>
      </w:rPr>
    </w:pPr>
    <w:r>
      <w:rPr>
        <w:rFonts w:hint="eastAsia"/>
      </w:rPr>
      <w:t>CCS/T 2022</w:t>
    </w:r>
    <w:r>
      <w:t>—</w:t>
    </w:r>
    <w:r>
      <w:rPr>
        <w:rFonts w:hint="eastAsia"/>
      </w:rPr>
      <w:t>081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57B73E"/>
    <w:multiLevelType w:val="singleLevel"/>
    <w:tmpl w:val="3057B73E"/>
    <w:lvl w:ilvl="0">
      <w:start w:val="1"/>
      <w:numFmt w:val="lowerLetter"/>
      <w:suff w:val="nothing"/>
      <w:lvlText w:val="%1）"/>
      <w:lvlJc w:val="left"/>
    </w:lvl>
  </w:abstractNum>
  <w:abstractNum w:abstractNumId="1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1573539345">
    <w:abstractNumId w:val="1"/>
  </w:num>
  <w:num w:numId="2" w16cid:durableId="978877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20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jZDA5ZDNiYmUyNTIxNGIxOWE3Njc2YWJkYzg4NTAifQ=="/>
  </w:docVars>
  <w:rsids>
    <w:rsidRoot w:val="009F20B6"/>
    <w:rsid w:val="000023BA"/>
    <w:rsid w:val="00025BCD"/>
    <w:rsid w:val="00040CE8"/>
    <w:rsid w:val="00042F3B"/>
    <w:rsid w:val="00046036"/>
    <w:rsid w:val="00056648"/>
    <w:rsid w:val="00076EDE"/>
    <w:rsid w:val="00080A97"/>
    <w:rsid w:val="00083F68"/>
    <w:rsid w:val="000966AF"/>
    <w:rsid w:val="000A1039"/>
    <w:rsid w:val="000A18FE"/>
    <w:rsid w:val="000B567D"/>
    <w:rsid w:val="000C5C33"/>
    <w:rsid w:val="000D0291"/>
    <w:rsid w:val="000E47CB"/>
    <w:rsid w:val="000E6FF5"/>
    <w:rsid w:val="000F0918"/>
    <w:rsid w:val="00127A03"/>
    <w:rsid w:val="00137B5D"/>
    <w:rsid w:val="00160824"/>
    <w:rsid w:val="001866C5"/>
    <w:rsid w:val="001A3D38"/>
    <w:rsid w:val="001B4A76"/>
    <w:rsid w:val="001C481F"/>
    <w:rsid w:val="001C5E09"/>
    <w:rsid w:val="001F1006"/>
    <w:rsid w:val="00234AFE"/>
    <w:rsid w:val="0027229D"/>
    <w:rsid w:val="002821DC"/>
    <w:rsid w:val="00296C1A"/>
    <w:rsid w:val="002E2509"/>
    <w:rsid w:val="002F2544"/>
    <w:rsid w:val="002F36FB"/>
    <w:rsid w:val="002F5FED"/>
    <w:rsid w:val="00336A4D"/>
    <w:rsid w:val="00344315"/>
    <w:rsid w:val="00346292"/>
    <w:rsid w:val="00350A44"/>
    <w:rsid w:val="00353DD6"/>
    <w:rsid w:val="0039392A"/>
    <w:rsid w:val="003A3BFF"/>
    <w:rsid w:val="003B2F49"/>
    <w:rsid w:val="003B3D08"/>
    <w:rsid w:val="003C082C"/>
    <w:rsid w:val="004009D0"/>
    <w:rsid w:val="0041366D"/>
    <w:rsid w:val="00460419"/>
    <w:rsid w:val="00485DF8"/>
    <w:rsid w:val="00490C8D"/>
    <w:rsid w:val="004A12A2"/>
    <w:rsid w:val="004A59DA"/>
    <w:rsid w:val="004B4FF7"/>
    <w:rsid w:val="004C145C"/>
    <w:rsid w:val="00505A20"/>
    <w:rsid w:val="00530384"/>
    <w:rsid w:val="00530AA2"/>
    <w:rsid w:val="0055051E"/>
    <w:rsid w:val="005678C0"/>
    <w:rsid w:val="005C379C"/>
    <w:rsid w:val="005E48FE"/>
    <w:rsid w:val="00614B25"/>
    <w:rsid w:val="0063015C"/>
    <w:rsid w:val="0064576E"/>
    <w:rsid w:val="00651DB0"/>
    <w:rsid w:val="00652D24"/>
    <w:rsid w:val="0066318B"/>
    <w:rsid w:val="0068012B"/>
    <w:rsid w:val="00685DB9"/>
    <w:rsid w:val="0070136C"/>
    <w:rsid w:val="0073732F"/>
    <w:rsid w:val="007525A0"/>
    <w:rsid w:val="0077656B"/>
    <w:rsid w:val="007877DC"/>
    <w:rsid w:val="007B367F"/>
    <w:rsid w:val="007B454A"/>
    <w:rsid w:val="007E5118"/>
    <w:rsid w:val="007F19C1"/>
    <w:rsid w:val="00813523"/>
    <w:rsid w:val="00826DD2"/>
    <w:rsid w:val="00875D53"/>
    <w:rsid w:val="008878C8"/>
    <w:rsid w:val="008A0B47"/>
    <w:rsid w:val="008C0C85"/>
    <w:rsid w:val="008C5CFB"/>
    <w:rsid w:val="008C7398"/>
    <w:rsid w:val="008D61AC"/>
    <w:rsid w:val="00911A21"/>
    <w:rsid w:val="00954D3F"/>
    <w:rsid w:val="00973D93"/>
    <w:rsid w:val="009754B8"/>
    <w:rsid w:val="00980F23"/>
    <w:rsid w:val="00981C62"/>
    <w:rsid w:val="009A3D7F"/>
    <w:rsid w:val="009C3359"/>
    <w:rsid w:val="009C4EB6"/>
    <w:rsid w:val="009F20B6"/>
    <w:rsid w:val="009F2900"/>
    <w:rsid w:val="00A179DD"/>
    <w:rsid w:val="00A91569"/>
    <w:rsid w:val="00AA03D3"/>
    <w:rsid w:val="00AA7CC0"/>
    <w:rsid w:val="00AC29A2"/>
    <w:rsid w:val="00AC32DA"/>
    <w:rsid w:val="00AC6DB3"/>
    <w:rsid w:val="00AF07AF"/>
    <w:rsid w:val="00B02AF3"/>
    <w:rsid w:val="00B03753"/>
    <w:rsid w:val="00B1627F"/>
    <w:rsid w:val="00B50696"/>
    <w:rsid w:val="00B536EE"/>
    <w:rsid w:val="00B76619"/>
    <w:rsid w:val="00B77FAF"/>
    <w:rsid w:val="00B81093"/>
    <w:rsid w:val="00B811C5"/>
    <w:rsid w:val="00BD050D"/>
    <w:rsid w:val="00BD6128"/>
    <w:rsid w:val="00BE2BB0"/>
    <w:rsid w:val="00BE75BC"/>
    <w:rsid w:val="00BF3170"/>
    <w:rsid w:val="00C117CE"/>
    <w:rsid w:val="00C367DE"/>
    <w:rsid w:val="00C67586"/>
    <w:rsid w:val="00CB4E44"/>
    <w:rsid w:val="00D45FB0"/>
    <w:rsid w:val="00D462C3"/>
    <w:rsid w:val="00D712C8"/>
    <w:rsid w:val="00D80CA8"/>
    <w:rsid w:val="00D85440"/>
    <w:rsid w:val="00D9556D"/>
    <w:rsid w:val="00DA56C1"/>
    <w:rsid w:val="00DB1F18"/>
    <w:rsid w:val="00DB463C"/>
    <w:rsid w:val="00DC0FA1"/>
    <w:rsid w:val="00E16C64"/>
    <w:rsid w:val="00E20787"/>
    <w:rsid w:val="00E22D5D"/>
    <w:rsid w:val="00E27001"/>
    <w:rsid w:val="00E308C2"/>
    <w:rsid w:val="00E54213"/>
    <w:rsid w:val="00E72D04"/>
    <w:rsid w:val="00E83F20"/>
    <w:rsid w:val="00E84B66"/>
    <w:rsid w:val="00E85DF2"/>
    <w:rsid w:val="00EA2B5D"/>
    <w:rsid w:val="00EB7ABB"/>
    <w:rsid w:val="00EC60CF"/>
    <w:rsid w:val="00ED0A8F"/>
    <w:rsid w:val="00EE13D1"/>
    <w:rsid w:val="00EE6EF4"/>
    <w:rsid w:val="00EF679D"/>
    <w:rsid w:val="00F03A97"/>
    <w:rsid w:val="00F255C7"/>
    <w:rsid w:val="00F31FF0"/>
    <w:rsid w:val="00F55DE2"/>
    <w:rsid w:val="00FA1A38"/>
    <w:rsid w:val="00FD6D7D"/>
    <w:rsid w:val="00FE0D21"/>
    <w:rsid w:val="00FE280B"/>
    <w:rsid w:val="01790E20"/>
    <w:rsid w:val="02484988"/>
    <w:rsid w:val="03177C04"/>
    <w:rsid w:val="03A924F8"/>
    <w:rsid w:val="03E6164E"/>
    <w:rsid w:val="05C25428"/>
    <w:rsid w:val="05C54F05"/>
    <w:rsid w:val="05F74AD1"/>
    <w:rsid w:val="06D242BE"/>
    <w:rsid w:val="07965AE6"/>
    <w:rsid w:val="08971DB3"/>
    <w:rsid w:val="090A3FD6"/>
    <w:rsid w:val="09856E8D"/>
    <w:rsid w:val="0AC0410C"/>
    <w:rsid w:val="0B1C199E"/>
    <w:rsid w:val="0B30466C"/>
    <w:rsid w:val="0B9E3D33"/>
    <w:rsid w:val="0C120773"/>
    <w:rsid w:val="0C184BF9"/>
    <w:rsid w:val="0CBA1251"/>
    <w:rsid w:val="0CEC76D0"/>
    <w:rsid w:val="0E0C55DA"/>
    <w:rsid w:val="0E174EB1"/>
    <w:rsid w:val="0E21397E"/>
    <w:rsid w:val="0EE7234B"/>
    <w:rsid w:val="0F5F460A"/>
    <w:rsid w:val="0F720262"/>
    <w:rsid w:val="0F8B17F6"/>
    <w:rsid w:val="10A2678D"/>
    <w:rsid w:val="10EA61A1"/>
    <w:rsid w:val="1116790D"/>
    <w:rsid w:val="118E3BAF"/>
    <w:rsid w:val="11A958FA"/>
    <w:rsid w:val="1278286A"/>
    <w:rsid w:val="1367395A"/>
    <w:rsid w:val="15585B41"/>
    <w:rsid w:val="15900DA3"/>
    <w:rsid w:val="15A9726F"/>
    <w:rsid w:val="16F64A43"/>
    <w:rsid w:val="17465999"/>
    <w:rsid w:val="17F92A0B"/>
    <w:rsid w:val="181810E3"/>
    <w:rsid w:val="18FF3355"/>
    <w:rsid w:val="1904319A"/>
    <w:rsid w:val="19093AA5"/>
    <w:rsid w:val="194A5C14"/>
    <w:rsid w:val="1AC34156"/>
    <w:rsid w:val="1B315305"/>
    <w:rsid w:val="1D176A15"/>
    <w:rsid w:val="1D9022B5"/>
    <w:rsid w:val="1E1D2962"/>
    <w:rsid w:val="1E5D0198"/>
    <w:rsid w:val="1E870D71"/>
    <w:rsid w:val="1F2D5FFE"/>
    <w:rsid w:val="1FB262C1"/>
    <w:rsid w:val="1FEA5A5B"/>
    <w:rsid w:val="204D7D98"/>
    <w:rsid w:val="20A839AB"/>
    <w:rsid w:val="20AB59F4"/>
    <w:rsid w:val="20E06E5E"/>
    <w:rsid w:val="21933719"/>
    <w:rsid w:val="220A23E4"/>
    <w:rsid w:val="22E24C9F"/>
    <w:rsid w:val="235C1956"/>
    <w:rsid w:val="23A2738D"/>
    <w:rsid w:val="28205EDB"/>
    <w:rsid w:val="285514DF"/>
    <w:rsid w:val="28580881"/>
    <w:rsid w:val="28B1662D"/>
    <w:rsid w:val="292F2731"/>
    <w:rsid w:val="29495B12"/>
    <w:rsid w:val="295C0655"/>
    <w:rsid w:val="2A414BC8"/>
    <w:rsid w:val="2A691C72"/>
    <w:rsid w:val="2ACE2A60"/>
    <w:rsid w:val="2AD07052"/>
    <w:rsid w:val="2ADD6A85"/>
    <w:rsid w:val="2AF109D9"/>
    <w:rsid w:val="2AF236F3"/>
    <w:rsid w:val="2BED304C"/>
    <w:rsid w:val="2BEF49DC"/>
    <w:rsid w:val="2C043A01"/>
    <w:rsid w:val="2C232C4B"/>
    <w:rsid w:val="2CB70EE9"/>
    <w:rsid w:val="2D921C9E"/>
    <w:rsid w:val="2E0B546B"/>
    <w:rsid w:val="2E112C5C"/>
    <w:rsid w:val="2E30575E"/>
    <w:rsid w:val="307522CC"/>
    <w:rsid w:val="320C360F"/>
    <w:rsid w:val="325F251C"/>
    <w:rsid w:val="328B4E7C"/>
    <w:rsid w:val="32B113B0"/>
    <w:rsid w:val="32E77BD8"/>
    <w:rsid w:val="33736D91"/>
    <w:rsid w:val="338A58E7"/>
    <w:rsid w:val="33917AD8"/>
    <w:rsid w:val="33990F85"/>
    <w:rsid w:val="339935C8"/>
    <w:rsid w:val="34DC2B4A"/>
    <w:rsid w:val="34EC7728"/>
    <w:rsid w:val="34F13260"/>
    <w:rsid w:val="35D0169A"/>
    <w:rsid w:val="363A3E94"/>
    <w:rsid w:val="365E7F82"/>
    <w:rsid w:val="36852B9A"/>
    <w:rsid w:val="36863974"/>
    <w:rsid w:val="371232F8"/>
    <w:rsid w:val="37857440"/>
    <w:rsid w:val="382F72F9"/>
    <w:rsid w:val="38B14F10"/>
    <w:rsid w:val="3942025E"/>
    <w:rsid w:val="395C697A"/>
    <w:rsid w:val="39B822CE"/>
    <w:rsid w:val="3A836257"/>
    <w:rsid w:val="3AEE2BBB"/>
    <w:rsid w:val="3B1B329B"/>
    <w:rsid w:val="3B427FC2"/>
    <w:rsid w:val="3BF816F8"/>
    <w:rsid w:val="3C4D31A2"/>
    <w:rsid w:val="3C612AF2"/>
    <w:rsid w:val="3D6339B1"/>
    <w:rsid w:val="3DF71D11"/>
    <w:rsid w:val="3EA8452D"/>
    <w:rsid w:val="3F3B3785"/>
    <w:rsid w:val="3FCC3486"/>
    <w:rsid w:val="3FD27A71"/>
    <w:rsid w:val="3FD40ABE"/>
    <w:rsid w:val="3FF251A9"/>
    <w:rsid w:val="412F0DC7"/>
    <w:rsid w:val="415E409F"/>
    <w:rsid w:val="41635215"/>
    <w:rsid w:val="418206AF"/>
    <w:rsid w:val="420E5181"/>
    <w:rsid w:val="421765FD"/>
    <w:rsid w:val="42E12896"/>
    <w:rsid w:val="430C533F"/>
    <w:rsid w:val="43857D60"/>
    <w:rsid w:val="43941E38"/>
    <w:rsid w:val="43BB6D79"/>
    <w:rsid w:val="442E5667"/>
    <w:rsid w:val="44D84B4A"/>
    <w:rsid w:val="44F369B3"/>
    <w:rsid w:val="45090EA7"/>
    <w:rsid w:val="458E6BBC"/>
    <w:rsid w:val="45E632B7"/>
    <w:rsid w:val="46A46ED0"/>
    <w:rsid w:val="47156EF3"/>
    <w:rsid w:val="48272E79"/>
    <w:rsid w:val="48477518"/>
    <w:rsid w:val="488E6596"/>
    <w:rsid w:val="49142CC3"/>
    <w:rsid w:val="499865A5"/>
    <w:rsid w:val="49A32653"/>
    <w:rsid w:val="49B00746"/>
    <w:rsid w:val="49C763A9"/>
    <w:rsid w:val="4B985ABC"/>
    <w:rsid w:val="4CDF7E46"/>
    <w:rsid w:val="4CFE4CD2"/>
    <w:rsid w:val="4DD56F4E"/>
    <w:rsid w:val="4E654EB0"/>
    <w:rsid w:val="4E6D1482"/>
    <w:rsid w:val="4F937C70"/>
    <w:rsid w:val="51906DC2"/>
    <w:rsid w:val="51A82E0A"/>
    <w:rsid w:val="521A250C"/>
    <w:rsid w:val="52641C79"/>
    <w:rsid w:val="52686301"/>
    <w:rsid w:val="52C409E8"/>
    <w:rsid w:val="536267AD"/>
    <w:rsid w:val="541322C4"/>
    <w:rsid w:val="545D5AF4"/>
    <w:rsid w:val="54ED6E78"/>
    <w:rsid w:val="566158DD"/>
    <w:rsid w:val="56666EE2"/>
    <w:rsid w:val="57024791"/>
    <w:rsid w:val="57235A3B"/>
    <w:rsid w:val="57687194"/>
    <w:rsid w:val="588D0E29"/>
    <w:rsid w:val="590A2C81"/>
    <w:rsid w:val="59396B30"/>
    <w:rsid w:val="59ED3759"/>
    <w:rsid w:val="59EF11B0"/>
    <w:rsid w:val="5A4D7062"/>
    <w:rsid w:val="5A5D3773"/>
    <w:rsid w:val="5ADD34EB"/>
    <w:rsid w:val="5B3E21DC"/>
    <w:rsid w:val="5B5152A0"/>
    <w:rsid w:val="5BEE28A9"/>
    <w:rsid w:val="5C1052EF"/>
    <w:rsid w:val="5C8E6AB3"/>
    <w:rsid w:val="5CF05758"/>
    <w:rsid w:val="5D2D56BB"/>
    <w:rsid w:val="5D5A78D3"/>
    <w:rsid w:val="5DAB6962"/>
    <w:rsid w:val="5DB67A98"/>
    <w:rsid w:val="5DF11787"/>
    <w:rsid w:val="5E1927AB"/>
    <w:rsid w:val="5E6803E5"/>
    <w:rsid w:val="5F516345"/>
    <w:rsid w:val="5FD064E9"/>
    <w:rsid w:val="604C0EF7"/>
    <w:rsid w:val="621E4B15"/>
    <w:rsid w:val="62635641"/>
    <w:rsid w:val="640B29A1"/>
    <w:rsid w:val="65BF3056"/>
    <w:rsid w:val="65FE57EB"/>
    <w:rsid w:val="66472DEF"/>
    <w:rsid w:val="66A23F66"/>
    <w:rsid w:val="674214B3"/>
    <w:rsid w:val="6779088F"/>
    <w:rsid w:val="68242759"/>
    <w:rsid w:val="6947016C"/>
    <w:rsid w:val="6A22164D"/>
    <w:rsid w:val="6A4315BC"/>
    <w:rsid w:val="6A440D9E"/>
    <w:rsid w:val="6C040F0E"/>
    <w:rsid w:val="6C38452E"/>
    <w:rsid w:val="6CE8644B"/>
    <w:rsid w:val="6F561BBA"/>
    <w:rsid w:val="6F7915DC"/>
    <w:rsid w:val="6FF9096F"/>
    <w:rsid w:val="707E32FB"/>
    <w:rsid w:val="709D4152"/>
    <w:rsid w:val="70D32939"/>
    <w:rsid w:val="715528AC"/>
    <w:rsid w:val="71866233"/>
    <w:rsid w:val="71965312"/>
    <w:rsid w:val="719B7A42"/>
    <w:rsid w:val="71AE03DC"/>
    <w:rsid w:val="72541844"/>
    <w:rsid w:val="74A40EAA"/>
    <w:rsid w:val="75071092"/>
    <w:rsid w:val="75656AE0"/>
    <w:rsid w:val="75732D82"/>
    <w:rsid w:val="757C0479"/>
    <w:rsid w:val="75D752AF"/>
    <w:rsid w:val="764627BA"/>
    <w:rsid w:val="7683037A"/>
    <w:rsid w:val="76FB4EA3"/>
    <w:rsid w:val="776D1464"/>
    <w:rsid w:val="779649CD"/>
    <w:rsid w:val="78931961"/>
    <w:rsid w:val="78BF0412"/>
    <w:rsid w:val="79782905"/>
    <w:rsid w:val="79A75C38"/>
    <w:rsid w:val="79B01C4F"/>
    <w:rsid w:val="7A362F46"/>
    <w:rsid w:val="7AFC60DB"/>
    <w:rsid w:val="7B1D759B"/>
    <w:rsid w:val="7BF546E1"/>
    <w:rsid w:val="7D133EAA"/>
    <w:rsid w:val="7D7A0737"/>
    <w:rsid w:val="7DF00F37"/>
    <w:rsid w:val="7E1D1CCD"/>
    <w:rsid w:val="7ECB22FF"/>
    <w:rsid w:val="7EF94A2C"/>
    <w:rsid w:val="7F771C7A"/>
    <w:rsid w:val="7F8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F123FF3"/>
  <w15:docId w15:val="{2FD2DC92-491F-4D19-AE9D-55F08428A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Keyboard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6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kern w:val="2"/>
      <w:sz w:val="28"/>
      <w:szCs w:val="24"/>
    </w:rPr>
  </w:style>
  <w:style w:type="paragraph" w:styleId="1">
    <w:name w:val="heading 1"/>
    <w:basedOn w:val="a6"/>
    <w:next w:val="a6"/>
    <w:qFormat/>
    <w:pPr>
      <w:keepNext/>
      <w:keepLines/>
      <w:spacing w:before="240" w:after="240"/>
      <w:outlineLvl w:val="0"/>
    </w:pPr>
    <w:rPr>
      <w:b/>
      <w:bCs/>
      <w:kern w:val="44"/>
      <w:sz w:val="32"/>
      <w:szCs w:val="44"/>
    </w:rPr>
  </w:style>
  <w:style w:type="paragraph" w:styleId="2">
    <w:name w:val="heading 2"/>
    <w:basedOn w:val="a6"/>
    <w:next w:val="a6"/>
    <w:qFormat/>
    <w:pPr>
      <w:keepNext/>
      <w:keepLines/>
      <w:spacing w:before="240" w:after="240"/>
      <w:outlineLvl w:val="1"/>
    </w:pPr>
    <w:rPr>
      <w:rFonts w:eastAsia="黑体"/>
      <w:bCs/>
      <w:sz w:val="30"/>
      <w:szCs w:val="30"/>
    </w:rPr>
  </w:style>
  <w:style w:type="paragraph" w:styleId="3">
    <w:name w:val="heading 3"/>
    <w:next w:val="a6"/>
    <w:autoRedefine/>
    <w:qFormat/>
    <w:pPr>
      <w:keepNext/>
      <w:keepLines/>
      <w:adjustRightInd w:val="0"/>
      <w:snapToGrid w:val="0"/>
      <w:spacing w:before="240" w:after="240" w:line="360" w:lineRule="auto"/>
      <w:ind w:firstLine="562"/>
      <w:outlineLvl w:val="2"/>
    </w:pPr>
    <w:rPr>
      <w:b/>
      <w:bCs/>
      <w:color w:val="000000"/>
      <w:sz w:val="28"/>
      <w:szCs w:val="3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Normal Indent"/>
    <w:basedOn w:val="a6"/>
    <w:qFormat/>
    <w:pPr>
      <w:tabs>
        <w:tab w:val="left" w:pos="8250"/>
      </w:tabs>
    </w:pPr>
    <w:rPr>
      <w:bCs/>
      <w:snapToGrid w:val="0"/>
      <w:kern w:val="0"/>
      <w:szCs w:val="30"/>
    </w:rPr>
  </w:style>
  <w:style w:type="paragraph" w:styleId="ab">
    <w:name w:val="annotation text"/>
    <w:basedOn w:val="a6"/>
    <w:link w:val="ac"/>
    <w:autoRedefine/>
    <w:pPr>
      <w:jc w:val="left"/>
    </w:pPr>
  </w:style>
  <w:style w:type="paragraph" w:styleId="ad">
    <w:name w:val="Plain Text"/>
    <w:basedOn w:val="a6"/>
    <w:autoRedefine/>
    <w:qFormat/>
    <w:pPr>
      <w:adjustRightInd/>
      <w:snapToGrid/>
      <w:spacing w:line="240" w:lineRule="auto"/>
      <w:ind w:firstLineChars="0" w:firstLine="0"/>
    </w:pPr>
    <w:rPr>
      <w:rFonts w:ascii="宋体" w:hAnsi="Courier New" w:cs="Courier New"/>
      <w:sz w:val="21"/>
      <w:szCs w:val="21"/>
    </w:rPr>
  </w:style>
  <w:style w:type="paragraph" w:styleId="ae">
    <w:name w:val="Balloon Text"/>
    <w:basedOn w:val="a6"/>
    <w:link w:val="af"/>
    <w:autoRedefine/>
    <w:pPr>
      <w:spacing w:line="240" w:lineRule="auto"/>
    </w:pPr>
    <w:rPr>
      <w:sz w:val="18"/>
      <w:szCs w:val="18"/>
    </w:rPr>
  </w:style>
  <w:style w:type="paragraph" w:styleId="af0">
    <w:name w:val="footer"/>
    <w:basedOn w:val="a6"/>
    <w:autoRedefine/>
    <w:qFormat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f1">
    <w:name w:val="header"/>
    <w:basedOn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/>
      <w:spacing w:line="240" w:lineRule="atLeast"/>
      <w:ind w:firstLineChars="0" w:firstLine="0"/>
      <w:jc w:val="center"/>
      <w:textAlignment w:val="baseline"/>
    </w:pPr>
    <w:rPr>
      <w:kern w:val="0"/>
      <w:sz w:val="18"/>
      <w:szCs w:val="20"/>
    </w:rPr>
  </w:style>
  <w:style w:type="paragraph" w:styleId="af2">
    <w:name w:val="Normal (Web)"/>
    <w:basedOn w:val="a6"/>
    <w:autoRedefine/>
    <w:qFormat/>
    <w:pPr>
      <w:spacing w:beforeAutospacing="1" w:afterAutospacing="1"/>
      <w:jc w:val="left"/>
    </w:pPr>
    <w:rPr>
      <w:kern w:val="0"/>
      <w:sz w:val="24"/>
    </w:rPr>
  </w:style>
  <w:style w:type="paragraph" w:styleId="af3">
    <w:name w:val="Title"/>
    <w:basedOn w:val="a6"/>
    <w:autoRedefine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4">
    <w:name w:val="annotation subject"/>
    <w:basedOn w:val="ab"/>
    <w:next w:val="ab"/>
    <w:link w:val="af5"/>
    <w:autoRedefine/>
    <w:qFormat/>
    <w:rPr>
      <w:b/>
      <w:bCs/>
    </w:rPr>
  </w:style>
  <w:style w:type="table" w:styleId="af6">
    <w:name w:val="Table Grid"/>
    <w:basedOn w:val="a8"/>
    <w:autoRedefine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page number"/>
    <w:autoRedefine/>
    <w:qFormat/>
    <w:rPr>
      <w:rFonts w:ascii="Times New Roman" w:eastAsia="宋体" w:hAnsi="Times New Roman"/>
      <w:sz w:val="18"/>
    </w:rPr>
  </w:style>
  <w:style w:type="character" w:styleId="af8">
    <w:name w:val="Hyperlink"/>
    <w:basedOn w:val="a7"/>
    <w:autoRedefine/>
    <w:qFormat/>
    <w:rPr>
      <w:color w:val="0000FF"/>
      <w:u w:val="single"/>
    </w:rPr>
  </w:style>
  <w:style w:type="character" w:styleId="HTML">
    <w:name w:val="HTML Code"/>
    <w:autoRedefine/>
    <w:qFormat/>
    <w:rPr>
      <w:rFonts w:ascii="Courier New" w:hAnsi="Courier New"/>
      <w:sz w:val="20"/>
      <w:szCs w:val="20"/>
    </w:rPr>
  </w:style>
  <w:style w:type="character" w:styleId="af9">
    <w:name w:val="annotation reference"/>
    <w:basedOn w:val="a7"/>
    <w:autoRedefine/>
    <w:qFormat/>
    <w:rPr>
      <w:sz w:val="21"/>
      <w:szCs w:val="21"/>
    </w:rPr>
  </w:style>
  <w:style w:type="paragraph" w:customStyle="1" w:styleId="6">
    <w:name w:val="样式6"/>
    <w:autoRedefine/>
    <w:qFormat/>
    <w:pPr>
      <w:adjustRightInd w:val="0"/>
      <w:snapToGrid w:val="0"/>
      <w:spacing w:line="360" w:lineRule="atLeast"/>
      <w:jc w:val="center"/>
    </w:pPr>
    <w:rPr>
      <w:sz w:val="21"/>
    </w:rPr>
  </w:style>
  <w:style w:type="paragraph" w:customStyle="1" w:styleId="9">
    <w:name w:val="标题9"/>
    <w:autoRedefine/>
    <w:qFormat/>
    <w:pPr>
      <w:adjustRightInd w:val="0"/>
      <w:snapToGrid w:val="0"/>
      <w:spacing w:line="360" w:lineRule="auto"/>
      <w:jc w:val="center"/>
    </w:pPr>
    <w:rPr>
      <w:rFonts w:eastAsia="黑体"/>
      <w:sz w:val="24"/>
    </w:rPr>
  </w:style>
  <w:style w:type="paragraph" w:customStyle="1" w:styleId="10">
    <w:name w:val="样式 标题 1 + 两端对齐"/>
    <w:basedOn w:val="1"/>
    <w:autoRedefine/>
    <w:qFormat/>
    <w:pPr>
      <w:keepNext w:val="0"/>
      <w:keepLines w:val="0"/>
      <w:autoSpaceDE w:val="0"/>
      <w:autoSpaceDN w:val="0"/>
      <w:spacing w:before="190" w:after="0"/>
      <w:jc w:val="center"/>
      <w:textAlignment w:val="baseline"/>
    </w:pPr>
    <w:rPr>
      <w:snapToGrid w:val="0"/>
      <w:kern w:val="0"/>
      <w:szCs w:val="36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fa">
    <w:name w:val="标准称谓"/>
    <w:next w:val="a6"/>
    <w:autoRedefine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b">
    <w:name w:val="标准书脚_偶数页"/>
    <w:autoRedefine/>
    <w:qFormat/>
    <w:pPr>
      <w:spacing w:before="120"/>
    </w:pPr>
    <w:rPr>
      <w:sz w:val="18"/>
    </w:rPr>
  </w:style>
  <w:style w:type="paragraph" w:customStyle="1" w:styleId="afc">
    <w:name w:val="标准书脚_奇数页"/>
    <w:autoRedefine/>
    <w:qFormat/>
    <w:pPr>
      <w:spacing w:before="120"/>
      <w:jc w:val="right"/>
    </w:pPr>
    <w:rPr>
      <w:sz w:val="18"/>
    </w:rPr>
  </w:style>
  <w:style w:type="paragraph" w:customStyle="1" w:styleId="afd">
    <w:name w:val="标准书眉_奇数页"/>
    <w:next w:val="a6"/>
    <w:autoRedefine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e">
    <w:name w:val="标准书眉_偶数页"/>
    <w:basedOn w:val="afd"/>
    <w:next w:val="a6"/>
    <w:autoRedefine/>
    <w:qFormat/>
    <w:pPr>
      <w:jc w:val="left"/>
    </w:pPr>
  </w:style>
  <w:style w:type="paragraph" w:customStyle="1" w:styleId="aff">
    <w:name w:val="标准书眉一"/>
    <w:autoRedefine/>
    <w:qFormat/>
    <w:pPr>
      <w:jc w:val="both"/>
    </w:pPr>
  </w:style>
  <w:style w:type="paragraph" w:customStyle="1" w:styleId="a">
    <w:name w:val="前言、引言标题"/>
    <w:next w:val="a6"/>
    <w:autoRedefine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0">
    <w:name w:val="段"/>
    <w:autoRedefine/>
    <w:qFormat/>
    <w:rsid w:val="00BE75BC"/>
    <w:pPr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customStyle="1" w:styleId="a0">
    <w:name w:val="章标题"/>
    <w:next w:val="aff0"/>
    <w:autoRedefine/>
    <w:qFormat/>
    <w:pPr>
      <w:numPr>
        <w:ilvl w:val="1"/>
        <w:numId w:val="1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1">
    <w:name w:val="一级条标题"/>
    <w:basedOn w:val="a0"/>
    <w:next w:val="aff0"/>
    <w:autoRedefine/>
    <w:qFormat/>
    <w:pPr>
      <w:numPr>
        <w:ilvl w:val="2"/>
      </w:numPr>
      <w:tabs>
        <w:tab w:val="left" w:pos="1200"/>
      </w:tabs>
      <w:spacing w:beforeLines="0" w:before="0" w:afterLines="0" w:after="0"/>
      <w:ind w:left="1200" w:hanging="720"/>
      <w:outlineLvl w:val="2"/>
    </w:pPr>
  </w:style>
  <w:style w:type="paragraph" w:customStyle="1" w:styleId="a2">
    <w:name w:val="二级条标题"/>
    <w:basedOn w:val="a1"/>
    <w:next w:val="aff0"/>
    <w:autoRedefine/>
    <w:qFormat/>
    <w:pPr>
      <w:numPr>
        <w:ilvl w:val="3"/>
      </w:numPr>
      <w:ind w:left="1200" w:hanging="720"/>
      <w:outlineLvl w:val="3"/>
    </w:pPr>
  </w:style>
  <w:style w:type="character" w:customStyle="1" w:styleId="aff1">
    <w:name w:val="发布"/>
    <w:autoRedefine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aff2">
    <w:name w:val="发布部门"/>
    <w:next w:val="aff0"/>
    <w:autoRedefine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3">
    <w:name w:val="发布日期"/>
    <w:autoRedefine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0">
    <w:name w:val="封面标准号2"/>
    <w:basedOn w:val="a6"/>
    <w:autoRedefine/>
    <w:qFormat/>
    <w:pPr>
      <w:framePr w:w="9138" w:h="1244" w:hRule="exact" w:wrap="auto" w:vAnchor="page" w:hAnchor="margin" w:y="2908" w:anchorLock="1"/>
      <w:kinsoku w:val="0"/>
      <w:overflowPunct w:val="0"/>
      <w:autoSpaceDE w:val="0"/>
      <w:autoSpaceDN w:val="0"/>
      <w:snapToGrid/>
      <w:spacing w:before="357" w:line="280" w:lineRule="exact"/>
      <w:ind w:firstLineChars="0" w:firstLine="0"/>
      <w:jc w:val="right"/>
      <w:textAlignment w:val="center"/>
    </w:pPr>
    <w:rPr>
      <w:kern w:val="0"/>
      <w:szCs w:val="20"/>
    </w:rPr>
  </w:style>
  <w:style w:type="paragraph" w:customStyle="1" w:styleId="aff4">
    <w:name w:val="封面标准代替信息"/>
    <w:basedOn w:val="20"/>
    <w:autoRedefine/>
    <w:qFormat/>
    <w:pPr>
      <w:framePr w:wrap="auto"/>
      <w:spacing w:before="57"/>
    </w:pPr>
    <w:rPr>
      <w:rFonts w:ascii="宋体"/>
      <w:sz w:val="21"/>
    </w:rPr>
  </w:style>
  <w:style w:type="paragraph" w:customStyle="1" w:styleId="aff5">
    <w:name w:val="封面标准名称"/>
    <w:autoRedefine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6">
    <w:name w:val="封面标准文稿编辑信息"/>
    <w:autoRedefine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7">
    <w:name w:val="封面标准英文名称"/>
    <w:autoRedefine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8">
    <w:name w:val="封面正文"/>
    <w:autoRedefine/>
    <w:qFormat/>
    <w:pPr>
      <w:jc w:val="both"/>
    </w:pPr>
  </w:style>
  <w:style w:type="paragraph" w:customStyle="1" w:styleId="aff9">
    <w:name w:val="目次、标准名称标题"/>
    <w:basedOn w:val="a"/>
    <w:next w:val="aff0"/>
    <w:autoRedefine/>
    <w:qFormat/>
    <w:pPr>
      <w:numPr>
        <w:numId w:val="0"/>
      </w:numPr>
      <w:spacing w:line="460" w:lineRule="exact"/>
    </w:pPr>
  </w:style>
  <w:style w:type="paragraph" w:customStyle="1" w:styleId="a3">
    <w:name w:val="三级条标题"/>
    <w:basedOn w:val="a2"/>
    <w:next w:val="aff0"/>
    <w:autoRedefine/>
    <w:qFormat/>
    <w:pPr>
      <w:numPr>
        <w:ilvl w:val="4"/>
      </w:numPr>
      <w:ind w:left="1200" w:hanging="720"/>
      <w:outlineLvl w:val="4"/>
    </w:pPr>
  </w:style>
  <w:style w:type="paragraph" w:customStyle="1" w:styleId="affa">
    <w:name w:val="实施日期"/>
    <w:basedOn w:val="aff3"/>
    <w:autoRedefine/>
    <w:qFormat/>
    <w:pPr>
      <w:framePr w:hSpace="0" w:wrap="around" w:xAlign="right"/>
      <w:jc w:val="right"/>
    </w:pPr>
  </w:style>
  <w:style w:type="paragraph" w:customStyle="1" w:styleId="a4">
    <w:name w:val="四级条标题"/>
    <w:basedOn w:val="a3"/>
    <w:next w:val="aff0"/>
    <w:autoRedefine/>
    <w:qFormat/>
    <w:pPr>
      <w:numPr>
        <w:ilvl w:val="5"/>
      </w:numPr>
      <w:ind w:left="1200" w:hanging="720"/>
      <w:outlineLvl w:val="5"/>
    </w:pPr>
  </w:style>
  <w:style w:type="paragraph" w:customStyle="1" w:styleId="affb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5">
    <w:name w:val="五级条标题"/>
    <w:basedOn w:val="a4"/>
    <w:next w:val="aff0"/>
    <w:autoRedefine/>
    <w:qFormat/>
    <w:pPr>
      <w:numPr>
        <w:ilvl w:val="6"/>
      </w:numPr>
      <w:ind w:left="1200" w:hanging="720"/>
      <w:outlineLvl w:val="6"/>
    </w:pPr>
  </w:style>
  <w:style w:type="paragraph" w:customStyle="1" w:styleId="affc">
    <w:name w:val="标准标志"/>
    <w:next w:val="a6"/>
    <w:autoRedefine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styleId="affd">
    <w:name w:val="List Paragraph"/>
    <w:basedOn w:val="a6"/>
    <w:autoRedefine/>
    <w:uiPriority w:val="34"/>
    <w:qFormat/>
    <w:pPr>
      <w:ind w:firstLine="420"/>
    </w:pPr>
  </w:style>
  <w:style w:type="character" w:customStyle="1" w:styleId="ac">
    <w:name w:val="批注文字 字符"/>
    <w:basedOn w:val="a7"/>
    <w:link w:val="ab"/>
    <w:autoRedefine/>
    <w:qFormat/>
    <w:rPr>
      <w:kern w:val="2"/>
      <w:sz w:val="28"/>
      <w:szCs w:val="24"/>
    </w:rPr>
  </w:style>
  <w:style w:type="character" w:customStyle="1" w:styleId="af5">
    <w:name w:val="批注主题 字符"/>
    <w:basedOn w:val="ac"/>
    <w:link w:val="af4"/>
    <w:autoRedefine/>
    <w:qFormat/>
    <w:rPr>
      <w:b/>
      <w:bCs/>
      <w:kern w:val="2"/>
      <w:sz w:val="28"/>
      <w:szCs w:val="24"/>
    </w:rPr>
  </w:style>
  <w:style w:type="character" w:customStyle="1" w:styleId="af">
    <w:name w:val="批注框文本 字符"/>
    <w:basedOn w:val="a7"/>
    <w:link w:val="ae"/>
    <w:autoRedefine/>
    <w:qFormat/>
    <w:rPr>
      <w:kern w:val="2"/>
      <w:sz w:val="18"/>
      <w:szCs w:val="18"/>
    </w:rPr>
  </w:style>
  <w:style w:type="paragraph" w:styleId="affe">
    <w:name w:val="Revision"/>
    <w:hidden/>
    <w:uiPriority w:val="99"/>
    <w:unhideWhenUsed/>
    <w:rsid w:val="00BE75BC"/>
    <w:rPr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642</Words>
  <Characters>3661</Characters>
  <Application>Microsoft Office Word</Application>
  <DocSecurity>0</DocSecurity>
  <Lines>30</Lines>
  <Paragraphs>8</Paragraphs>
  <ScaleCrop>false</ScaleCrop>
  <Company>P R C</Company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表1</dc:title>
  <dc:creator>WLQ</dc:creator>
  <cp:lastModifiedBy>13022</cp:lastModifiedBy>
  <cp:revision>78</cp:revision>
  <cp:lastPrinted>2008-04-29T06:11:00Z</cp:lastPrinted>
  <dcterms:created xsi:type="dcterms:W3CDTF">2023-10-23T00:38:00Z</dcterms:created>
  <dcterms:modified xsi:type="dcterms:W3CDTF">2024-02-06T07:05:00Z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E02284252AE448ECBB5F34E579E5B840_13</vt:lpwstr>
  </property>
</Properties>
</file>