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FB53F" w14:textId="77777777" w:rsidR="005522F0" w:rsidRDefault="005522F0">
      <w:pPr>
        <w:jc w:val="center"/>
        <w:rPr>
          <w:rFonts w:ascii="黑体" w:eastAsia="黑体"/>
          <w:sz w:val="52"/>
          <w:szCs w:val="52"/>
        </w:rPr>
      </w:pPr>
    </w:p>
    <w:p w14:paraId="04E90BCF" w14:textId="77777777" w:rsidR="005522F0" w:rsidRDefault="005522F0">
      <w:pPr>
        <w:pStyle w:val="a0"/>
      </w:pPr>
    </w:p>
    <w:p w14:paraId="11F5F61B" w14:textId="77777777" w:rsidR="005522F0" w:rsidRDefault="00000000">
      <w:pPr>
        <w:jc w:val="center"/>
        <w:rPr>
          <w:rFonts w:ascii="黑体" w:eastAsia="黑体"/>
          <w:sz w:val="48"/>
          <w:szCs w:val="48"/>
        </w:rPr>
      </w:pPr>
      <w:r>
        <w:rPr>
          <w:rFonts w:ascii="黑体" w:eastAsia="黑体" w:hint="eastAsia"/>
          <w:sz w:val="48"/>
          <w:szCs w:val="48"/>
        </w:rPr>
        <w:t>《煤矿水害治理注浆站建设技术规范》</w:t>
      </w:r>
    </w:p>
    <w:p w14:paraId="23EF12F2" w14:textId="77777777" w:rsidR="005522F0" w:rsidRDefault="00000000">
      <w:pPr>
        <w:jc w:val="center"/>
        <w:rPr>
          <w:rFonts w:ascii="宋体"/>
          <w:sz w:val="44"/>
          <w:szCs w:val="44"/>
        </w:rPr>
      </w:pPr>
      <w:r>
        <w:rPr>
          <w:rFonts w:ascii="黑体" w:eastAsia="黑体" w:hint="eastAsia"/>
          <w:sz w:val="52"/>
          <w:szCs w:val="52"/>
        </w:rPr>
        <w:t>编制说明</w:t>
      </w:r>
    </w:p>
    <w:p w14:paraId="25B69D0A" w14:textId="77777777" w:rsidR="005522F0" w:rsidRDefault="005522F0">
      <w:pPr>
        <w:rPr>
          <w:rFonts w:ascii="宋体"/>
          <w:sz w:val="44"/>
          <w:szCs w:val="44"/>
        </w:rPr>
      </w:pPr>
    </w:p>
    <w:p w14:paraId="69B35B47" w14:textId="77777777" w:rsidR="005522F0" w:rsidRDefault="005522F0">
      <w:pPr>
        <w:rPr>
          <w:rFonts w:ascii="宋体"/>
          <w:sz w:val="44"/>
          <w:szCs w:val="44"/>
        </w:rPr>
      </w:pPr>
    </w:p>
    <w:p w14:paraId="20C19A0C" w14:textId="77777777" w:rsidR="005522F0" w:rsidRDefault="005522F0">
      <w:pPr>
        <w:rPr>
          <w:rFonts w:ascii="宋体"/>
          <w:sz w:val="44"/>
          <w:szCs w:val="44"/>
        </w:rPr>
      </w:pPr>
    </w:p>
    <w:p w14:paraId="3E3F7D60" w14:textId="77777777" w:rsidR="005522F0" w:rsidRDefault="005522F0">
      <w:pPr>
        <w:rPr>
          <w:rFonts w:ascii="宋体"/>
          <w:sz w:val="44"/>
          <w:szCs w:val="44"/>
        </w:rPr>
      </w:pPr>
    </w:p>
    <w:p w14:paraId="24B99C80" w14:textId="77777777" w:rsidR="005522F0" w:rsidRDefault="005522F0">
      <w:pPr>
        <w:pStyle w:val="a0"/>
      </w:pPr>
    </w:p>
    <w:p w14:paraId="7FB59F0E" w14:textId="77777777" w:rsidR="005522F0" w:rsidRDefault="005522F0">
      <w:pPr>
        <w:rPr>
          <w:rFonts w:ascii="宋体"/>
          <w:sz w:val="44"/>
          <w:szCs w:val="44"/>
        </w:rPr>
      </w:pPr>
    </w:p>
    <w:p w14:paraId="75A3E401" w14:textId="77777777" w:rsidR="005522F0" w:rsidRDefault="005522F0">
      <w:pPr>
        <w:rPr>
          <w:rFonts w:ascii="宋体"/>
          <w:sz w:val="44"/>
          <w:szCs w:val="44"/>
        </w:rPr>
      </w:pPr>
    </w:p>
    <w:p w14:paraId="2B6EE763" w14:textId="77777777" w:rsidR="005522F0" w:rsidRDefault="005522F0">
      <w:pPr>
        <w:rPr>
          <w:rFonts w:ascii="宋体"/>
          <w:sz w:val="44"/>
          <w:szCs w:val="44"/>
        </w:rPr>
      </w:pPr>
    </w:p>
    <w:p w14:paraId="58AF7F87" w14:textId="77777777" w:rsidR="005522F0" w:rsidRDefault="005522F0">
      <w:pPr>
        <w:rPr>
          <w:rFonts w:ascii="宋体"/>
          <w:sz w:val="44"/>
          <w:szCs w:val="44"/>
        </w:rPr>
      </w:pPr>
    </w:p>
    <w:p w14:paraId="5FBC5195" w14:textId="77777777" w:rsidR="005522F0" w:rsidRDefault="005522F0">
      <w:pPr>
        <w:rPr>
          <w:rFonts w:ascii="宋体"/>
          <w:sz w:val="44"/>
          <w:szCs w:val="44"/>
        </w:rPr>
      </w:pPr>
    </w:p>
    <w:p w14:paraId="56929E6A" w14:textId="77777777" w:rsidR="005522F0" w:rsidRDefault="005522F0">
      <w:pPr>
        <w:rPr>
          <w:rFonts w:ascii="宋体"/>
          <w:sz w:val="44"/>
          <w:szCs w:val="44"/>
        </w:rPr>
      </w:pPr>
    </w:p>
    <w:p w14:paraId="51D427D1" w14:textId="77777777" w:rsidR="005522F0" w:rsidRDefault="00000000">
      <w:pPr>
        <w:tabs>
          <w:tab w:val="left" w:pos="2355"/>
        </w:tabs>
        <w:jc w:val="center"/>
        <w:rPr>
          <w:rFonts w:ascii="宋体"/>
          <w:b/>
          <w:sz w:val="36"/>
          <w:szCs w:val="36"/>
        </w:rPr>
      </w:pPr>
      <w:r>
        <w:rPr>
          <w:rFonts w:ascii="宋体" w:hAnsi="宋体" w:hint="eastAsia"/>
          <w:b/>
          <w:sz w:val="36"/>
          <w:szCs w:val="36"/>
        </w:rPr>
        <w:t>标准起草工作组</w:t>
      </w:r>
    </w:p>
    <w:p w14:paraId="023A6BC6" w14:textId="77777777" w:rsidR="005522F0" w:rsidRDefault="005522F0">
      <w:pPr>
        <w:rPr>
          <w:rFonts w:ascii="楷体_GB2312" w:eastAsia="楷体_GB2312" w:hAnsi="Times New Roman" w:cs="Times New Roman"/>
          <w:b/>
          <w:color w:val="000000"/>
          <w:sz w:val="28"/>
          <w:szCs w:val="28"/>
        </w:rPr>
        <w:sectPr w:rsidR="005522F0" w:rsidSect="00942A13">
          <w:pgSz w:w="11906" w:h="16838"/>
          <w:pgMar w:top="1440" w:right="1800" w:bottom="1440" w:left="1800" w:header="851" w:footer="992" w:gutter="0"/>
          <w:cols w:space="425"/>
          <w:docGrid w:type="lines" w:linePitch="312"/>
        </w:sectPr>
      </w:pPr>
    </w:p>
    <w:p w14:paraId="7BD3924B" w14:textId="77777777" w:rsidR="005522F0" w:rsidRDefault="00000000">
      <w:pPr>
        <w:jc w:val="center"/>
        <w:rPr>
          <w:rFonts w:ascii="Calibri" w:eastAsia="黑体" w:hAnsi="Calibri" w:cs="Times New Roman"/>
          <w:sz w:val="36"/>
        </w:rPr>
      </w:pPr>
      <w:r>
        <w:rPr>
          <w:rFonts w:ascii="Calibri" w:eastAsia="黑体" w:hAnsi="Calibri" w:cs="Times New Roman" w:hint="eastAsia"/>
          <w:sz w:val="36"/>
        </w:rPr>
        <w:lastRenderedPageBreak/>
        <w:t>《煤矿水害治理注浆站建设技术规范》</w:t>
      </w:r>
    </w:p>
    <w:p w14:paraId="7EA04892" w14:textId="77777777" w:rsidR="005522F0" w:rsidRDefault="00000000">
      <w:pPr>
        <w:jc w:val="center"/>
        <w:rPr>
          <w:rFonts w:ascii="Calibri" w:eastAsia="黑体" w:hAnsi="Calibri" w:cs="Times New Roman"/>
          <w:sz w:val="36"/>
        </w:rPr>
      </w:pPr>
      <w:r>
        <w:rPr>
          <w:rFonts w:ascii="Calibri" w:eastAsia="黑体" w:hAnsi="Calibri" w:cs="Times New Roman" w:hint="eastAsia"/>
          <w:sz w:val="36"/>
        </w:rPr>
        <w:t>编制说明</w:t>
      </w:r>
    </w:p>
    <w:p w14:paraId="660CF6A8" w14:textId="77777777" w:rsidR="005522F0" w:rsidRDefault="00000000">
      <w:pPr>
        <w:numPr>
          <w:ilvl w:val="0"/>
          <w:numId w:val="1"/>
        </w:numPr>
        <w:spacing w:beforeLines="50" w:before="156" w:afterLines="50" w:after="156" w:line="360" w:lineRule="auto"/>
        <w:rPr>
          <w:rFonts w:ascii="黑体" w:eastAsia="黑体" w:hAnsi="Calibri" w:cs="Times New Roman"/>
          <w:b/>
          <w:sz w:val="24"/>
        </w:rPr>
      </w:pPr>
      <w:r>
        <w:rPr>
          <w:rFonts w:ascii="黑体" w:eastAsia="黑体" w:hAnsi="Calibri" w:cs="Times New Roman" w:hint="eastAsia"/>
          <w:b/>
          <w:sz w:val="24"/>
        </w:rPr>
        <w:t>工作简况</w:t>
      </w:r>
    </w:p>
    <w:p w14:paraId="1A5F8158" w14:textId="77777777" w:rsidR="005522F0" w:rsidRDefault="00000000">
      <w:pPr>
        <w:spacing w:line="360" w:lineRule="auto"/>
        <w:rPr>
          <w:rFonts w:ascii="宋体"/>
          <w:kern w:val="0"/>
          <w:sz w:val="24"/>
        </w:rPr>
      </w:pPr>
      <w:r>
        <w:rPr>
          <w:rFonts w:ascii="宋体" w:hAnsi="宋体" w:hint="eastAsia"/>
          <w:kern w:val="0"/>
          <w:sz w:val="24"/>
        </w:rPr>
        <w:t>1.1任务来源</w:t>
      </w:r>
    </w:p>
    <w:p w14:paraId="5CF1DF8A"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近年来，随着煤矿开采深度的不断增加，我国中东部煤矿区煤层开采受煤系基底</w:t>
      </w:r>
      <w:proofErr w:type="gramStart"/>
      <w:r>
        <w:rPr>
          <w:rFonts w:ascii="宋体" w:hAnsi="宋体" w:hint="eastAsia"/>
          <w:kern w:val="0"/>
          <w:sz w:val="24"/>
        </w:rPr>
        <w:t>奥灰或寒灰强岩溶</w:t>
      </w:r>
      <w:proofErr w:type="gramEnd"/>
      <w:r>
        <w:rPr>
          <w:rFonts w:ascii="宋体" w:hAnsi="宋体" w:hint="eastAsia"/>
          <w:kern w:val="0"/>
          <w:sz w:val="24"/>
        </w:rPr>
        <w:t>水威胁日益严重，防治</w:t>
      </w:r>
      <w:proofErr w:type="gramStart"/>
      <w:r>
        <w:rPr>
          <w:rFonts w:ascii="宋体" w:hAnsi="宋体" w:hint="eastAsia"/>
          <w:kern w:val="0"/>
          <w:sz w:val="24"/>
        </w:rPr>
        <w:t>水形势</w:t>
      </w:r>
      <w:proofErr w:type="gramEnd"/>
      <w:r>
        <w:rPr>
          <w:rFonts w:ascii="宋体" w:hAnsi="宋体" w:hint="eastAsia"/>
          <w:kern w:val="0"/>
          <w:sz w:val="24"/>
        </w:rPr>
        <w:t>异常严峻，曾多次发生突水和淹井事故，造成重大的经济损失和人身伤亡事故。为有效消除岩溶水害威胁，需对煤层底板隔水层进行注浆加固或实施地面区域治理对</w:t>
      </w:r>
      <w:proofErr w:type="gramStart"/>
      <w:r>
        <w:rPr>
          <w:rFonts w:ascii="宋体" w:hAnsi="宋体" w:hint="eastAsia"/>
          <w:kern w:val="0"/>
          <w:sz w:val="24"/>
        </w:rPr>
        <w:t>奥灰或寒灰</w:t>
      </w:r>
      <w:proofErr w:type="gramEnd"/>
      <w:r>
        <w:rPr>
          <w:rFonts w:ascii="宋体" w:hAnsi="宋体" w:hint="eastAsia"/>
          <w:kern w:val="0"/>
          <w:sz w:val="24"/>
        </w:rPr>
        <w:t>含水层顶部进行注浆加固改造，同时探查治理隐伏垂向导含水构造，才能保证煤层安全带压开采。</w:t>
      </w:r>
    </w:p>
    <w:p w14:paraId="4619916A"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地面区域治理技术实施成败的关键是建设高标准的注浆站，从而确保治理目标层的注浆效果，但至今没有统一的煤矿水害治理注浆站建设标准。因此，有必要建立一套标准化、科学化、规范化的标准。</w:t>
      </w:r>
    </w:p>
    <w:p w14:paraId="5DEC7901"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根据中国煤炭学会关于“下达2022年中国煤炭学会团体标准立项计划的通知”，中国煤炭学会团体标准《煤矿水害治理注浆站建设技术规范》（项目编号：</w:t>
      </w:r>
      <w:r>
        <w:rPr>
          <w:rFonts w:ascii="宋体" w:hAnsi="宋体"/>
          <w:kern w:val="0"/>
          <w:sz w:val="24"/>
        </w:rPr>
        <w:t>t/ccs2022048</w:t>
      </w:r>
      <w:r>
        <w:rPr>
          <w:rFonts w:ascii="宋体" w:hAnsi="宋体" w:hint="eastAsia"/>
          <w:kern w:val="0"/>
          <w:sz w:val="24"/>
        </w:rPr>
        <w:t>）由河北煤炭科学研究院有限公司负责组织制定。</w:t>
      </w:r>
    </w:p>
    <w:p w14:paraId="53EB11F9" w14:textId="77777777" w:rsidR="005522F0" w:rsidRDefault="00000000">
      <w:pPr>
        <w:spacing w:line="360" w:lineRule="auto"/>
        <w:rPr>
          <w:rFonts w:ascii="宋体"/>
          <w:kern w:val="0"/>
          <w:sz w:val="24"/>
        </w:rPr>
      </w:pPr>
      <w:r>
        <w:rPr>
          <w:rFonts w:ascii="宋体" w:hAnsi="宋体" w:hint="eastAsia"/>
          <w:kern w:val="0"/>
          <w:sz w:val="24"/>
        </w:rPr>
        <w:t>1.2协作单位</w:t>
      </w:r>
    </w:p>
    <w:p w14:paraId="7C1D6BE6"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本标准由中国煤炭学会提出，本标准第一起草单位为河北煤炭科学研究院有限公司；协作单位为冀中能源集团有限责任公司、中国平煤神马集团。</w:t>
      </w:r>
    </w:p>
    <w:p w14:paraId="0FC14CB8" w14:textId="77777777" w:rsidR="005522F0" w:rsidRDefault="00000000">
      <w:pPr>
        <w:spacing w:line="360" w:lineRule="auto"/>
        <w:rPr>
          <w:rFonts w:ascii="宋体" w:hAnsi="宋体"/>
          <w:kern w:val="0"/>
          <w:sz w:val="24"/>
        </w:rPr>
      </w:pPr>
      <w:r>
        <w:rPr>
          <w:rFonts w:ascii="宋体" w:hAnsi="宋体" w:hint="eastAsia"/>
          <w:kern w:val="0"/>
          <w:sz w:val="24"/>
        </w:rPr>
        <w:t>1.3主要工作过程</w:t>
      </w:r>
    </w:p>
    <w:p w14:paraId="05A8F38F"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本标准自立项以来，河北煤炭科学研究院有限公司积极开展工作，联合中国煤炭学会、冀中能源集团有限责任公司、中国平煤神马集团，依托矿井水害探测与防控国家矿山安全监察局重点实验室，进行标准的研究与制定工作。</w:t>
      </w:r>
    </w:p>
    <w:p w14:paraId="3D9457B7"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（1）成立了标准起草工作组。</w:t>
      </w:r>
    </w:p>
    <w:p w14:paraId="7EF5EC1B"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（2）积极开展调查研究，检索国家及其他省市相关标准及法律法规，调研国内外相关技术的实际状况，总结煤科院自身在注浆站建设过程中的应用心得，为标准草案的编写打下基础。</w:t>
      </w:r>
    </w:p>
    <w:p w14:paraId="3B6FC5D7"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（3）分析研究调研材料，由标准起草工作组的专业技术人员编写标准草案，经过起草小组全体人员讨论，形成标准的工作组讨论稿。</w:t>
      </w:r>
    </w:p>
    <w:p w14:paraId="4A0590A9"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lastRenderedPageBreak/>
        <w:t>（4）标准起草工作组利用多种方式与相关单位探讨标准内容，整合相关意见和建议，在标准讨论稿的基础上，形成了标准的“征求意见稿”。</w:t>
      </w:r>
    </w:p>
    <w:p w14:paraId="528B8F24"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（5）广泛征求生产、管理、科研等专家和相关单位的意见，发送“征求意见稿”。标准起草工作组认真分析反馈意见，经修改形成“标准送审稿”。</w:t>
      </w:r>
    </w:p>
    <w:p w14:paraId="4EFF398F"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（6）召开标准审定会，针对专家提出的意见和建议，对标准进行了充分的修改，最终形成“标准报批稿”。</w:t>
      </w:r>
    </w:p>
    <w:p w14:paraId="7C9E8103" w14:textId="22857366" w:rsidR="005522F0" w:rsidRDefault="00000000">
      <w:pPr>
        <w:spacing w:line="440" w:lineRule="exact"/>
        <w:ind w:firstLineChars="200" w:firstLine="480"/>
        <w:rPr>
          <w:rFonts w:ascii="宋体" w:hAnsi="宋体"/>
          <w:kern w:val="0"/>
          <w:sz w:val="24"/>
        </w:rPr>
      </w:pPr>
      <w:r>
        <w:rPr>
          <w:rFonts w:ascii="宋体" w:hAnsi="宋体" w:hint="eastAsia"/>
          <w:kern w:val="0"/>
          <w:sz w:val="24"/>
        </w:rPr>
        <w:t>。</w:t>
      </w:r>
    </w:p>
    <w:p w14:paraId="67C855D6" w14:textId="77777777" w:rsidR="005522F0" w:rsidRDefault="00000000">
      <w:pPr>
        <w:numPr>
          <w:ilvl w:val="0"/>
          <w:numId w:val="1"/>
        </w:numPr>
        <w:spacing w:beforeLines="50" w:before="156" w:afterLines="50" w:after="156" w:line="360" w:lineRule="auto"/>
        <w:rPr>
          <w:rFonts w:ascii="黑体" w:eastAsia="黑体" w:hAnsi="Calibri" w:cs="Times New Roman"/>
          <w:b/>
          <w:sz w:val="24"/>
        </w:rPr>
      </w:pPr>
      <w:r>
        <w:rPr>
          <w:rFonts w:ascii="黑体" w:eastAsia="黑体" w:hAnsi="Calibri" w:cs="Times New Roman" w:hint="eastAsia"/>
          <w:b/>
          <w:sz w:val="24"/>
        </w:rPr>
        <w:t>标准的主要技术内容</w:t>
      </w:r>
    </w:p>
    <w:p w14:paraId="0B91D56D" w14:textId="77777777" w:rsidR="005522F0" w:rsidRDefault="00000000">
      <w:pPr>
        <w:spacing w:line="440" w:lineRule="exact"/>
        <w:rPr>
          <w:rFonts w:ascii="宋体" w:hAnsi="宋体"/>
          <w:kern w:val="0"/>
          <w:sz w:val="24"/>
        </w:rPr>
      </w:pPr>
      <w:r>
        <w:rPr>
          <w:rFonts w:ascii="宋体" w:hAnsi="宋体" w:hint="eastAsia"/>
          <w:kern w:val="0"/>
          <w:sz w:val="24"/>
        </w:rPr>
        <w:t>2.1标准框架</w:t>
      </w:r>
    </w:p>
    <w:p w14:paraId="74B5728A"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标准按照GB/T1.1的规定和实际内容的需要，分成前言、范围、规范性引用文件、术语和定义、技术要求以及工程验收6个部分和12个引用文件。</w:t>
      </w:r>
    </w:p>
    <w:p w14:paraId="6FF7FDF5" w14:textId="77777777" w:rsidR="005522F0" w:rsidRDefault="00000000">
      <w:pPr>
        <w:spacing w:line="440" w:lineRule="exact"/>
        <w:rPr>
          <w:rFonts w:ascii="宋体" w:hAnsi="宋体"/>
          <w:kern w:val="0"/>
          <w:sz w:val="24"/>
        </w:rPr>
      </w:pPr>
      <w:r>
        <w:rPr>
          <w:rFonts w:ascii="宋体" w:hAnsi="宋体" w:hint="eastAsia"/>
          <w:kern w:val="0"/>
          <w:sz w:val="24"/>
        </w:rPr>
        <w:t>2.2适用范围</w:t>
      </w:r>
    </w:p>
    <w:p w14:paraId="17D69A84"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本标准规定了煤矿水害治理注浆站建设的技术要求。</w:t>
      </w:r>
    </w:p>
    <w:p w14:paraId="1EF26CD5"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本标准适用于实施煤矿水害治理注浆工程的矿井。</w:t>
      </w:r>
    </w:p>
    <w:p w14:paraId="5545E7AB" w14:textId="77777777" w:rsidR="005522F0" w:rsidRDefault="00000000">
      <w:pPr>
        <w:spacing w:line="440" w:lineRule="exact"/>
        <w:rPr>
          <w:rFonts w:ascii="宋体" w:hAnsi="宋体"/>
          <w:kern w:val="0"/>
          <w:sz w:val="24"/>
        </w:rPr>
      </w:pPr>
      <w:r>
        <w:rPr>
          <w:rFonts w:ascii="宋体" w:hAnsi="宋体" w:hint="eastAsia"/>
          <w:kern w:val="0"/>
          <w:sz w:val="24"/>
        </w:rPr>
        <w:t>2.3规范性引用文件</w:t>
      </w:r>
    </w:p>
    <w:p w14:paraId="75D55F1D"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t>通用硅酸盐水泥（GB 175-2007）、土工合成材料 聚乙烯土工膜（GB/T 17643-2011）、混凝土结构设计规范（GB 50010-2010）、混凝土结构工程施工质量验收规范（GB 50204-2015 ）、建筑工程施工质量验收统一标准（GB 50300-2013）、煤炭矿井防治水设计规范（GB 51070-2014）、煤矿水害防治 第3部分：底板注浆加固（DB 13/T 2528.3-2017）、煤矿水害防治 第4部分：地面区域治理（DB 13/T 2528.4-2017）、煤矿带压开采地面区域治理技术管理规范（试行）（QG/JZEG 002-2019）、煤矿带压开采井下底板注浆加固技术管理规范（试行）（QG/JZEG 003-2019）、煤矿防治水细则（2018）、河北省煤矿防治水管理办法（2021）。</w:t>
      </w:r>
    </w:p>
    <w:p w14:paraId="15AECD21" w14:textId="77777777" w:rsidR="005522F0" w:rsidRDefault="00000000">
      <w:pPr>
        <w:spacing w:line="440" w:lineRule="exact"/>
        <w:rPr>
          <w:rFonts w:ascii="宋体" w:hAnsi="宋体"/>
          <w:kern w:val="0"/>
          <w:sz w:val="24"/>
        </w:rPr>
      </w:pPr>
      <w:r>
        <w:rPr>
          <w:rFonts w:ascii="宋体" w:hAnsi="宋体" w:hint="eastAsia"/>
          <w:kern w:val="0"/>
          <w:sz w:val="24"/>
        </w:rPr>
        <w:t>2.4主要内容</w:t>
      </w:r>
    </w:p>
    <w:p w14:paraId="6E002C8C" w14:textId="77777777" w:rsidR="005522F0" w:rsidRDefault="00000000">
      <w:pPr>
        <w:spacing w:line="440" w:lineRule="exact"/>
        <w:ind w:firstLineChars="200" w:firstLine="480"/>
      </w:pPr>
      <w:r>
        <w:rPr>
          <w:rFonts w:ascii="宋体" w:hAnsi="宋体" w:hint="eastAsia"/>
          <w:kern w:val="0"/>
          <w:sz w:val="24"/>
        </w:rPr>
        <w:t>在注浆站设计，场地选址，储料罐基础，储浆池及清水池施工，沉淀池及蓄水池施工，粘土粗浆池及精浆池施工，制浆机、储料罐基础、配电室、控制室施工，粘土制浆机、振动除砂机基础施工，注浆站厂房施工，制浆设备选型，注浆泵和注浆管路选型及布置，站内布置、操控系统、一矿多站集中控制以及环保建设要求等方面实现标准化、科学化、规范化建设。</w:t>
      </w:r>
    </w:p>
    <w:p w14:paraId="17B9F498" w14:textId="77777777" w:rsidR="005522F0" w:rsidRDefault="00000000">
      <w:pPr>
        <w:spacing w:line="440" w:lineRule="exact"/>
        <w:ind w:firstLineChars="200" w:firstLine="480"/>
        <w:rPr>
          <w:rFonts w:ascii="宋体" w:hAnsi="宋体"/>
          <w:kern w:val="0"/>
          <w:sz w:val="24"/>
        </w:rPr>
      </w:pPr>
      <w:r>
        <w:rPr>
          <w:rFonts w:ascii="宋体" w:hAnsi="宋体" w:hint="eastAsia"/>
          <w:kern w:val="0"/>
          <w:sz w:val="24"/>
        </w:rPr>
        <w:lastRenderedPageBreak/>
        <w:t>本标准为新制定标准</w:t>
      </w:r>
    </w:p>
    <w:p w14:paraId="53E916E7" w14:textId="77777777" w:rsidR="005522F0" w:rsidRDefault="00000000">
      <w:pPr>
        <w:numPr>
          <w:ilvl w:val="0"/>
          <w:numId w:val="1"/>
        </w:numPr>
        <w:spacing w:beforeLines="50" w:before="156" w:afterLines="50" w:after="156" w:line="360" w:lineRule="auto"/>
        <w:rPr>
          <w:rFonts w:ascii="黑体" w:eastAsia="黑体" w:hAnsi="Calibri" w:cs="Times New Roman"/>
          <w:b/>
          <w:sz w:val="24"/>
        </w:rPr>
      </w:pPr>
      <w:r>
        <w:rPr>
          <w:rFonts w:ascii="黑体" w:eastAsia="黑体" w:hAnsi="Calibri" w:cs="Times New Roman" w:hint="eastAsia"/>
          <w:b/>
          <w:sz w:val="24"/>
        </w:rPr>
        <w:t>主要试验（验证）的分析、综述报告，技术经济论证，预期的经济效果；</w:t>
      </w:r>
    </w:p>
    <w:p w14:paraId="302071C9" w14:textId="77777777" w:rsidR="005522F0" w:rsidRDefault="00000000">
      <w:pPr>
        <w:pStyle w:val="a0"/>
        <w:spacing w:after="0" w:line="440" w:lineRule="exact"/>
        <w:ind w:firstLineChars="200" w:firstLine="480"/>
        <w:rPr>
          <w:rFonts w:ascii="宋体" w:hAnsi="宋体"/>
          <w:kern w:val="0"/>
          <w:sz w:val="24"/>
        </w:rPr>
      </w:pPr>
      <w:r>
        <w:rPr>
          <w:rFonts w:ascii="宋体" w:hAnsi="宋体" w:hint="eastAsia"/>
          <w:kern w:val="0"/>
          <w:sz w:val="24"/>
        </w:rPr>
        <w:t>本标准通过研究现行有关法律法规和</w:t>
      </w:r>
      <w:r>
        <w:rPr>
          <w:rFonts w:hAnsi="宋体" w:hint="eastAsia"/>
          <w:sz w:val="24"/>
        </w:rPr>
        <w:t>相关行业标准</w:t>
      </w:r>
      <w:r>
        <w:rPr>
          <w:rFonts w:ascii="宋体" w:hAnsi="宋体" w:hint="eastAsia"/>
          <w:kern w:val="0"/>
          <w:sz w:val="24"/>
        </w:rPr>
        <w:t>，结合冀中能源有限公司已建成的30余座现代化高速涡流制浆系统的地面区域治理注浆站和矿井永久注浆站。通过分析不同地域、不同需求的</w:t>
      </w:r>
      <w:r>
        <w:rPr>
          <w:rFonts w:hAnsi="宋体" w:hint="eastAsia"/>
          <w:sz w:val="24"/>
        </w:rPr>
        <w:t>实际</w:t>
      </w:r>
      <w:r>
        <w:rPr>
          <w:rFonts w:ascii="宋体" w:hAnsi="宋体" w:hint="eastAsia"/>
          <w:kern w:val="0"/>
          <w:sz w:val="24"/>
        </w:rPr>
        <w:t>建设情况，结合</w:t>
      </w:r>
      <w:r>
        <w:rPr>
          <w:rFonts w:hAnsi="宋体" w:hint="eastAsia"/>
          <w:sz w:val="24"/>
        </w:rPr>
        <w:t>矿井水害</w:t>
      </w:r>
      <w:r>
        <w:rPr>
          <w:rFonts w:ascii="宋体" w:hAnsi="宋体" w:hint="eastAsia"/>
          <w:kern w:val="0"/>
          <w:sz w:val="24"/>
        </w:rPr>
        <w:t>注浆站内部设备的自身特点，建立了具体的</w:t>
      </w:r>
      <w:r>
        <w:rPr>
          <w:rFonts w:hAnsi="宋体" w:hint="eastAsia"/>
          <w:sz w:val="24"/>
        </w:rPr>
        <w:t>矿井水</w:t>
      </w:r>
      <w:r>
        <w:rPr>
          <w:rFonts w:hAnsi="宋体" w:hint="eastAsia"/>
          <w:sz w:val="24"/>
        </w:rPr>
        <w:t xml:space="preserve"> </w:t>
      </w:r>
      <w:r>
        <w:rPr>
          <w:rFonts w:hAnsi="宋体" w:hint="eastAsia"/>
          <w:sz w:val="24"/>
        </w:rPr>
        <w:t>害</w:t>
      </w:r>
      <w:r>
        <w:rPr>
          <w:rFonts w:ascii="宋体" w:hAnsi="宋体" w:hint="eastAsia"/>
          <w:kern w:val="0"/>
          <w:sz w:val="24"/>
        </w:rPr>
        <w:t>注浆站建设标准。</w:t>
      </w:r>
    </w:p>
    <w:p w14:paraId="67BA0C00" w14:textId="77777777" w:rsidR="005522F0" w:rsidRDefault="00000000">
      <w:pPr>
        <w:pStyle w:val="a0"/>
        <w:spacing w:after="0" w:line="440" w:lineRule="exact"/>
        <w:ind w:firstLineChars="200" w:firstLine="480"/>
        <w:rPr>
          <w:rFonts w:ascii="宋体" w:hAnsi="宋体"/>
          <w:kern w:val="0"/>
          <w:sz w:val="24"/>
        </w:rPr>
      </w:pPr>
      <w:r>
        <w:rPr>
          <w:rFonts w:ascii="宋体" w:hAnsi="宋体" w:hint="eastAsia"/>
          <w:kern w:val="0"/>
          <w:sz w:val="24"/>
        </w:rPr>
        <w:t>本标准通过对</w:t>
      </w:r>
      <w:r>
        <w:rPr>
          <w:rFonts w:hAnsi="宋体" w:hint="eastAsia"/>
          <w:sz w:val="24"/>
        </w:rPr>
        <w:t>矿井水害</w:t>
      </w:r>
      <w:r>
        <w:rPr>
          <w:rFonts w:ascii="宋体" w:hAnsi="宋体" w:hint="eastAsia"/>
          <w:kern w:val="0"/>
          <w:sz w:val="24"/>
        </w:rPr>
        <w:t>注浆站基础建设、厂房建设、设备安装、环保建设要求、调试等方面的规定，最终确定</w:t>
      </w:r>
      <w:r>
        <w:rPr>
          <w:rFonts w:hAnsi="宋体" w:hint="eastAsia"/>
          <w:sz w:val="24"/>
        </w:rPr>
        <w:t>矿井水害</w:t>
      </w:r>
      <w:r>
        <w:rPr>
          <w:rFonts w:ascii="宋体" w:hAnsi="宋体" w:hint="eastAsia"/>
          <w:kern w:val="0"/>
          <w:sz w:val="24"/>
        </w:rPr>
        <w:t>注浆</w:t>
      </w:r>
      <w:proofErr w:type="gramStart"/>
      <w:r>
        <w:rPr>
          <w:rFonts w:ascii="宋体" w:hAnsi="宋体" w:hint="eastAsia"/>
          <w:kern w:val="0"/>
          <w:sz w:val="24"/>
        </w:rPr>
        <w:t>站具备</w:t>
      </w:r>
      <w:proofErr w:type="gramEnd"/>
      <w:r>
        <w:rPr>
          <w:rFonts w:ascii="宋体" w:hAnsi="宋体" w:hint="eastAsia"/>
          <w:kern w:val="0"/>
          <w:sz w:val="24"/>
        </w:rPr>
        <w:t>注浆施工条件。</w:t>
      </w:r>
    </w:p>
    <w:p w14:paraId="676B4FFD" w14:textId="77777777" w:rsidR="005522F0" w:rsidRDefault="00000000">
      <w:pPr>
        <w:pStyle w:val="a0"/>
        <w:spacing w:after="0" w:line="440" w:lineRule="exact"/>
        <w:ind w:firstLineChars="200" w:firstLine="480"/>
        <w:rPr>
          <w:rFonts w:ascii="宋体" w:hAnsi="宋体"/>
          <w:kern w:val="0"/>
          <w:sz w:val="24"/>
        </w:rPr>
      </w:pPr>
      <w:r>
        <w:rPr>
          <w:rFonts w:ascii="宋体" w:hAnsi="宋体" w:hint="eastAsia"/>
          <w:kern w:val="0"/>
          <w:sz w:val="24"/>
        </w:rPr>
        <w:t>本标准发布后，有利于指导注浆站建设更好地服务于矿井水害治理，不仅为矿井水害注浆站建设后期验收提供标准保障，还将</w:t>
      </w:r>
      <w:r>
        <w:rPr>
          <w:rFonts w:ascii="宋体" w:hAnsi="宋体"/>
          <w:kern w:val="0"/>
          <w:sz w:val="24"/>
        </w:rPr>
        <w:t>产业</w:t>
      </w:r>
      <w:r>
        <w:rPr>
          <w:rFonts w:ascii="宋体" w:hAnsi="宋体" w:hint="eastAsia"/>
          <w:kern w:val="0"/>
          <w:sz w:val="24"/>
        </w:rPr>
        <w:t>发展与资源环境结合起来，实现产业可持续发展。</w:t>
      </w:r>
    </w:p>
    <w:p w14:paraId="1AE87DA5" w14:textId="77777777" w:rsidR="005522F0" w:rsidRDefault="00000000">
      <w:pPr>
        <w:numPr>
          <w:ilvl w:val="0"/>
          <w:numId w:val="1"/>
        </w:numPr>
        <w:spacing w:beforeLines="50" w:before="156" w:afterLines="50" w:after="156" w:line="360" w:lineRule="auto"/>
        <w:rPr>
          <w:rFonts w:ascii="黑体" w:eastAsia="黑体" w:hAnsi="Calibri" w:cs="Times New Roman"/>
          <w:b/>
          <w:sz w:val="24"/>
        </w:rPr>
      </w:pPr>
      <w:r>
        <w:rPr>
          <w:rFonts w:ascii="黑体" w:eastAsia="黑体" w:hAnsi="Calibri" w:cs="Times New Roman" w:hint="eastAsia"/>
          <w:b/>
          <w:sz w:val="24"/>
        </w:rPr>
        <w:t>采用国际标准的程度及水平的简要说明；</w:t>
      </w:r>
    </w:p>
    <w:p w14:paraId="6428E986" w14:textId="77777777" w:rsidR="005522F0" w:rsidRDefault="00000000">
      <w:pPr>
        <w:pStyle w:val="a0"/>
        <w:spacing w:after="0" w:line="440" w:lineRule="exact"/>
        <w:ind w:firstLineChars="200" w:firstLine="480"/>
        <w:rPr>
          <w:rFonts w:ascii="宋体" w:hAnsi="宋体"/>
          <w:kern w:val="0"/>
          <w:sz w:val="24"/>
        </w:rPr>
      </w:pPr>
      <w:r>
        <w:rPr>
          <w:rFonts w:ascii="宋体" w:hAnsi="宋体" w:hint="eastAsia"/>
          <w:kern w:val="0"/>
          <w:sz w:val="24"/>
        </w:rPr>
        <w:t>未采用国际标准，目前没有涉及煤矿水害治理注浆站建设方面的相关国际标准，特此建议制定此标准。</w:t>
      </w:r>
    </w:p>
    <w:p w14:paraId="10939791" w14:textId="77777777" w:rsidR="005522F0" w:rsidRDefault="00000000">
      <w:pPr>
        <w:numPr>
          <w:ilvl w:val="0"/>
          <w:numId w:val="1"/>
        </w:numPr>
        <w:spacing w:beforeLines="50" w:before="156" w:afterLines="50" w:after="156" w:line="360" w:lineRule="auto"/>
        <w:rPr>
          <w:rFonts w:ascii="黑体" w:eastAsia="黑体" w:hAnsi="Calibri" w:cs="Times New Roman"/>
          <w:b/>
          <w:sz w:val="24"/>
        </w:rPr>
      </w:pPr>
      <w:r>
        <w:rPr>
          <w:rFonts w:ascii="黑体" w:eastAsia="黑体" w:hAnsi="Calibri" w:cs="Times New Roman" w:hint="eastAsia"/>
          <w:b/>
          <w:sz w:val="24"/>
        </w:rPr>
        <w:t>重大分歧意见的处理经过和依据；</w:t>
      </w:r>
    </w:p>
    <w:p w14:paraId="092A6002" w14:textId="77777777" w:rsidR="005522F0" w:rsidRDefault="00000000">
      <w:pPr>
        <w:tabs>
          <w:tab w:val="left" w:pos="8460"/>
          <w:tab w:val="left" w:pos="8820"/>
        </w:tabs>
        <w:spacing w:line="360" w:lineRule="auto"/>
        <w:ind w:firstLineChars="200" w:firstLine="480"/>
        <w:rPr>
          <w:rFonts w:ascii="宋体" w:hAnsi="宋体"/>
          <w:kern w:val="0"/>
          <w:sz w:val="24"/>
        </w:rPr>
      </w:pPr>
      <w:r>
        <w:rPr>
          <w:rFonts w:ascii="宋体" w:hAnsi="宋体" w:hint="eastAsia"/>
          <w:kern w:val="0"/>
          <w:sz w:val="24"/>
        </w:rPr>
        <w:t>目前起草阶段,暂无重大意见分歧。</w:t>
      </w:r>
    </w:p>
    <w:p w14:paraId="39B1E765" w14:textId="77777777" w:rsidR="005522F0" w:rsidRDefault="00000000">
      <w:pPr>
        <w:numPr>
          <w:ilvl w:val="0"/>
          <w:numId w:val="1"/>
        </w:numPr>
        <w:spacing w:beforeLines="50" w:before="156" w:afterLines="50" w:after="156" w:line="360" w:lineRule="auto"/>
        <w:rPr>
          <w:rFonts w:ascii="黑体" w:eastAsia="黑体" w:hAnsi="Calibri" w:cs="Times New Roman"/>
          <w:b/>
          <w:sz w:val="24"/>
        </w:rPr>
      </w:pPr>
      <w:r>
        <w:rPr>
          <w:rFonts w:ascii="黑体" w:eastAsia="黑体" w:hAnsi="Calibri" w:cs="Times New Roman" w:hint="eastAsia"/>
          <w:b/>
          <w:sz w:val="24"/>
        </w:rPr>
        <w:t>贯彻中国煤炭学会标准的要求和措施建议；</w:t>
      </w:r>
    </w:p>
    <w:p w14:paraId="7906F025" w14:textId="77777777" w:rsidR="005522F0" w:rsidRDefault="00000000">
      <w:pPr>
        <w:pStyle w:val="a0"/>
        <w:spacing w:after="0" w:line="440" w:lineRule="exact"/>
        <w:ind w:firstLineChars="200" w:firstLine="480"/>
      </w:pPr>
      <w:r>
        <w:rPr>
          <w:rFonts w:ascii="宋体" w:eastAsia="宋体" w:hAnsi="宋体" w:cs="宋体"/>
          <w:sz w:val="24"/>
          <w:szCs w:val="24"/>
        </w:rPr>
        <w:t>制定标准相配套的各项管理办法及细则</w:t>
      </w:r>
      <w:r>
        <w:rPr>
          <w:rFonts w:ascii="宋体" w:eastAsia="宋体" w:hAnsi="宋体" w:cs="宋体" w:hint="eastAsia"/>
          <w:sz w:val="24"/>
          <w:szCs w:val="24"/>
        </w:rPr>
        <w:t>，</w:t>
      </w:r>
      <w:r>
        <w:rPr>
          <w:rFonts w:ascii="宋体" w:eastAsia="宋体" w:hAnsi="宋体" w:cs="宋体"/>
          <w:sz w:val="24"/>
          <w:szCs w:val="24"/>
        </w:rPr>
        <w:t>建议标准发布后立即实施。</w:t>
      </w:r>
    </w:p>
    <w:p w14:paraId="1A37AF35" w14:textId="77777777" w:rsidR="005522F0" w:rsidRDefault="00000000">
      <w:pPr>
        <w:numPr>
          <w:ilvl w:val="0"/>
          <w:numId w:val="1"/>
        </w:numPr>
        <w:spacing w:beforeLines="50" w:before="156" w:afterLines="50" w:after="156" w:line="360" w:lineRule="auto"/>
        <w:rPr>
          <w:rFonts w:ascii="黑体" w:eastAsia="黑体" w:hAnsi="Calibri" w:cs="Times New Roman"/>
          <w:b/>
          <w:sz w:val="24"/>
        </w:rPr>
      </w:pPr>
      <w:r>
        <w:rPr>
          <w:rFonts w:ascii="黑体" w:eastAsia="黑体" w:hAnsi="Calibri" w:cs="Times New Roman" w:hint="eastAsia"/>
          <w:b/>
          <w:sz w:val="24"/>
        </w:rPr>
        <w:t>其他应予说明的事项。</w:t>
      </w:r>
    </w:p>
    <w:p w14:paraId="65495028" w14:textId="77777777" w:rsidR="005522F0" w:rsidRDefault="00000000">
      <w:pPr>
        <w:tabs>
          <w:tab w:val="left" w:pos="8460"/>
          <w:tab w:val="left" w:pos="8820"/>
        </w:tabs>
        <w:spacing w:line="360" w:lineRule="auto"/>
        <w:ind w:firstLineChars="200" w:firstLine="480"/>
        <w:rPr>
          <w:rFonts w:ascii="宋体" w:hAnsi="宋体"/>
          <w:kern w:val="0"/>
          <w:sz w:val="24"/>
        </w:rPr>
      </w:pPr>
      <w:r>
        <w:rPr>
          <w:rFonts w:ascii="宋体" w:hAnsi="宋体" w:hint="eastAsia"/>
          <w:kern w:val="0"/>
          <w:sz w:val="24"/>
        </w:rPr>
        <w:t>暂无。</w:t>
      </w:r>
    </w:p>
    <w:p w14:paraId="4894E872" w14:textId="77777777" w:rsidR="005522F0" w:rsidRDefault="005522F0">
      <w:pPr>
        <w:pStyle w:val="a0"/>
        <w:rPr>
          <w:rFonts w:ascii="宋体" w:hAnsi="宋体"/>
          <w:kern w:val="0"/>
          <w:sz w:val="24"/>
        </w:rPr>
      </w:pPr>
    </w:p>
    <w:p w14:paraId="13A6360F" w14:textId="77777777" w:rsidR="005522F0" w:rsidRDefault="005522F0">
      <w:pPr>
        <w:pStyle w:val="a0"/>
        <w:rPr>
          <w:rFonts w:ascii="宋体" w:hAnsi="宋体"/>
          <w:kern w:val="0"/>
          <w:sz w:val="24"/>
        </w:rPr>
      </w:pPr>
    </w:p>
    <w:p w14:paraId="6A748C5A" w14:textId="77777777" w:rsidR="005522F0" w:rsidRDefault="005522F0">
      <w:pPr>
        <w:pStyle w:val="a0"/>
        <w:rPr>
          <w:rFonts w:ascii="宋体" w:hAnsi="宋体"/>
          <w:kern w:val="0"/>
          <w:sz w:val="24"/>
        </w:rPr>
      </w:pPr>
    </w:p>
    <w:sectPr w:rsidR="005522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3FDB21E"/>
    <w:multiLevelType w:val="singleLevel"/>
    <w:tmpl w:val="C3FDB21E"/>
    <w:lvl w:ilvl="0">
      <w:start w:val="1"/>
      <w:numFmt w:val="chineseCounting"/>
      <w:suff w:val="nothing"/>
      <w:lvlText w:val="%1、"/>
      <w:lvlJc w:val="left"/>
      <w:rPr>
        <w:rFonts w:hint="eastAsia"/>
      </w:rPr>
    </w:lvl>
  </w:abstractNum>
  <w:num w:numId="1" w16cid:durableId="1975518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mVhYjIwYTFkMDUyN2RmOGI2OTNiMWRjYmY5MjBlYTUifQ=="/>
  </w:docVars>
  <w:rsids>
    <w:rsidRoot w:val="00183AE6"/>
    <w:rsid w:val="00012B44"/>
    <w:rsid w:val="00017B1C"/>
    <w:rsid w:val="00034BF5"/>
    <w:rsid w:val="00047644"/>
    <w:rsid w:val="00071335"/>
    <w:rsid w:val="000813F0"/>
    <w:rsid w:val="00125BF1"/>
    <w:rsid w:val="00183AE6"/>
    <w:rsid w:val="001C2DE0"/>
    <w:rsid w:val="001D1CE2"/>
    <w:rsid w:val="00210EF9"/>
    <w:rsid w:val="0021258F"/>
    <w:rsid w:val="0022018F"/>
    <w:rsid w:val="00227CD0"/>
    <w:rsid w:val="002375D4"/>
    <w:rsid w:val="002404F4"/>
    <w:rsid w:val="002452BF"/>
    <w:rsid w:val="00254674"/>
    <w:rsid w:val="00262436"/>
    <w:rsid w:val="002E6552"/>
    <w:rsid w:val="002F4873"/>
    <w:rsid w:val="0033159E"/>
    <w:rsid w:val="00334C01"/>
    <w:rsid w:val="003410E8"/>
    <w:rsid w:val="00344679"/>
    <w:rsid w:val="00371374"/>
    <w:rsid w:val="00395E3D"/>
    <w:rsid w:val="003A3370"/>
    <w:rsid w:val="00417946"/>
    <w:rsid w:val="00452D20"/>
    <w:rsid w:val="004C36AA"/>
    <w:rsid w:val="00523CAE"/>
    <w:rsid w:val="005522F0"/>
    <w:rsid w:val="005A1B5D"/>
    <w:rsid w:val="005B0DEF"/>
    <w:rsid w:val="005F321A"/>
    <w:rsid w:val="005F5F71"/>
    <w:rsid w:val="00651D36"/>
    <w:rsid w:val="00656E7D"/>
    <w:rsid w:val="00680563"/>
    <w:rsid w:val="006A751A"/>
    <w:rsid w:val="00776AFE"/>
    <w:rsid w:val="00831972"/>
    <w:rsid w:val="008D1074"/>
    <w:rsid w:val="008E10A7"/>
    <w:rsid w:val="008E2009"/>
    <w:rsid w:val="00912108"/>
    <w:rsid w:val="009216EB"/>
    <w:rsid w:val="0093714A"/>
    <w:rsid w:val="00942A13"/>
    <w:rsid w:val="00945307"/>
    <w:rsid w:val="009477E1"/>
    <w:rsid w:val="0097636F"/>
    <w:rsid w:val="00977A94"/>
    <w:rsid w:val="00986FCF"/>
    <w:rsid w:val="009A44F3"/>
    <w:rsid w:val="009C69B1"/>
    <w:rsid w:val="009D15A2"/>
    <w:rsid w:val="00A646D0"/>
    <w:rsid w:val="00A80B0C"/>
    <w:rsid w:val="00A90075"/>
    <w:rsid w:val="00A956B1"/>
    <w:rsid w:val="00AC63F6"/>
    <w:rsid w:val="00B67DAE"/>
    <w:rsid w:val="00BC4F85"/>
    <w:rsid w:val="00BE6CD6"/>
    <w:rsid w:val="00C04878"/>
    <w:rsid w:val="00C236D8"/>
    <w:rsid w:val="00C94ACC"/>
    <w:rsid w:val="00CE0980"/>
    <w:rsid w:val="00CE146F"/>
    <w:rsid w:val="00CE3FDF"/>
    <w:rsid w:val="00CF66F4"/>
    <w:rsid w:val="00D01DCC"/>
    <w:rsid w:val="00D14064"/>
    <w:rsid w:val="00D20D1E"/>
    <w:rsid w:val="00D6305C"/>
    <w:rsid w:val="00D7741D"/>
    <w:rsid w:val="00DA08D7"/>
    <w:rsid w:val="00DB38F8"/>
    <w:rsid w:val="00DC7170"/>
    <w:rsid w:val="00DD25C2"/>
    <w:rsid w:val="00E16900"/>
    <w:rsid w:val="00E25328"/>
    <w:rsid w:val="00E40279"/>
    <w:rsid w:val="00E76045"/>
    <w:rsid w:val="00EC460A"/>
    <w:rsid w:val="00F32B2A"/>
    <w:rsid w:val="00F8506B"/>
    <w:rsid w:val="00F87ABF"/>
    <w:rsid w:val="00F92BCE"/>
    <w:rsid w:val="067B1B6D"/>
    <w:rsid w:val="070475B4"/>
    <w:rsid w:val="08297A3B"/>
    <w:rsid w:val="09CF47A8"/>
    <w:rsid w:val="0A0D1B9A"/>
    <w:rsid w:val="0B9375CE"/>
    <w:rsid w:val="100602EF"/>
    <w:rsid w:val="11290C5D"/>
    <w:rsid w:val="187B36E0"/>
    <w:rsid w:val="199A3FE0"/>
    <w:rsid w:val="1AD8652E"/>
    <w:rsid w:val="1B122762"/>
    <w:rsid w:val="206F44ED"/>
    <w:rsid w:val="20F20207"/>
    <w:rsid w:val="253A2EBB"/>
    <w:rsid w:val="26E36517"/>
    <w:rsid w:val="29262F9B"/>
    <w:rsid w:val="29F42C81"/>
    <w:rsid w:val="2A474138"/>
    <w:rsid w:val="2AF43A35"/>
    <w:rsid w:val="31A30A0F"/>
    <w:rsid w:val="327B5C89"/>
    <w:rsid w:val="34344D76"/>
    <w:rsid w:val="36B32E10"/>
    <w:rsid w:val="36E11DB2"/>
    <w:rsid w:val="3C413973"/>
    <w:rsid w:val="3DD76CFE"/>
    <w:rsid w:val="40ED7968"/>
    <w:rsid w:val="42DB07CB"/>
    <w:rsid w:val="43274C73"/>
    <w:rsid w:val="43BF1A33"/>
    <w:rsid w:val="44B8188A"/>
    <w:rsid w:val="460755B7"/>
    <w:rsid w:val="498B42F6"/>
    <w:rsid w:val="4B157F4C"/>
    <w:rsid w:val="4FBC621D"/>
    <w:rsid w:val="511373FB"/>
    <w:rsid w:val="538E0D1E"/>
    <w:rsid w:val="59125193"/>
    <w:rsid w:val="5A4547E1"/>
    <w:rsid w:val="5AA90E03"/>
    <w:rsid w:val="5B3154F9"/>
    <w:rsid w:val="5DF721A1"/>
    <w:rsid w:val="64724F70"/>
    <w:rsid w:val="653B6EE0"/>
    <w:rsid w:val="6AE306AA"/>
    <w:rsid w:val="70E01C43"/>
    <w:rsid w:val="72BF3FCF"/>
    <w:rsid w:val="7315786E"/>
    <w:rsid w:val="73351707"/>
    <w:rsid w:val="775C4815"/>
    <w:rsid w:val="790A05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5708C"/>
  <w15:docId w15:val="{65B75DF2-C562-4ADA-A7C6-B54F5541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rFonts w:asciiTheme="minorHAnsi" w:eastAsiaTheme="minorEastAsia" w:hAnsiTheme="minorHAnsi" w:cstheme="minorBidi"/>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after="120"/>
    </w:p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table" w:styleId="aa">
    <w:name w:val="Table Grid"/>
    <w:basedOn w:val="a2"/>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1"/>
    <w:link w:val="a8"/>
    <w:uiPriority w:val="99"/>
    <w:qFormat/>
    <w:rPr>
      <w:sz w:val="18"/>
      <w:szCs w:val="18"/>
    </w:rPr>
  </w:style>
  <w:style w:type="character" w:customStyle="1" w:styleId="a7">
    <w:name w:val="页脚 字符"/>
    <w:basedOn w:val="a1"/>
    <w:link w:val="a6"/>
    <w:uiPriority w:val="99"/>
    <w:qFormat/>
    <w:rPr>
      <w:sz w:val="18"/>
      <w:szCs w:val="18"/>
    </w:rPr>
  </w:style>
  <w:style w:type="character" w:customStyle="1" w:styleId="a5">
    <w:name w:val="批注框文本 字符"/>
    <w:basedOn w:val="a1"/>
    <w:link w:val="a4"/>
    <w:uiPriority w:val="99"/>
    <w:semiHidden/>
    <w:qFormat/>
    <w:rPr>
      <w:sz w:val="18"/>
      <w:szCs w:val="18"/>
    </w:rPr>
  </w:style>
  <w:style w:type="paragraph" w:customStyle="1" w:styleId="ab">
    <w:name w:val="段"/>
    <w:qFormat/>
    <w:pPr>
      <w:tabs>
        <w:tab w:val="center" w:pos="4201"/>
        <w:tab w:val="right" w:leader="dot" w:pos="9298"/>
      </w:tabs>
      <w:autoSpaceDE w:val="0"/>
      <w:autoSpaceDN w:val="0"/>
      <w:ind w:firstLineChars="200" w:firstLine="42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99FC8-490B-4FAD-8B4B-9F91B309B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320</Words>
  <Characters>1826</Characters>
  <Application>Microsoft Office Word</Application>
  <DocSecurity>0</DocSecurity>
  <Lines>15</Lines>
  <Paragraphs>4</Paragraphs>
  <ScaleCrop>false</ScaleCrop>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13022</cp:lastModifiedBy>
  <cp:revision>11</cp:revision>
  <cp:lastPrinted>2023-03-13T06:49:00Z</cp:lastPrinted>
  <dcterms:created xsi:type="dcterms:W3CDTF">2016-05-06T07:57:00Z</dcterms:created>
  <dcterms:modified xsi:type="dcterms:W3CDTF">2024-02-06T06:56:00Z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E4F7B194A1BD46F6AD8776997B3A8FAE</vt:lpwstr>
  </property>
</Properties>
</file>