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ascii="黑体" w:hAnsi="黑体" w:eastAsia="黑体" w:cstheme="minorBidi"/>
          <w:b w:val="0"/>
          <w:bCs w:val="0"/>
          <w:w w:val="95"/>
          <w:szCs w:val="44"/>
          <w:lang w:eastAsia="zh-CN"/>
        </w:rPr>
      </w:pPr>
      <w:bookmarkStart w:id="0" w:name="_Toc384593522"/>
      <w:bookmarkStart w:id="1" w:name="_Toc421543628"/>
      <w:r>
        <w:rPr>
          <w:rFonts w:hint="eastAsia" w:ascii="黑体" w:hAnsi="黑体" w:eastAsia="黑体" w:cstheme="minorBidi"/>
          <w:b w:val="0"/>
          <w:bCs w:val="0"/>
          <w:w w:val="95"/>
          <w:szCs w:val="44"/>
        </w:rPr>
        <w:t>附件</w:t>
      </w:r>
      <w:r>
        <w:rPr>
          <w:rFonts w:hint="eastAsia" w:ascii="黑体" w:hAnsi="黑体" w:eastAsia="黑体" w:cstheme="minorBidi"/>
          <w:b w:val="0"/>
          <w:bCs w:val="0"/>
          <w:w w:val="95"/>
          <w:szCs w:val="44"/>
          <w:lang w:val="en-US" w:eastAsia="zh-CN"/>
        </w:rPr>
        <w:t>3</w:t>
      </w:r>
      <w:bookmarkStart w:id="21" w:name="_GoBack"/>
      <w:bookmarkEnd w:id="21"/>
    </w:p>
    <w:p>
      <w:pPr>
        <w:pStyle w:val="3"/>
        <w:spacing w:before="0" w:after="0" w:line="660" w:lineRule="exact"/>
        <w:jc w:val="center"/>
      </w:pPr>
      <w:r>
        <w:rPr>
          <w:rFonts w:hint="eastAsia" w:ascii="方正小标宋简体" w:hAnsi="黑体" w:eastAsia="方正小标宋简体" w:cstheme="minorBidi"/>
          <w:b w:val="0"/>
          <w:bCs w:val="0"/>
          <w:w w:val="95"/>
          <w:sz w:val="44"/>
          <w:szCs w:val="44"/>
        </w:rPr>
        <w:t>《标准必要专利认定人员资质规范（征求意见稿）》编制说明</w:t>
      </w:r>
      <w:r>
        <w:rPr>
          <w:rFonts w:hint="eastAsia" w:ascii="方正小标宋简体" w:hAnsi="黑体" w:eastAsia="方正小标宋简体" w:cstheme="minorBidi"/>
          <w:b w:val="0"/>
          <w:bCs w:val="0"/>
          <w:w w:val="95"/>
          <w:sz w:val="44"/>
          <w:szCs w:val="44"/>
        </w:rPr>
        <w:br w:type="textWrapping"/>
      </w:r>
      <w:bookmarkEnd w:id="0"/>
      <w:bookmarkEnd w:id="1"/>
    </w:p>
    <w:p>
      <w:pPr>
        <w:spacing w:line="560" w:lineRule="exact"/>
        <w:ind w:firstLine="640" w:firstLineChars="200"/>
        <w:rPr>
          <w:rFonts w:ascii="黑体" w:eastAsia="黑体"/>
          <w:sz w:val="32"/>
          <w:szCs w:val="32"/>
        </w:rPr>
      </w:pPr>
      <w:r>
        <w:rPr>
          <w:rFonts w:hint="eastAsia" w:ascii="黑体" w:eastAsia="黑体"/>
          <w:sz w:val="32"/>
          <w:szCs w:val="32"/>
        </w:rPr>
        <w:t>一、工作简况</w:t>
      </w:r>
    </w:p>
    <w:p>
      <w:pPr>
        <w:spacing w:line="56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1、任务来源</w:t>
      </w:r>
    </w:p>
    <w:p>
      <w:pPr>
        <w:pStyle w:val="2"/>
        <w:widowControl/>
        <w:spacing w:line="560" w:lineRule="exact"/>
        <w:ind w:firstLine="640" w:firstLineChars="200"/>
        <w:jc w:val="both"/>
        <w:rPr>
          <w:rFonts w:hint="default" w:ascii="仿宋_GB2312" w:hAnsi="仿宋_GB2312" w:eastAsia="仿宋_GB2312" w:cs="仿宋_GB2312"/>
          <w:sz w:val="32"/>
          <w:szCs w:val="32"/>
        </w:rPr>
      </w:pPr>
      <w:r>
        <w:rPr>
          <w:rFonts w:ascii="仿宋_GB2312" w:hAnsi="仿宋_GB2312" w:eastAsia="仿宋_GB2312" w:cs="仿宋_GB2312"/>
          <w:sz w:val="32"/>
          <w:szCs w:val="32"/>
        </w:rPr>
        <w:t>本项目由</w:t>
      </w:r>
      <w:r>
        <w:rPr>
          <w:rFonts w:hint="eastAsia" w:ascii="仿宋_GB2312" w:hAnsi="仿宋_GB2312" w:eastAsia="仿宋_GB2312" w:cs="仿宋_GB2312"/>
          <w:sz w:val="32"/>
          <w:szCs w:val="32"/>
          <w:highlight w:val="none"/>
          <w:lang w:val="en-US" w:eastAsia="zh-CN"/>
        </w:rPr>
        <w:t>中国信息通信研究院、</w:t>
      </w:r>
      <w:r>
        <w:rPr>
          <w:rFonts w:ascii="仿宋_GB2312" w:hAnsi="仿宋_GB2312" w:eastAsia="仿宋_GB2312" w:cs="仿宋_GB2312"/>
          <w:sz w:val="32"/>
          <w:szCs w:val="32"/>
          <w:highlight w:val="none"/>
        </w:rPr>
        <w:t>方圆标志认证集团、</w:t>
      </w:r>
      <w:r>
        <w:rPr>
          <w:rFonts w:hint="eastAsia" w:ascii="仿宋_GB2312" w:hAnsi="仿宋_GB2312" w:eastAsia="仿宋_GB2312" w:cs="仿宋_GB2312"/>
          <w:sz w:val="32"/>
          <w:szCs w:val="32"/>
          <w:highlight w:val="none"/>
          <w:lang w:val="en-US" w:eastAsia="zh-CN"/>
        </w:rPr>
        <w:t>北京科技大学</w:t>
      </w:r>
      <w:r>
        <w:rPr>
          <w:rFonts w:hint="eastAsia" w:ascii="仿宋_GB2312" w:hAnsi="仿宋_GB2312" w:eastAsia="仿宋_GB2312" w:cs="仿宋_GB2312"/>
          <w:sz w:val="32"/>
          <w:szCs w:val="32"/>
          <w:highlight w:val="none"/>
          <w:lang w:eastAsia="zh-CN"/>
        </w:rPr>
        <w:t>、</w:t>
      </w:r>
      <w:r>
        <w:rPr>
          <w:rFonts w:ascii="仿宋_GB2312" w:hAnsi="仿宋_GB2312" w:eastAsia="仿宋_GB2312" w:cs="仿宋_GB2312"/>
          <w:sz w:val="32"/>
          <w:szCs w:val="32"/>
          <w:highlight w:val="none"/>
        </w:rPr>
        <w:t>北京墨丘科技有限公司</w:t>
      </w:r>
      <w:r>
        <w:rPr>
          <w:rFonts w:ascii="仿宋_GB2312" w:hAnsi="仿宋_GB2312" w:eastAsia="仿宋_GB2312" w:cs="仿宋_GB2312"/>
          <w:sz w:val="32"/>
          <w:szCs w:val="32"/>
        </w:rPr>
        <w:t>等单位提出。中国知识产权研究会联合中国标准化协会审定同意《标准必要专利认定人员资质规范》</w:t>
      </w:r>
      <w:r>
        <w:rPr>
          <w:rFonts w:hint="default" w:ascii="Times New Roman" w:hAnsi="Times New Roman" w:eastAsia="仿宋_GB2312"/>
          <w:sz w:val="32"/>
          <w:szCs w:val="32"/>
        </w:rPr>
        <w:t>通过立项论证，准予立项</w:t>
      </w:r>
      <w:r>
        <w:rPr>
          <w:rFonts w:ascii="仿宋_GB2312" w:hAnsi="仿宋_GB2312" w:eastAsia="仿宋_GB2312" w:cs="仿宋_GB2312"/>
          <w:sz w:val="32"/>
          <w:szCs w:val="32"/>
        </w:rPr>
        <w:t>（中知研发〔2022〕74号、中国标协[2023]</w:t>
      </w:r>
      <w:r>
        <w:rPr>
          <w:rFonts w:hint="eastAsia" w:ascii="仿宋_GB2312" w:hAnsi="仿宋_GB2312" w:eastAsia="仿宋_GB2312" w:cs="仿宋_GB2312"/>
          <w:sz w:val="32"/>
          <w:szCs w:val="32"/>
          <w:lang w:val="en-US" w:eastAsia="zh-CN"/>
        </w:rPr>
        <w:t>614</w:t>
      </w:r>
      <w:r>
        <w:rPr>
          <w:rFonts w:ascii="仿宋_GB2312" w:hAnsi="仿宋_GB2312" w:eastAsia="仿宋_GB2312" w:cs="仿宋_GB2312"/>
          <w:sz w:val="32"/>
          <w:szCs w:val="32"/>
        </w:rPr>
        <w:t>号），计划完成时间为2024年。</w:t>
      </w:r>
    </w:p>
    <w:p>
      <w:pPr>
        <w:spacing w:line="56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2、主要工作过程</w:t>
      </w:r>
    </w:p>
    <w:p>
      <w:pPr>
        <w:spacing w:line="560" w:lineRule="exact"/>
        <w:ind w:left="2" w:leftChars="1" w:firstLine="643" w:firstLineChars="200"/>
        <w:rPr>
          <w:rFonts w:ascii="Times New Roman" w:hAnsi="Times New Roman" w:eastAsia="仿宋_GB2312"/>
          <w:sz w:val="32"/>
          <w:szCs w:val="32"/>
        </w:rPr>
      </w:pPr>
      <w:r>
        <w:rPr>
          <w:rFonts w:hint="eastAsia" w:ascii="仿宋_GB2312" w:hAnsi="仿宋_GB2312" w:eastAsia="仿宋_GB2312" w:cs="仿宋_GB2312"/>
          <w:b/>
          <w:sz w:val="32"/>
          <w:szCs w:val="32"/>
        </w:rPr>
        <w:t>启动阶段:</w:t>
      </w:r>
      <w:r>
        <w:rPr>
          <w:rFonts w:hint="eastAsia" w:ascii="仿宋_GB2312" w:hAnsi="仿宋_GB2312" w:eastAsia="仿宋_GB2312" w:cs="仿宋_GB2312"/>
          <w:bCs/>
          <w:sz w:val="32"/>
          <w:szCs w:val="32"/>
        </w:rPr>
        <w:t>2023年7月，</w:t>
      </w:r>
      <w:r>
        <w:rPr>
          <w:rFonts w:hint="eastAsia" w:ascii="Times New Roman" w:hAnsi="Times New Roman" w:eastAsia="仿宋_GB2312"/>
          <w:sz w:val="32"/>
          <w:szCs w:val="32"/>
        </w:rPr>
        <w:t>组织召开《标准必要专利认定人员资质规范》团体标准编制启动会。会议介绍了团体标准起草工作背景及相关情况，明确了标准编制的工作机制、工作目标及进度安排，贴合当前从业人员的管理目标，以更好地满足实际工作需求。</w:t>
      </w:r>
    </w:p>
    <w:p>
      <w:pPr>
        <w:spacing w:line="560" w:lineRule="exact"/>
        <w:ind w:left="2" w:leftChars="1"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起草阶段：</w:t>
      </w:r>
      <w:r>
        <w:rPr>
          <w:rFonts w:hint="eastAsia" w:ascii="仿宋_GB2312" w:hAnsi="仿宋_GB2312" w:eastAsia="仿宋_GB2312" w:cs="仿宋_GB2312"/>
          <w:sz w:val="32"/>
          <w:szCs w:val="32"/>
        </w:rPr>
        <w:t>2023年9月，按照</w:t>
      </w:r>
      <w:bookmarkStart w:id="2" w:name="OLE_LINK12"/>
      <w:bookmarkStart w:id="3" w:name="OLE_LINK11"/>
      <w:r>
        <w:rPr>
          <w:rFonts w:hint="eastAsia" w:ascii="仿宋_GB2312" w:hAnsi="仿宋_GB2312" w:eastAsia="仿宋_GB2312" w:cs="仿宋_GB2312"/>
          <w:sz w:val="32"/>
          <w:szCs w:val="32"/>
        </w:rPr>
        <w:t>中国知识产权研究会和中国标准化协会</w:t>
      </w:r>
      <w:bookmarkEnd w:id="2"/>
      <w:bookmarkEnd w:id="3"/>
      <w:r>
        <w:rPr>
          <w:rFonts w:hint="eastAsia" w:ascii="仿宋_GB2312" w:hAnsi="仿宋_GB2312" w:eastAsia="仿宋_GB2312" w:cs="仿宋_GB2312"/>
          <w:sz w:val="32"/>
          <w:szCs w:val="32"/>
        </w:rPr>
        <w:t>的要求，成立了以xxx等为组员的标准起草工作组。</w:t>
      </w:r>
    </w:p>
    <w:p>
      <w:pPr>
        <w:spacing w:line="560" w:lineRule="exact"/>
        <w:ind w:left="2" w:leftChars="1" w:firstLine="640" w:firstLineChars="200"/>
        <w:rPr>
          <w:rFonts w:ascii="仿宋_GB2312" w:hAnsi="仿宋_GB2312" w:eastAsia="仿宋_GB2312" w:cs="仿宋_GB2312"/>
          <w:sz w:val="32"/>
          <w:szCs w:val="32"/>
        </w:rPr>
      </w:pPr>
      <w:r>
        <w:rPr>
          <w:rFonts w:ascii="Times New Roman" w:hAnsi="Times New Roman" w:eastAsia="仿宋_GB2312"/>
          <w:sz w:val="32"/>
          <w:szCs w:val="32"/>
        </w:rPr>
        <w:t>编撰该团体标准期间，</w:t>
      </w:r>
      <w:r>
        <w:rPr>
          <w:rFonts w:hint="eastAsia" w:ascii="Times New Roman" w:hAnsi="Times New Roman" w:eastAsia="仿宋_GB2312"/>
          <w:sz w:val="32"/>
          <w:szCs w:val="32"/>
        </w:rPr>
        <w:t>编制小组严格按照工作目标和进度安排，</w:t>
      </w:r>
      <w:r>
        <w:rPr>
          <w:rFonts w:hint="eastAsia" w:ascii="仿宋_GB2312" w:hAnsi="仿宋_GB2312" w:eastAsia="仿宋_GB2312" w:cs="仿宋_GB2312"/>
          <w:sz w:val="32"/>
          <w:szCs w:val="32"/>
        </w:rPr>
        <w:t>对标准必要专利认定人员的从业条件进行总结，并进行了大量的资料查证和研究分析工作，针对标准草案框架及内容开展多次研讨，</w:t>
      </w:r>
      <w:r>
        <w:rPr>
          <w:rFonts w:hint="eastAsia" w:ascii="Times New Roman" w:hAnsi="Times New Roman" w:eastAsia="仿宋_GB2312"/>
          <w:sz w:val="32"/>
          <w:szCs w:val="32"/>
        </w:rPr>
        <w:t>确保标准质量和实用性，</w:t>
      </w:r>
      <w:r>
        <w:rPr>
          <w:rFonts w:hint="eastAsia" w:ascii="仿宋_GB2312" w:hAnsi="仿宋_GB2312" w:eastAsia="仿宋_GB2312" w:cs="仿宋_GB2312"/>
          <w:sz w:val="32"/>
          <w:szCs w:val="32"/>
        </w:rPr>
        <w:t>在此基础上编制出《标准必要专利认定人员资质规范》团体标准草案初稿，对标准草案初稿进行了认真的修改后，于2024年x月xx日形成了标准征求意见稿后，报中国知识产权研究会和中国标准化协会秘书处。</w:t>
      </w:r>
    </w:p>
    <w:p>
      <w:pPr>
        <w:spacing w:line="560" w:lineRule="exact"/>
        <w:ind w:left="2" w:leftChars="1"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征求意见阶段：</w:t>
      </w:r>
      <w:bookmarkStart w:id="4" w:name="OLE_LINK708"/>
      <w:bookmarkStart w:id="5" w:name="OLE_LINK707"/>
      <w:r>
        <w:rPr>
          <w:rFonts w:hint="eastAsia" w:ascii="仿宋_GB2312" w:hAnsi="仿宋_GB2312" w:eastAsia="仿宋_GB2312" w:cs="仿宋_GB2312"/>
          <w:sz w:val="32"/>
          <w:szCs w:val="32"/>
        </w:rPr>
        <w:t>预计2023年12月-2024年1月。</w:t>
      </w:r>
      <w:bookmarkEnd w:id="4"/>
      <w:bookmarkEnd w:id="5"/>
    </w:p>
    <w:p>
      <w:pPr>
        <w:spacing w:line="560" w:lineRule="exact"/>
        <w:ind w:left="2" w:leftChars="1"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审查阶段：</w:t>
      </w:r>
      <w:r>
        <w:rPr>
          <w:rFonts w:hint="eastAsia" w:ascii="仿宋_GB2312" w:hAnsi="仿宋_GB2312" w:eastAsia="仿宋_GB2312" w:cs="仿宋_GB2312"/>
          <w:sz w:val="32"/>
          <w:szCs w:val="32"/>
        </w:rPr>
        <w:t>预计2024年2月-3月。</w:t>
      </w:r>
    </w:p>
    <w:p>
      <w:pPr>
        <w:spacing w:line="560" w:lineRule="exact"/>
        <w:ind w:left="2" w:leftChars="1"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报批阶段：</w:t>
      </w:r>
      <w:r>
        <w:rPr>
          <w:rFonts w:hint="eastAsia" w:ascii="仿宋_GB2312" w:hAnsi="仿宋_GB2312" w:eastAsia="仿宋_GB2312" w:cs="仿宋_GB2312"/>
          <w:sz w:val="32"/>
          <w:szCs w:val="32"/>
        </w:rPr>
        <w:t>预计2024年4月-5月。</w:t>
      </w:r>
    </w:p>
    <w:p>
      <w:pPr>
        <w:spacing w:line="56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3、主要参加单位和工作组成员及其所作的工作等</w:t>
      </w:r>
    </w:p>
    <w:p>
      <w:pPr>
        <w:spacing w:line="560" w:lineRule="exact"/>
        <w:ind w:left="2" w:leftChars="1"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本标准由xxx等单位共同负责起草。</w:t>
      </w:r>
    </w:p>
    <w:p>
      <w:pPr>
        <w:spacing w:line="560" w:lineRule="exact"/>
        <w:ind w:left="2" w:leftChars="1"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主要成员：xxx。</w:t>
      </w:r>
    </w:p>
    <w:p>
      <w:pPr>
        <w:spacing w:line="560" w:lineRule="exact"/>
        <w:ind w:left="2" w:leftChars="1"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所做的工作：xxx为本标准主要执笔人，负责本标准的起草、编写。</w:t>
      </w:r>
    </w:p>
    <w:p>
      <w:pPr>
        <w:spacing w:line="560" w:lineRule="exact"/>
        <w:ind w:firstLine="640" w:firstLineChars="200"/>
        <w:rPr>
          <w:rFonts w:ascii="黑体" w:eastAsia="黑体"/>
          <w:sz w:val="32"/>
          <w:szCs w:val="32"/>
        </w:rPr>
      </w:pPr>
      <w:r>
        <w:rPr>
          <w:rFonts w:hint="eastAsia" w:ascii="黑体" w:eastAsia="黑体"/>
          <w:sz w:val="32"/>
          <w:szCs w:val="32"/>
        </w:rPr>
        <w:t>二、标准编制原则和主要内容</w:t>
      </w:r>
    </w:p>
    <w:p>
      <w:pPr>
        <w:spacing w:line="56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1、标准编制原则</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本标准的编制</w:t>
      </w:r>
      <w:r>
        <w:rPr>
          <w:rFonts w:ascii="Times New Roman" w:hAnsi="Times New Roman" w:eastAsia="仿宋_GB2312"/>
          <w:sz w:val="32"/>
          <w:szCs w:val="32"/>
        </w:rPr>
        <w:t>符合</w:t>
      </w:r>
      <w:r>
        <w:rPr>
          <w:rFonts w:hint="eastAsia" w:ascii="Times New Roman" w:hAnsi="Times New Roman" w:eastAsia="仿宋_GB2312"/>
          <w:sz w:val="32"/>
          <w:szCs w:val="32"/>
        </w:rPr>
        <w:t>标准必要专利认定人员工作实际需求</w:t>
      </w:r>
      <w:r>
        <w:rPr>
          <w:rFonts w:ascii="Times New Roman" w:hAnsi="Times New Roman" w:eastAsia="仿宋_GB2312"/>
          <w:sz w:val="32"/>
          <w:szCs w:val="32"/>
        </w:rPr>
        <w:t>，</w:t>
      </w:r>
      <w:r>
        <w:rPr>
          <w:rFonts w:hint="eastAsia" w:ascii="Times New Roman" w:hAnsi="Times New Roman" w:eastAsia="仿宋_GB2312"/>
          <w:sz w:val="32"/>
          <w:szCs w:val="32"/>
        </w:rPr>
        <w:t>遵循</w:t>
      </w:r>
      <w:r>
        <w:rPr>
          <w:rFonts w:ascii="Times New Roman" w:hAnsi="Times New Roman" w:eastAsia="仿宋_GB2312"/>
          <w:sz w:val="32"/>
          <w:szCs w:val="32"/>
        </w:rPr>
        <w:t>先进性、科学性、合理性和可操作性的原则</w:t>
      </w:r>
      <w:r>
        <w:rPr>
          <w:rFonts w:hint="eastAsia" w:ascii="Times New Roman" w:hAnsi="Times New Roman" w:eastAsia="仿宋_GB2312"/>
          <w:sz w:val="32"/>
          <w:szCs w:val="32"/>
        </w:rPr>
        <w:t>，</w:t>
      </w:r>
      <w:r>
        <w:rPr>
          <w:rFonts w:hint="eastAsia" w:ascii="仿宋_GB2312" w:hAnsi="仿宋_GB2312" w:eastAsia="仿宋_GB2312" w:cs="仿宋_GB2312"/>
          <w:sz w:val="32"/>
          <w:szCs w:val="32"/>
        </w:rPr>
        <w:t>满足统一性、协调性、适用性、一致性和规范性的要求。</w:t>
      </w:r>
    </w:p>
    <w:p>
      <w:pPr>
        <w:spacing w:line="560" w:lineRule="exact"/>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本标准起草过程中，主要按GB/T 1.1－2009《标准化工作导则 第1部分：标准的结构和编写》和GB/T 1.2－2002《标准化工作导则 第2部分：标准中规范性技术要素内容的确定方法》进行编写。本标准编制过程中，主要参考了以下标准或文件：</w:t>
      </w:r>
    </w:p>
    <w:p>
      <w:pPr>
        <w:pStyle w:val="22"/>
        <w:spacing w:line="560" w:lineRule="exact"/>
        <w:ind w:firstLine="640"/>
        <w:rPr>
          <w:rFonts w:ascii="仿宋_GB2312" w:hAnsi="仿宋_GB2312" w:eastAsia="仿宋_GB2312" w:cs="仿宋_GB2312"/>
          <w:sz w:val="32"/>
          <w:szCs w:val="32"/>
        </w:rPr>
      </w:pPr>
      <w:bookmarkStart w:id="6" w:name="OLE_LINK36"/>
      <w:bookmarkStart w:id="7" w:name="OLE_LINK35"/>
      <w:r>
        <w:rPr>
          <w:rFonts w:hint="eastAsia" w:ascii="仿宋_GB2312" w:hAnsi="仿宋_GB2312" w:eastAsia="仿宋_GB2312" w:cs="仿宋_GB2312"/>
          <w:sz w:val="32"/>
          <w:szCs w:val="32"/>
        </w:rPr>
        <w:t>GB/T 20000.1-2014 标准化工作指南 第1部分：标准化和相关活动的通用术语</w:t>
      </w:r>
    </w:p>
    <w:p>
      <w:pPr>
        <w:pStyle w:val="22"/>
        <w:spacing w:line="560" w:lineRule="exact"/>
        <w:ind w:firstLine="640"/>
        <w:rPr>
          <w:rFonts w:ascii="仿宋_GB2312" w:hAnsi="仿宋_GB2312" w:eastAsia="仿宋_GB2312" w:cs="仿宋_GB2312"/>
          <w:sz w:val="32"/>
          <w:szCs w:val="32"/>
        </w:rPr>
      </w:pPr>
      <w:bookmarkStart w:id="8" w:name="OLE_LINK48"/>
      <w:bookmarkStart w:id="9" w:name="OLE_LINK47"/>
      <w:bookmarkStart w:id="10" w:name="OLE_LINK60"/>
      <w:bookmarkStart w:id="11" w:name="OLE_LINK59"/>
      <w:r>
        <w:rPr>
          <w:rFonts w:hint="eastAsia" w:ascii="仿宋_GB2312" w:hAnsi="仿宋_GB2312" w:eastAsia="仿宋_GB2312" w:cs="仿宋_GB2312"/>
          <w:sz w:val="32"/>
          <w:szCs w:val="32"/>
        </w:rPr>
        <w:t xml:space="preserve">GB/T 20003.1-2014 </w:t>
      </w:r>
      <w:bookmarkEnd w:id="8"/>
      <w:bookmarkEnd w:id="9"/>
      <w:r>
        <w:rPr>
          <w:rFonts w:hint="eastAsia" w:ascii="仿宋_GB2312" w:hAnsi="仿宋_GB2312" w:eastAsia="仿宋_GB2312" w:cs="仿宋_GB2312"/>
          <w:sz w:val="32"/>
          <w:szCs w:val="32"/>
        </w:rPr>
        <w:t>标准制定的特殊程序 第1部分：涉及专利的标准</w:t>
      </w:r>
      <w:bookmarkEnd w:id="10"/>
      <w:bookmarkEnd w:id="11"/>
    </w:p>
    <w:p>
      <w:pPr>
        <w:pStyle w:val="22"/>
        <w:spacing w:line="560" w:lineRule="exact"/>
        <w:ind w:firstLine="640"/>
        <w:rPr>
          <w:rFonts w:ascii="仿宋_GB2312" w:hAnsi="仿宋_GB2312" w:eastAsia="仿宋_GB2312" w:cs="仿宋_GB2312"/>
          <w:sz w:val="32"/>
          <w:szCs w:val="32"/>
        </w:rPr>
      </w:pPr>
      <w:bookmarkStart w:id="12" w:name="OLE_LINK61"/>
      <w:bookmarkStart w:id="13" w:name="OLE_LINK64"/>
      <w:r>
        <w:rPr>
          <w:rFonts w:hint="eastAsia" w:ascii="仿宋_GB2312" w:hAnsi="仿宋_GB2312" w:eastAsia="仿宋_GB2312" w:cs="仿宋_GB2312"/>
          <w:sz w:val="32"/>
          <w:szCs w:val="32"/>
        </w:rPr>
        <w:t xml:space="preserve">GB/T 21374-2008 </w:t>
      </w:r>
      <w:bookmarkEnd w:id="12"/>
      <w:bookmarkEnd w:id="13"/>
      <w:r>
        <w:rPr>
          <w:rFonts w:hint="eastAsia" w:ascii="仿宋_GB2312" w:hAnsi="仿宋_GB2312" w:eastAsia="仿宋_GB2312" w:cs="仿宋_GB2312"/>
          <w:sz w:val="32"/>
          <w:szCs w:val="32"/>
        </w:rPr>
        <w:t>知识产权文献与信息 基本词汇</w:t>
      </w:r>
      <w:bookmarkEnd w:id="6"/>
      <w:bookmarkEnd w:id="7"/>
    </w:p>
    <w:p>
      <w:pPr>
        <w:spacing w:line="56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2、标准主要内容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本团体标准围绕标准必要专利认定人员的从业条件、标准必要专利认定人员的履职要求和标准必要专利认定人员的认定与管理等三个方面开展研究。</w:t>
      </w:r>
      <w:bookmarkStart w:id="14" w:name="OLE_LINK46"/>
      <w:bookmarkStart w:id="15" w:name="OLE_LINK45"/>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（1）从业条件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本团体标准主要包括标准必要专利认定人员职业特征、基本条件、专业条件、其他要求以及禁止范围等从业条件。主要明确标准必要专利认定人员的职业能力。</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（2）履职要求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本团体标准提供的履职要求包括标准必要专利认定人的工作内容要求、道德要求和培训。</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（3）标准必要专利认定人员的认定与管理</w:t>
      </w:r>
    </w:p>
    <w:bookmarkEnd w:id="14"/>
    <w:bookmarkEnd w:id="15"/>
    <w:p>
      <w:pPr>
        <w:spacing w:line="56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本团体标准提供组建标准必要专利认定人员评审委员会、评审委员会委员条件等内容，加强了标准必要专利认定人的监督与处罚机制。</w:t>
      </w:r>
    </w:p>
    <w:p>
      <w:pPr>
        <w:spacing w:line="56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3、修订前后标准差异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主要修改内容如下：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——修改标题和引言；</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——修改“3 术语和定义”中的3.3标准必要专利认定人的涵义；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——删除“4.1 基本原则”的内容；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——删除“4.2 基本条件”中遵循标准必要专利认定职业道德和要求的内容；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——增加 “5 履职要求”中“5.1 工作内容要求”的相关内容；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——增加“5.2 道德要求”中“5.2.1 保密义务要求”的相关内容；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——修改“</w:t>
      </w:r>
      <w:bookmarkStart w:id="16" w:name="_Toc149926013"/>
      <w:r>
        <w:rPr>
          <w:rFonts w:hint="eastAsia" w:ascii="仿宋_GB2312" w:hAnsi="仿宋_GB2312" w:eastAsia="仿宋_GB2312" w:cs="仿宋_GB2312"/>
          <w:sz w:val="32"/>
          <w:szCs w:val="32"/>
        </w:rPr>
        <w:t xml:space="preserve">6.3 </w:t>
      </w:r>
      <w:bookmarkEnd w:id="16"/>
      <w:r>
        <w:rPr>
          <w:rFonts w:hint="eastAsia" w:ascii="仿宋_GB2312" w:hAnsi="仿宋_GB2312" w:eastAsia="仿宋_GB2312" w:cs="仿宋_GB2312"/>
          <w:sz w:val="32"/>
          <w:szCs w:val="32"/>
        </w:rPr>
        <w:t>监督与处罚”中表述；</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——修正部分笔误。</w:t>
      </w:r>
    </w:p>
    <w:p>
      <w:pPr>
        <w:spacing w:line="56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4、解决的主要问题</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标准必要专利认定是标准推广、专利许可、专利交易和专利诉讼等活动中极为重要的环节，受到相关各方及社会各界广泛关注，其科学化、规范化、标准化已成为市场竞争主体的共同诉求，特制定本标准。本标准为从事标准必要专利认定人员的资质认定及管理等提供指引，旨在提升标准必要专利认定人员的专业性和可靠性，确保标准必要专利认定的准确率和效率。</w:t>
      </w:r>
    </w:p>
    <w:p>
      <w:pPr>
        <w:snapToGrid w:val="0"/>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三、主要试验（或验证）情况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无。</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四、标准中涉及专利的情况</w:t>
      </w:r>
    </w:p>
    <w:p>
      <w:pPr>
        <w:spacing w:line="560" w:lineRule="exact"/>
        <w:ind w:firstLine="640" w:firstLineChars="200"/>
        <w:rPr>
          <w:rFonts w:ascii="仿宋_GB2312" w:hAnsi="仿宋_GB2312" w:eastAsia="仿宋_GB2312" w:cs="仿宋_GB2312"/>
          <w:sz w:val="32"/>
          <w:szCs w:val="32"/>
        </w:rPr>
      </w:pPr>
      <w:bookmarkStart w:id="17" w:name="OLE_LINK285"/>
      <w:bookmarkStart w:id="18" w:name="OLE_LINK286"/>
      <w:bookmarkStart w:id="19" w:name="OLE_LINK27"/>
      <w:bookmarkStart w:id="20" w:name="OLE_LINK28"/>
      <w:r>
        <w:rPr>
          <w:rFonts w:hint="eastAsia" w:ascii="仿宋_GB2312" w:hAnsi="仿宋_GB2312" w:eastAsia="仿宋_GB2312" w:cs="仿宋_GB2312"/>
          <w:sz w:val="32"/>
          <w:szCs w:val="32"/>
        </w:rPr>
        <w:t>本标准</w:t>
      </w:r>
      <w:bookmarkEnd w:id="17"/>
      <w:bookmarkEnd w:id="18"/>
      <w:r>
        <w:rPr>
          <w:rFonts w:hint="eastAsia" w:ascii="仿宋_GB2312" w:hAnsi="仿宋_GB2312" w:eastAsia="仿宋_GB2312" w:cs="仿宋_GB2312"/>
          <w:sz w:val="32"/>
          <w:szCs w:val="32"/>
        </w:rPr>
        <w:t>不涉及专利问题。</w:t>
      </w:r>
      <w:bookmarkEnd w:id="19"/>
      <w:bookmarkEnd w:id="20"/>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五、预期达到的社会效益、对产业发展的作用等情况</w:t>
      </w:r>
    </w:p>
    <w:p>
      <w:pPr>
        <w:spacing w:line="560" w:lineRule="exact"/>
        <w:ind w:firstLine="640" w:firstLineChars="200"/>
        <w:rPr>
          <w:rFonts w:ascii="Times New Roman" w:hAnsi="Times New Roman" w:eastAsia="仿宋_GB2312"/>
          <w:sz w:val="32"/>
          <w:szCs w:val="32"/>
        </w:rPr>
      </w:pPr>
      <w:r>
        <w:rPr>
          <w:rFonts w:hint="eastAsia" w:ascii="仿宋_GB2312" w:hAnsi="仿宋_GB2312" w:eastAsia="仿宋_GB2312" w:cs="仿宋_GB2312"/>
          <w:sz w:val="32"/>
          <w:szCs w:val="32"/>
        </w:rPr>
        <w:t>本标准可以提升标准必要专利认定人员的专业性和可靠性，</w:t>
      </w:r>
      <w:r>
        <w:rPr>
          <w:rFonts w:hint="eastAsia" w:ascii="Times New Roman" w:hAnsi="Times New Roman" w:eastAsia="仿宋_GB2312"/>
          <w:sz w:val="32"/>
          <w:szCs w:val="32"/>
        </w:rPr>
        <w:t>使得认定人员必须遵循一定的专业准则和程序，从而提高认定工作的准确性和公正性。</w:t>
      </w:r>
    </w:p>
    <w:p>
      <w:pPr>
        <w:snapToGrid w:val="0"/>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六、与国际、国外对比情况</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国外无相关标准。</w:t>
      </w:r>
    </w:p>
    <w:p>
      <w:pPr>
        <w:snapToGrid w:val="0"/>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七、在标准体系中的位置，与现行相关法律、法规、规章及标准，特别是强制性标准的协调性</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本标准相关部分遵循现行法律、法规、规章及相关标准要求。</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八、重大分歧意见的处理经过和依据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暂无。</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九、标准性质的建议说明</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建议本标准的性质为团体标准。</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十、贯彻标准的要求和措施建议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建议本标准批准发布之日起实施。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建议本标准由中国知识产权研究会、中国标准化协会组织宣贯实施，其他单位依据或参照本标准开展相关工作。</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十一、废止现行相关标准的建议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无。</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十二、其他应予说明的事项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暂无。</w:t>
      </w:r>
    </w:p>
    <w:p>
      <w:pPr>
        <w:spacing w:line="360" w:lineRule="auto"/>
        <w:rPr>
          <w:rFonts w:hint="eastAsia" w:ascii="ˎ̥" w:hAnsi="ˎ̥"/>
          <w:sz w:val="24"/>
        </w:rPr>
      </w:pPr>
    </w:p>
    <w:p>
      <w:pPr>
        <w:spacing w:line="360" w:lineRule="auto"/>
        <w:rPr>
          <w:rFonts w:hint="eastAsia" w:ascii="ˎ̥" w:hAnsi="ˎ̥"/>
          <w:b/>
          <w:bCs/>
          <w:sz w:val="24"/>
        </w:rPr>
      </w:pPr>
    </w:p>
    <w:sectPr>
      <w:footerReference r:id="rId3" w:type="default"/>
      <w:pgSz w:w="11906" w:h="16838"/>
      <w:pgMar w:top="1440" w:right="1800" w:bottom="1440" w:left="1800" w:header="851" w:footer="158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tabs>
        <w:tab w:val="center" w:pos="4153"/>
        <w:tab w:val="right" w:pos="8306"/>
      </w:tabs>
      <w:snapToGrid w:val="0"/>
      <w:jc w:val="left"/>
      <w:rPr>
        <w:rFonts w:ascii="宋体" w:hAnsi="宋体"/>
        <w:sz w:val="28"/>
        <w:szCs w:val="28"/>
      </w:rPr>
    </w:pPr>
    <w:r>
      <w:rPr>
        <w:rFonts w:ascii="宋体" w:hAnsi="宋体"/>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ascii="宋体" w:hAnsi="宋体"/>
        <w:sz w:val="28"/>
        <w:szCs w:val="28"/>
      </w:rPr>
      <w:t xml:space="preserve"> —</w:t>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Q0ZTE2MDQ5ZTYwN2ZjZTdmYjRiMmI2ZWY1NGQwMDgifQ=="/>
  </w:docVars>
  <w:rsids>
    <w:rsidRoot w:val="00980DE8"/>
    <w:rsid w:val="00001861"/>
    <w:rsid w:val="000208E3"/>
    <w:rsid w:val="00032CF4"/>
    <w:rsid w:val="0005255F"/>
    <w:rsid w:val="00061660"/>
    <w:rsid w:val="00070BFA"/>
    <w:rsid w:val="0007429B"/>
    <w:rsid w:val="0008479A"/>
    <w:rsid w:val="000B43B9"/>
    <w:rsid w:val="000D6CCE"/>
    <w:rsid w:val="000D73E0"/>
    <w:rsid w:val="000E1F03"/>
    <w:rsid w:val="00105C89"/>
    <w:rsid w:val="001160C7"/>
    <w:rsid w:val="001450A1"/>
    <w:rsid w:val="00150329"/>
    <w:rsid w:val="001660B1"/>
    <w:rsid w:val="00173871"/>
    <w:rsid w:val="00174CEF"/>
    <w:rsid w:val="001813CB"/>
    <w:rsid w:val="001E1E7F"/>
    <w:rsid w:val="00202422"/>
    <w:rsid w:val="00217103"/>
    <w:rsid w:val="002510F0"/>
    <w:rsid w:val="00271055"/>
    <w:rsid w:val="00272BC9"/>
    <w:rsid w:val="00273B91"/>
    <w:rsid w:val="00273FFA"/>
    <w:rsid w:val="00285CED"/>
    <w:rsid w:val="002A2E68"/>
    <w:rsid w:val="002B29A3"/>
    <w:rsid w:val="002C469E"/>
    <w:rsid w:val="002D6BD4"/>
    <w:rsid w:val="002D7505"/>
    <w:rsid w:val="002D7FBD"/>
    <w:rsid w:val="002E10E1"/>
    <w:rsid w:val="002E36F1"/>
    <w:rsid w:val="002E57E9"/>
    <w:rsid w:val="002F550A"/>
    <w:rsid w:val="00302F5A"/>
    <w:rsid w:val="00303D72"/>
    <w:rsid w:val="00312ACB"/>
    <w:rsid w:val="00314089"/>
    <w:rsid w:val="00337B5F"/>
    <w:rsid w:val="0034030C"/>
    <w:rsid w:val="00347ACC"/>
    <w:rsid w:val="00360AFD"/>
    <w:rsid w:val="00392594"/>
    <w:rsid w:val="0039365D"/>
    <w:rsid w:val="003A4685"/>
    <w:rsid w:val="003B3DAD"/>
    <w:rsid w:val="003C1A20"/>
    <w:rsid w:val="003E39C9"/>
    <w:rsid w:val="003E6E5B"/>
    <w:rsid w:val="003F2E83"/>
    <w:rsid w:val="004005BB"/>
    <w:rsid w:val="00411A6A"/>
    <w:rsid w:val="0041454F"/>
    <w:rsid w:val="00421E4E"/>
    <w:rsid w:val="00424ECB"/>
    <w:rsid w:val="00430DA3"/>
    <w:rsid w:val="00430FCF"/>
    <w:rsid w:val="004346F3"/>
    <w:rsid w:val="00443428"/>
    <w:rsid w:val="004459B0"/>
    <w:rsid w:val="00474CBE"/>
    <w:rsid w:val="00495AAE"/>
    <w:rsid w:val="00515161"/>
    <w:rsid w:val="005206FD"/>
    <w:rsid w:val="00537325"/>
    <w:rsid w:val="00542B7E"/>
    <w:rsid w:val="00562890"/>
    <w:rsid w:val="00562E03"/>
    <w:rsid w:val="00565F6C"/>
    <w:rsid w:val="0057253E"/>
    <w:rsid w:val="00574390"/>
    <w:rsid w:val="00581721"/>
    <w:rsid w:val="005B122E"/>
    <w:rsid w:val="005B488A"/>
    <w:rsid w:val="005C399E"/>
    <w:rsid w:val="005D0EB2"/>
    <w:rsid w:val="005D117B"/>
    <w:rsid w:val="005E0D42"/>
    <w:rsid w:val="005F5157"/>
    <w:rsid w:val="005F7129"/>
    <w:rsid w:val="00642B73"/>
    <w:rsid w:val="00650079"/>
    <w:rsid w:val="006509DB"/>
    <w:rsid w:val="00680894"/>
    <w:rsid w:val="00681F6D"/>
    <w:rsid w:val="006A071A"/>
    <w:rsid w:val="006C444D"/>
    <w:rsid w:val="006D3EA6"/>
    <w:rsid w:val="006E0B09"/>
    <w:rsid w:val="006E48A1"/>
    <w:rsid w:val="00726EE5"/>
    <w:rsid w:val="007402C8"/>
    <w:rsid w:val="00740D25"/>
    <w:rsid w:val="00742D79"/>
    <w:rsid w:val="00751C0A"/>
    <w:rsid w:val="00751D05"/>
    <w:rsid w:val="00781FFB"/>
    <w:rsid w:val="007A4E23"/>
    <w:rsid w:val="007A6914"/>
    <w:rsid w:val="007B10D5"/>
    <w:rsid w:val="007E25AA"/>
    <w:rsid w:val="00812C57"/>
    <w:rsid w:val="00814CC4"/>
    <w:rsid w:val="008178EF"/>
    <w:rsid w:val="008201C3"/>
    <w:rsid w:val="00823F0F"/>
    <w:rsid w:val="00830102"/>
    <w:rsid w:val="00851B3B"/>
    <w:rsid w:val="008574A7"/>
    <w:rsid w:val="00863C42"/>
    <w:rsid w:val="00870D79"/>
    <w:rsid w:val="00871FEB"/>
    <w:rsid w:val="00885348"/>
    <w:rsid w:val="0089546E"/>
    <w:rsid w:val="008979A0"/>
    <w:rsid w:val="008B5DEA"/>
    <w:rsid w:val="008C41A5"/>
    <w:rsid w:val="008D04A0"/>
    <w:rsid w:val="008D3A19"/>
    <w:rsid w:val="008D4B9D"/>
    <w:rsid w:val="008D573E"/>
    <w:rsid w:val="008F18F2"/>
    <w:rsid w:val="00927F6E"/>
    <w:rsid w:val="00936E54"/>
    <w:rsid w:val="00940758"/>
    <w:rsid w:val="009562D3"/>
    <w:rsid w:val="00964505"/>
    <w:rsid w:val="009708FD"/>
    <w:rsid w:val="00980974"/>
    <w:rsid w:val="00980DE8"/>
    <w:rsid w:val="00981D65"/>
    <w:rsid w:val="009837B1"/>
    <w:rsid w:val="00984D26"/>
    <w:rsid w:val="00987283"/>
    <w:rsid w:val="009924CA"/>
    <w:rsid w:val="00992E44"/>
    <w:rsid w:val="009940ED"/>
    <w:rsid w:val="009A3813"/>
    <w:rsid w:val="009B5890"/>
    <w:rsid w:val="009D207E"/>
    <w:rsid w:val="009D212C"/>
    <w:rsid w:val="009D47E0"/>
    <w:rsid w:val="009D4BCB"/>
    <w:rsid w:val="009F21D9"/>
    <w:rsid w:val="009F2F38"/>
    <w:rsid w:val="009F7470"/>
    <w:rsid w:val="00A232F6"/>
    <w:rsid w:val="00A23EA0"/>
    <w:rsid w:val="00A34DD3"/>
    <w:rsid w:val="00A35EE5"/>
    <w:rsid w:val="00A41092"/>
    <w:rsid w:val="00A51F38"/>
    <w:rsid w:val="00A76EBB"/>
    <w:rsid w:val="00A804A9"/>
    <w:rsid w:val="00A90F60"/>
    <w:rsid w:val="00AB6BB9"/>
    <w:rsid w:val="00AC03D7"/>
    <w:rsid w:val="00AC7590"/>
    <w:rsid w:val="00AE2711"/>
    <w:rsid w:val="00AE5930"/>
    <w:rsid w:val="00AE67F3"/>
    <w:rsid w:val="00B000E3"/>
    <w:rsid w:val="00B17F48"/>
    <w:rsid w:val="00B2023B"/>
    <w:rsid w:val="00B269A8"/>
    <w:rsid w:val="00B4289F"/>
    <w:rsid w:val="00B75DAF"/>
    <w:rsid w:val="00B76826"/>
    <w:rsid w:val="00B90146"/>
    <w:rsid w:val="00B90C34"/>
    <w:rsid w:val="00B97BFF"/>
    <w:rsid w:val="00BD18A5"/>
    <w:rsid w:val="00C17988"/>
    <w:rsid w:val="00C205C8"/>
    <w:rsid w:val="00C2400D"/>
    <w:rsid w:val="00C254C5"/>
    <w:rsid w:val="00C30ED3"/>
    <w:rsid w:val="00C4695F"/>
    <w:rsid w:val="00C4719B"/>
    <w:rsid w:val="00C60094"/>
    <w:rsid w:val="00C84279"/>
    <w:rsid w:val="00C9073A"/>
    <w:rsid w:val="00CA2557"/>
    <w:rsid w:val="00CC4154"/>
    <w:rsid w:val="00CE15B7"/>
    <w:rsid w:val="00CF1625"/>
    <w:rsid w:val="00CF1900"/>
    <w:rsid w:val="00CF2DD5"/>
    <w:rsid w:val="00CF308A"/>
    <w:rsid w:val="00D01505"/>
    <w:rsid w:val="00D1523C"/>
    <w:rsid w:val="00D21D3A"/>
    <w:rsid w:val="00D24911"/>
    <w:rsid w:val="00D34868"/>
    <w:rsid w:val="00D35119"/>
    <w:rsid w:val="00D37451"/>
    <w:rsid w:val="00D51338"/>
    <w:rsid w:val="00D5179D"/>
    <w:rsid w:val="00D520AE"/>
    <w:rsid w:val="00D73BA8"/>
    <w:rsid w:val="00DA280E"/>
    <w:rsid w:val="00DA328D"/>
    <w:rsid w:val="00DA758F"/>
    <w:rsid w:val="00DC13F5"/>
    <w:rsid w:val="00DC453A"/>
    <w:rsid w:val="00DC780F"/>
    <w:rsid w:val="00DD41EA"/>
    <w:rsid w:val="00DD6C6E"/>
    <w:rsid w:val="00DE2928"/>
    <w:rsid w:val="00DE6226"/>
    <w:rsid w:val="00DF5EE4"/>
    <w:rsid w:val="00E05137"/>
    <w:rsid w:val="00E1240A"/>
    <w:rsid w:val="00E12986"/>
    <w:rsid w:val="00E15D27"/>
    <w:rsid w:val="00E17FEA"/>
    <w:rsid w:val="00E339DA"/>
    <w:rsid w:val="00E44777"/>
    <w:rsid w:val="00E559E5"/>
    <w:rsid w:val="00E60403"/>
    <w:rsid w:val="00E80A69"/>
    <w:rsid w:val="00E8340F"/>
    <w:rsid w:val="00E85BEA"/>
    <w:rsid w:val="00EA48EC"/>
    <w:rsid w:val="00EB4492"/>
    <w:rsid w:val="00EB45FD"/>
    <w:rsid w:val="00ED0DB7"/>
    <w:rsid w:val="00ED6B4C"/>
    <w:rsid w:val="00ED6DC6"/>
    <w:rsid w:val="00EE7371"/>
    <w:rsid w:val="00F1163C"/>
    <w:rsid w:val="00F12C26"/>
    <w:rsid w:val="00F169C4"/>
    <w:rsid w:val="00F20DE0"/>
    <w:rsid w:val="00F34553"/>
    <w:rsid w:val="00F374AF"/>
    <w:rsid w:val="00F74128"/>
    <w:rsid w:val="00FB6BC8"/>
    <w:rsid w:val="00FC2281"/>
    <w:rsid w:val="00FC2C95"/>
    <w:rsid w:val="03B52B34"/>
    <w:rsid w:val="0B946695"/>
    <w:rsid w:val="0ECF0DC1"/>
    <w:rsid w:val="12665599"/>
    <w:rsid w:val="1C912F6E"/>
    <w:rsid w:val="1EE660B3"/>
    <w:rsid w:val="249924AD"/>
    <w:rsid w:val="2A071187"/>
    <w:rsid w:val="406F1DFD"/>
    <w:rsid w:val="41DC660B"/>
    <w:rsid w:val="4809709C"/>
    <w:rsid w:val="4B901332"/>
    <w:rsid w:val="54E4699B"/>
    <w:rsid w:val="6D660588"/>
    <w:rsid w:val="726C3A5C"/>
    <w:rsid w:val="76C96E23"/>
    <w:rsid w:val="76D93F09"/>
    <w:rsid w:val="7C80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qFormat="1" w:uiPriority="99" w:name="HTML Code"/>
    <w:lsdException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semiHidden/>
    <w:unhideWhenUsed/>
    <w:qFormat/>
    <w:uiPriority w:val="9"/>
    <w:pPr>
      <w:spacing w:line="14" w:lineRule="atLeast"/>
      <w:jc w:val="left"/>
      <w:outlineLvl w:val="1"/>
    </w:pPr>
    <w:rPr>
      <w:rFonts w:hint="eastAsia" w:ascii="宋体" w:hAnsi="宋体"/>
      <w:kern w:val="0"/>
      <w:sz w:val="24"/>
      <w:szCs w:val="24"/>
    </w:rPr>
  </w:style>
  <w:style w:type="paragraph" w:styleId="3">
    <w:name w:val="heading 3"/>
    <w:basedOn w:val="1"/>
    <w:next w:val="1"/>
    <w:link w:val="19"/>
    <w:qFormat/>
    <w:uiPriority w:val="9"/>
    <w:pPr>
      <w:keepNext/>
      <w:keepLines/>
      <w:spacing w:before="260" w:after="260" w:line="416" w:lineRule="auto"/>
      <w:outlineLvl w:val="2"/>
    </w:pPr>
    <w:rPr>
      <w:b/>
      <w:bCs/>
      <w:sz w:val="32"/>
      <w:szCs w:val="32"/>
    </w:rPr>
  </w:style>
  <w:style w:type="character" w:default="1" w:styleId="11">
    <w:name w:val="Default Paragraph Font"/>
    <w:autoRedefine/>
    <w:semiHidden/>
    <w:unhideWhenUsed/>
    <w:uiPriority w:val="1"/>
  </w:style>
  <w:style w:type="table" w:default="1" w:styleId="10">
    <w:name w:val="Normal Table"/>
    <w:autoRedefine/>
    <w:semiHidden/>
    <w:unhideWhenUsed/>
    <w:uiPriority w:val="99"/>
    <w:tblPr>
      <w:tblCellMar>
        <w:top w:w="0" w:type="dxa"/>
        <w:left w:w="108" w:type="dxa"/>
        <w:bottom w:w="0" w:type="dxa"/>
        <w:right w:w="108" w:type="dxa"/>
      </w:tblCellMar>
    </w:tblPr>
  </w:style>
  <w:style w:type="paragraph" w:styleId="4">
    <w:name w:val="annotation text"/>
    <w:basedOn w:val="1"/>
    <w:link w:val="28"/>
    <w:autoRedefine/>
    <w:semiHidden/>
    <w:unhideWhenUsed/>
    <w:qFormat/>
    <w:uiPriority w:val="99"/>
    <w:pPr>
      <w:jc w:val="left"/>
    </w:pPr>
  </w:style>
  <w:style w:type="paragraph" w:styleId="5">
    <w:name w:val="Balloon Text"/>
    <w:basedOn w:val="1"/>
    <w:link w:val="26"/>
    <w:autoRedefine/>
    <w:semiHidden/>
    <w:unhideWhenUsed/>
    <w:qFormat/>
    <w:uiPriority w:val="99"/>
    <w:rPr>
      <w:sz w:val="18"/>
      <w:szCs w:val="18"/>
    </w:rPr>
  </w:style>
  <w:style w:type="paragraph" w:styleId="6">
    <w:name w:val="footer"/>
    <w:basedOn w:val="1"/>
    <w:link w:val="21"/>
    <w:autoRedefine/>
    <w:unhideWhenUsed/>
    <w:qFormat/>
    <w:uiPriority w:val="99"/>
    <w:pPr>
      <w:tabs>
        <w:tab w:val="center" w:pos="4153"/>
        <w:tab w:val="right" w:pos="8306"/>
      </w:tabs>
      <w:snapToGrid w:val="0"/>
      <w:jc w:val="left"/>
    </w:pPr>
    <w:rPr>
      <w:sz w:val="18"/>
      <w:szCs w:val="18"/>
    </w:rPr>
  </w:style>
  <w:style w:type="paragraph" w:styleId="7">
    <w:name w:val="header"/>
    <w:basedOn w:val="1"/>
    <w:link w:val="2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semiHidden/>
    <w:unhideWhenUsed/>
    <w:qFormat/>
    <w:uiPriority w:val="99"/>
    <w:pPr>
      <w:jc w:val="left"/>
    </w:pPr>
    <w:rPr>
      <w:kern w:val="0"/>
      <w:sz w:val="24"/>
    </w:rPr>
  </w:style>
  <w:style w:type="paragraph" w:styleId="9">
    <w:name w:val="annotation subject"/>
    <w:basedOn w:val="4"/>
    <w:next w:val="4"/>
    <w:link w:val="29"/>
    <w:semiHidden/>
    <w:unhideWhenUsed/>
    <w:qFormat/>
    <w:uiPriority w:val="99"/>
    <w:rPr>
      <w:b/>
      <w:bCs/>
    </w:rPr>
  </w:style>
  <w:style w:type="character" w:styleId="12">
    <w:name w:val="Strong"/>
    <w:basedOn w:val="11"/>
    <w:autoRedefine/>
    <w:qFormat/>
    <w:uiPriority w:val="22"/>
    <w:rPr>
      <w:b/>
      <w:bCs/>
      <w:shd w:val="clear" w:color="auto" w:fill="007AFF"/>
    </w:rPr>
  </w:style>
  <w:style w:type="character" w:styleId="13">
    <w:name w:val="FollowedHyperlink"/>
    <w:basedOn w:val="11"/>
    <w:autoRedefine/>
    <w:semiHidden/>
    <w:unhideWhenUsed/>
    <w:qFormat/>
    <w:uiPriority w:val="99"/>
    <w:rPr>
      <w:color w:val="333333"/>
      <w:u w:val="none"/>
    </w:rPr>
  </w:style>
  <w:style w:type="character" w:styleId="14">
    <w:name w:val="Hyperlink"/>
    <w:basedOn w:val="11"/>
    <w:autoRedefine/>
    <w:semiHidden/>
    <w:unhideWhenUsed/>
    <w:qFormat/>
    <w:uiPriority w:val="99"/>
    <w:rPr>
      <w:color w:val="333333"/>
      <w:u w:val="none"/>
    </w:rPr>
  </w:style>
  <w:style w:type="character" w:styleId="15">
    <w:name w:val="HTML Code"/>
    <w:basedOn w:val="11"/>
    <w:autoRedefine/>
    <w:semiHidden/>
    <w:unhideWhenUsed/>
    <w:qFormat/>
    <w:uiPriority w:val="99"/>
    <w:rPr>
      <w:rFonts w:hint="default" w:ascii="monospace" w:hAnsi="monospace" w:eastAsia="monospace" w:cs="monospace"/>
      <w:sz w:val="21"/>
      <w:szCs w:val="21"/>
    </w:rPr>
  </w:style>
  <w:style w:type="character" w:styleId="16">
    <w:name w:val="annotation reference"/>
    <w:basedOn w:val="11"/>
    <w:autoRedefine/>
    <w:semiHidden/>
    <w:unhideWhenUsed/>
    <w:qFormat/>
    <w:uiPriority w:val="99"/>
    <w:rPr>
      <w:sz w:val="21"/>
      <w:szCs w:val="21"/>
    </w:rPr>
  </w:style>
  <w:style w:type="character" w:styleId="17">
    <w:name w:val="HTML Keyboard"/>
    <w:basedOn w:val="11"/>
    <w:autoRedefine/>
    <w:semiHidden/>
    <w:unhideWhenUsed/>
    <w:qFormat/>
    <w:uiPriority w:val="99"/>
    <w:rPr>
      <w:rFonts w:hint="default" w:ascii="monospace" w:hAnsi="monospace" w:eastAsia="monospace" w:cs="monospace"/>
      <w:sz w:val="21"/>
      <w:szCs w:val="21"/>
    </w:rPr>
  </w:style>
  <w:style w:type="character" w:styleId="18">
    <w:name w:val="HTML Sample"/>
    <w:basedOn w:val="11"/>
    <w:autoRedefine/>
    <w:semiHidden/>
    <w:unhideWhenUsed/>
    <w:qFormat/>
    <w:uiPriority w:val="99"/>
    <w:rPr>
      <w:rFonts w:ascii="monospace" w:hAnsi="monospace" w:eastAsia="monospace" w:cs="monospace"/>
      <w:sz w:val="21"/>
      <w:szCs w:val="21"/>
    </w:rPr>
  </w:style>
  <w:style w:type="character" w:customStyle="1" w:styleId="19">
    <w:name w:val="标题 3 字符"/>
    <w:basedOn w:val="11"/>
    <w:link w:val="3"/>
    <w:autoRedefine/>
    <w:qFormat/>
    <w:uiPriority w:val="9"/>
    <w:rPr>
      <w:rFonts w:ascii="Calibri" w:hAnsi="Calibri" w:eastAsia="宋体" w:cs="Times New Roman"/>
      <w:b/>
      <w:bCs/>
      <w:sz w:val="32"/>
      <w:szCs w:val="32"/>
    </w:rPr>
  </w:style>
  <w:style w:type="character" w:customStyle="1" w:styleId="20">
    <w:name w:val="页眉 字符"/>
    <w:basedOn w:val="11"/>
    <w:link w:val="7"/>
    <w:autoRedefine/>
    <w:qFormat/>
    <w:uiPriority w:val="99"/>
    <w:rPr>
      <w:rFonts w:ascii="Calibri" w:hAnsi="Calibri" w:eastAsia="宋体" w:cs="Times New Roman"/>
      <w:sz w:val="18"/>
      <w:szCs w:val="18"/>
    </w:rPr>
  </w:style>
  <w:style w:type="character" w:customStyle="1" w:styleId="21">
    <w:name w:val="页脚 字符"/>
    <w:basedOn w:val="11"/>
    <w:link w:val="6"/>
    <w:autoRedefine/>
    <w:qFormat/>
    <w:uiPriority w:val="99"/>
    <w:rPr>
      <w:rFonts w:ascii="Calibri" w:hAnsi="Calibri" w:eastAsia="宋体" w:cs="Times New Roman"/>
      <w:sz w:val="18"/>
      <w:szCs w:val="18"/>
    </w:rPr>
  </w:style>
  <w:style w:type="paragraph" w:customStyle="1" w:styleId="22">
    <w:name w:val="段"/>
    <w:link w:val="23"/>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3">
    <w:name w:val="段 Char"/>
    <w:link w:val="22"/>
    <w:autoRedefine/>
    <w:qFormat/>
    <w:uiPriority w:val="0"/>
    <w:rPr>
      <w:rFonts w:ascii="宋体" w:hAnsi="Times New Roman" w:eastAsia="宋体" w:cs="Times New Roman"/>
      <w:kern w:val="0"/>
      <w:szCs w:val="20"/>
    </w:rPr>
  </w:style>
  <w:style w:type="paragraph" w:customStyle="1" w:styleId="24">
    <w:name w:val="文章正文"/>
    <w:basedOn w:val="1"/>
    <w:link w:val="25"/>
    <w:autoRedefine/>
    <w:qFormat/>
    <w:uiPriority w:val="0"/>
    <w:pPr>
      <w:ind w:firstLine="560" w:firstLineChars="200"/>
    </w:pPr>
    <w:rPr>
      <w:rFonts w:ascii="宋体" w:hAnsi="宋体"/>
      <w:color w:val="000000"/>
      <w:kern w:val="28"/>
      <w:sz w:val="28"/>
      <w:szCs w:val="28"/>
      <w:lang w:val="zh-CN"/>
    </w:rPr>
  </w:style>
  <w:style w:type="character" w:customStyle="1" w:styleId="25">
    <w:name w:val="文章正文 Char"/>
    <w:link w:val="24"/>
    <w:autoRedefine/>
    <w:qFormat/>
    <w:uiPriority w:val="0"/>
    <w:rPr>
      <w:rFonts w:ascii="宋体" w:hAnsi="宋体" w:eastAsia="宋体" w:cs="Times New Roman"/>
      <w:color w:val="000000"/>
      <w:kern w:val="28"/>
      <w:sz w:val="28"/>
      <w:szCs w:val="28"/>
      <w:lang w:val="zh-CN" w:eastAsia="zh-CN"/>
    </w:rPr>
  </w:style>
  <w:style w:type="character" w:customStyle="1" w:styleId="26">
    <w:name w:val="批注框文本 字符"/>
    <w:basedOn w:val="11"/>
    <w:link w:val="5"/>
    <w:autoRedefine/>
    <w:semiHidden/>
    <w:qFormat/>
    <w:uiPriority w:val="99"/>
    <w:rPr>
      <w:rFonts w:ascii="Calibri" w:hAnsi="Calibri" w:eastAsia="宋体" w:cs="Times New Roman"/>
      <w:sz w:val="18"/>
      <w:szCs w:val="18"/>
    </w:rPr>
  </w:style>
  <w:style w:type="paragraph" w:customStyle="1" w:styleId="27">
    <w:name w:val="修订1"/>
    <w:autoRedefine/>
    <w:hidden/>
    <w:semiHidden/>
    <w:qFormat/>
    <w:uiPriority w:val="99"/>
    <w:rPr>
      <w:rFonts w:ascii="Calibri" w:hAnsi="Calibri" w:eastAsia="宋体" w:cs="Times New Roman"/>
      <w:kern w:val="2"/>
      <w:sz w:val="21"/>
      <w:szCs w:val="22"/>
      <w:lang w:val="en-US" w:eastAsia="zh-CN" w:bidi="ar-SA"/>
    </w:rPr>
  </w:style>
  <w:style w:type="character" w:customStyle="1" w:styleId="28">
    <w:name w:val="批注文字 字符"/>
    <w:basedOn w:val="11"/>
    <w:link w:val="4"/>
    <w:autoRedefine/>
    <w:semiHidden/>
    <w:qFormat/>
    <w:uiPriority w:val="99"/>
    <w:rPr>
      <w:rFonts w:ascii="Calibri" w:hAnsi="Calibri" w:eastAsia="宋体" w:cs="Times New Roman"/>
    </w:rPr>
  </w:style>
  <w:style w:type="character" w:customStyle="1" w:styleId="29">
    <w:name w:val="批注主题 字符"/>
    <w:basedOn w:val="28"/>
    <w:link w:val="9"/>
    <w:autoRedefine/>
    <w:semiHidden/>
    <w:qFormat/>
    <w:uiPriority w:val="99"/>
    <w:rPr>
      <w:rFonts w:ascii="Calibri" w:hAnsi="Calibri" w:eastAsia="宋体" w:cs="Times New Roman"/>
      <w:b/>
      <w:bCs/>
    </w:rPr>
  </w:style>
  <w:style w:type="character" w:customStyle="1" w:styleId="30">
    <w:name w:val="layui-laypage-curr"/>
    <w:basedOn w:val="11"/>
    <w:qFormat/>
    <w:uiPriority w:val="0"/>
  </w:style>
  <w:style w:type="character" w:customStyle="1" w:styleId="31">
    <w:name w:val="nth-of-type(1)"/>
    <w:basedOn w:val="11"/>
    <w:autoRedefine/>
    <w:qFormat/>
    <w:uiPriority w:val="0"/>
  </w:style>
  <w:style w:type="character" w:customStyle="1" w:styleId="32">
    <w:name w:val="nth-of-type(1)1"/>
    <w:basedOn w:val="11"/>
    <w:autoRedefin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311</Words>
  <Characters>1777</Characters>
  <Lines>14</Lines>
  <Paragraphs>4</Paragraphs>
  <TotalTime>2</TotalTime>
  <ScaleCrop>false</ScaleCrop>
  <LinksUpToDate>false</LinksUpToDate>
  <CharactersWithSpaces>2084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2023-12-28T10:35:00Z</dcterms:created>
  <dc:creator>zhengyanfeng</dc:creator>
  <cp:lastModifiedBy>VV初初次次</cp:lastModifiedBy>
  <cp:lastPrinted>2023-07-17T08:55:00Z</cp:lastPrinted>
  <dcterms:modified xsi:type="dcterms:W3CDTF">2023-12-29T01:48:00Z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24F397D781CB4E278907C6DB50E0A973_13</vt:lpwstr>
  </property>
</Properties>
</file>