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E9C771">
      <w:pPr>
        <w:pStyle w:val="15"/>
        <w:keepNext w:val="0"/>
        <w:keepLines w:val="0"/>
        <w:pageBreakBefore w:val="0"/>
        <w:widowControl w:val="0"/>
        <w:suppressLineNumbers w:val="0"/>
        <w:shd w:val="clear" w:color="auto" w:fill="auto"/>
        <w:kinsoku/>
        <w:wordWrap/>
        <w:overflowPunct/>
        <w:topLinePunct w:val="0"/>
        <w:autoSpaceDE/>
        <w:autoSpaceDN/>
        <w:bidi w:val="0"/>
        <w:adjustRightInd/>
        <w:snapToGrid/>
        <w:spacing w:beforeAutospacing="0" w:after="0" w:afterAutospacing="0" w:line="560" w:lineRule="exact"/>
        <w:ind w:right="0"/>
        <w:jc w:val="both"/>
        <w:textAlignment w:val="auto"/>
        <w:rPr>
          <w:rFonts w:hint="default" w:ascii="黑体" w:hAnsi="黑体" w:eastAsia="黑体" w:cs="黑体"/>
          <w:i w:val="0"/>
          <w:iCs w:val="0"/>
          <w:caps w:val="0"/>
          <w:color w:val="0F1115"/>
          <w:spacing w:val="0"/>
          <w:sz w:val="32"/>
          <w:szCs w:val="32"/>
          <w:shd w:val="clear" w:color="auto" w:fill="FFFFFF"/>
          <w:lang w:val="en-US" w:eastAsia="zh-CN"/>
          <w14:ligatures w14:val="none"/>
        </w:rPr>
      </w:pPr>
      <w:bookmarkStart w:id="0" w:name="_Hlk194587076"/>
      <w:r>
        <w:rPr>
          <w:rFonts w:hint="eastAsia" w:ascii="黑体" w:hAnsi="黑体" w:eastAsia="黑体" w:cs="黑体"/>
          <w:i w:val="0"/>
          <w:iCs w:val="0"/>
          <w:caps w:val="0"/>
          <w:color w:val="0F1115"/>
          <w:spacing w:val="0"/>
          <w:sz w:val="32"/>
          <w:szCs w:val="32"/>
          <w:shd w:val="clear" w:color="auto" w:fill="FFFFFF"/>
          <w:lang w:val="en-US" w:eastAsia="zh-CN"/>
          <w14:ligatures w14:val="none"/>
        </w:rPr>
        <w:t>附件2</w:t>
      </w:r>
      <w:bookmarkStart w:id="9" w:name="_GoBack"/>
      <w:bookmarkEnd w:id="9"/>
    </w:p>
    <w:p w14:paraId="31FACBBD">
      <w:pPr>
        <w:keepNext w:val="0"/>
        <w:keepLines w:val="0"/>
        <w:pageBreakBefore w:val="0"/>
        <w:widowControl/>
        <w:kinsoku/>
        <w:wordWrap w:val="0"/>
        <w:overflowPunct/>
        <w:topLinePunct w:val="0"/>
        <w:autoSpaceDE/>
        <w:autoSpaceDN/>
        <w:bidi w:val="0"/>
        <w:spacing w:after="0" w:line="560" w:lineRule="exact"/>
        <w:ind w:left="0" w:leftChars="0" w:firstLine="0" w:firstLineChars="0"/>
        <w:jc w:val="center"/>
        <w:textAlignment w:val="auto"/>
        <w:rPr>
          <w:rFonts w:ascii="方正小标宋简体" w:hAnsi="黑体" w:eastAsia="方正小标宋简体" w:cs="宋体"/>
          <w:color w:val="000000"/>
          <w:kern w:val="0"/>
          <w:sz w:val="44"/>
          <w:szCs w:val="44"/>
          <w:highlight w:val="none"/>
        </w:rPr>
      </w:pPr>
    </w:p>
    <w:p w14:paraId="5DFBF2C4">
      <w:pPr>
        <w:keepNext w:val="0"/>
        <w:keepLines w:val="0"/>
        <w:pageBreakBefore w:val="0"/>
        <w:widowControl/>
        <w:kinsoku/>
        <w:wordWrap w:val="0"/>
        <w:overflowPunct/>
        <w:topLinePunct w:val="0"/>
        <w:autoSpaceDE/>
        <w:autoSpaceDN/>
        <w:bidi w:val="0"/>
        <w:spacing w:after="0" w:line="560" w:lineRule="exact"/>
        <w:ind w:left="0" w:leftChars="0" w:firstLine="0" w:firstLineChars="0"/>
        <w:jc w:val="center"/>
        <w:textAlignment w:val="auto"/>
        <w:rPr>
          <w:rFonts w:ascii="方正小标宋简体" w:hAnsi="黑体" w:eastAsia="方正小标宋简体" w:cs="宋体"/>
          <w:color w:val="000000"/>
          <w:kern w:val="0"/>
          <w:sz w:val="44"/>
          <w:szCs w:val="44"/>
          <w:highlight w:val="none"/>
        </w:rPr>
      </w:pPr>
    </w:p>
    <w:p w14:paraId="7FB764DD">
      <w:pPr>
        <w:keepNext w:val="0"/>
        <w:keepLines w:val="0"/>
        <w:pageBreakBefore w:val="0"/>
        <w:widowControl/>
        <w:kinsoku/>
        <w:wordWrap w:val="0"/>
        <w:overflowPunct/>
        <w:topLinePunct w:val="0"/>
        <w:autoSpaceDE/>
        <w:autoSpaceDN/>
        <w:bidi w:val="0"/>
        <w:spacing w:after="0" w:line="560" w:lineRule="exact"/>
        <w:ind w:left="0" w:leftChars="0" w:firstLine="0" w:firstLineChars="0"/>
        <w:jc w:val="center"/>
        <w:textAlignment w:val="auto"/>
        <w:rPr>
          <w:rFonts w:ascii="方正小标宋简体" w:hAnsi="黑体" w:eastAsia="方正小标宋简体" w:cs="宋体"/>
          <w:color w:val="000000"/>
          <w:kern w:val="0"/>
          <w:sz w:val="44"/>
          <w:szCs w:val="44"/>
          <w:highlight w:val="none"/>
        </w:rPr>
      </w:pPr>
    </w:p>
    <w:bookmarkEnd w:id="0"/>
    <w:p w14:paraId="7926672F">
      <w:pPr>
        <w:keepNext w:val="0"/>
        <w:keepLines w:val="0"/>
        <w:pageBreakBefore w:val="0"/>
        <w:widowControl/>
        <w:kinsoku/>
        <w:wordWrap w:val="0"/>
        <w:overflowPunct/>
        <w:topLinePunct w:val="0"/>
        <w:autoSpaceDE/>
        <w:autoSpaceDN/>
        <w:bidi w:val="0"/>
        <w:adjustRightInd/>
        <w:snapToGrid/>
        <w:spacing w:after="0" w:line="720" w:lineRule="exact"/>
        <w:ind w:left="0" w:leftChars="0" w:firstLine="0" w:firstLineChars="0"/>
        <w:jc w:val="center"/>
        <w:textAlignment w:val="auto"/>
        <w:rPr>
          <w:rFonts w:hint="eastAsia" w:ascii="方正小标宋简体" w:hAnsi="黑体" w:eastAsia="方正小标宋简体" w:cs="宋体"/>
          <w:color w:val="000000"/>
          <w:kern w:val="0"/>
          <w:sz w:val="52"/>
          <w:szCs w:val="52"/>
          <w:highlight w:val="none"/>
          <w14:ligatures w14:val="none"/>
        </w:rPr>
      </w:pPr>
    </w:p>
    <w:p w14:paraId="6AC40953">
      <w:pPr>
        <w:keepNext w:val="0"/>
        <w:keepLines w:val="0"/>
        <w:pageBreakBefore w:val="0"/>
        <w:widowControl/>
        <w:kinsoku/>
        <w:wordWrap w:val="0"/>
        <w:overflowPunct/>
        <w:topLinePunct w:val="0"/>
        <w:autoSpaceDE/>
        <w:autoSpaceDN/>
        <w:bidi w:val="0"/>
        <w:adjustRightInd/>
        <w:snapToGrid/>
        <w:spacing w:after="0" w:line="720" w:lineRule="exact"/>
        <w:ind w:left="0" w:leftChars="0" w:firstLine="0" w:firstLineChars="0"/>
        <w:jc w:val="center"/>
        <w:textAlignment w:val="auto"/>
        <w:rPr>
          <w:rFonts w:hint="eastAsia" w:ascii="方正小标宋简体" w:hAnsi="黑体" w:eastAsia="方正小标宋简体" w:cs="宋体"/>
          <w:color w:val="000000"/>
          <w:kern w:val="0"/>
          <w:sz w:val="52"/>
          <w:szCs w:val="52"/>
          <w:highlight w:val="none"/>
        </w:rPr>
      </w:pPr>
      <w:r>
        <w:rPr>
          <w:rFonts w:hint="eastAsia" w:ascii="方正小标宋简体" w:hAnsi="黑体" w:eastAsia="方正小标宋简体" w:cs="宋体"/>
          <w:color w:val="000000"/>
          <w:kern w:val="0"/>
          <w:sz w:val="52"/>
          <w:szCs w:val="52"/>
          <w:highlight w:val="none"/>
          <w14:ligatures w14:val="none"/>
        </w:rPr>
        <w:t>专利池入池协议模板</w:t>
      </w:r>
    </w:p>
    <w:p w14:paraId="49F6945D">
      <w:pPr>
        <w:keepNext w:val="0"/>
        <w:keepLines w:val="0"/>
        <w:pageBreakBefore w:val="0"/>
        <w:widowControl/>
        <w:kinsoku/>
        <w:wordWrap w:val="0"/>
        <w:overflowPunct/>
        <w:topLinePunct w:val="0"/>
        <w:autoSpaceDE/>
        <w:autoSpaceDN/>
        <w:bidi w:val="0"/>
        <w:adjustRightInd/>
        <w:snapToGrid/>
        <w:spacing w:after="0" w:line="720" w:lineRule="exact"/>
        <w:ind w:left="0" w:leftChars="0" w:firstLine="0" w:firstLineChars="0"/>
        <w:jc w:val="center"/>
        <w:textAlignment w:val="auto"/>
        <w:rPr>
          <w:rFonts w:ascii="方正小标宋简体" w:hAnsi="黑体" w:eastAsia="方正小标宋简体" w:cs="宋体"/>
          <w:color w:val="000000"/>
          <w:kern w:val="0"/>
          <w:sz w:val="52"/>
          <w:szCs w:val="52"/>
          <w:highlight w:val="none"/>
        </w:rPr>
      </w:pPr>
      <w:r>
        <w:rPr>
          <w:rFonts w:hint="eastAsia" w:ascii="方正小标宋简体" w:hAnsi="黑体" w:eastAsia="方正小标宋简体" w:cs="宋体"/>
          <w:color w:val="000000"/>
          <w:kern w:val="0"/>
          <w:sz w:val="52"/>
          <w:szCs w:val="52"/>
          <w:highlight w:val="none"/>
          <w14:ligatures w14:val="none"/>
        </w:rPr>
        <w:t>（征求意见稿）</w:t>
      </w:r>
    </w:p>
    <w:p w14:paraId="30B19CA4">
      <w:pPr>
        <w:keepNext w:val="0"/>
        <w:keepLines w:val="0"/>
        <w:pageBreakBefore w:val="0"/>
        <w:kinsoku/>
        <w:wordWrap w:val="0"/>
        <w:overflowPunct/>
        <w:topLinePunct w:val="0"/>
        <w:autoSpaceDE/>
        <w:autoSpaceDN/>
        <w:bidi w:val="0"/>
        <w:spacing w:after="0" w:line="560" w:lineRule="exact"/>
        <w:ind w:firstLine="600" w:firstLineChars="200"/>
        <w:textAlignment w:val="auto"/>
        <w:rPr>
          <w:rFonts w:ascii="宋体" w:hAnsi="宋体" w:eastAsia="宋体"/>
          <w:sz w:val="30"/>
          <w:highlight w:val="none"/>
        </w:rPr>
      </w:pPr>
    </w:p>
    <w:p w14:paraId="425EA00D">
      <w:pPr>
        <w:keepNext w:val="0"/>
        <w:keepLines w:val="0"/>
        <w:pageBreakBefore w:val="0"/>
        <w:kinsoku/>
        <w:wordWrap w:val="0"/>
        <w:overflowPunct/>
        <w:topLinePunct w:val="0"/>
        <w:autoSpaceDE/>
        <w:autoSpaceDN/>
        <w:bidi w:val="0"/>
        <w:spacing w:after="0" w:line="560" w:lineRule="exact"/>
        <w:ind w:firstLine="600" w:firstLineChars="200"/>
        <w:textAlignment w:val="auto"/>
        <w:rPr>
          <w:rFonts w:ascii="宋体" w:hAnsi="宋体" w:eastAsia="宋体"/>
          <w:sz w:val="30"/>
          <w:highlight w:val="none"/>
        </w:rPr>
      </w:pPr>
    </w:p>
    <w:p w14:paraId="32FD667F">
      <w:pPr>
        <w:keepNext w:val="0"/>
        <w:keepLines w:val="0"/>
        <w:pageBreakBefore w:val="0"/>
        <w:kinsoku/>
        <w:wordWrap w:val="0"/>
        <w:overflowPunct/>
        <w:topLinePunct w:val="0"/>
        <w:autoSpaceDE/>
        <w:autoSpaceDN/>
        <w:bidi w:val="0"/>
        <w:spacing w:after="0" w:line="560" w:lineRule="exact"/>
        <w:ind w:firstLine="600" w:firstLineChars="200"/>
        <w:textAlignment w:val="auto"/>
        <w:rPr>
          <w:rFonts w:ascii="宋体" w:hAnsi="宋体" w:eastAsia="宋体"/>
          <w:sz w:val="30"/>
          <w:highlight w:val="none"/>
        </w:rPr>
      </w:pPr>
    </w:p>
    <w:p w14:paraId="5E7FCA1D">
      <w:pPr>
        <w:keepNext w:val="0"/>
        <w:keepLines w:val="0"/>
        <w:pageBreakBefore w:val="0"/>
        <w:kinsoku/>
        <w:wordWrap w:val="0"/>
        <w:overflowPunct/>
        <w:topLinePunct w:val="0"/>
        <w:autoSpaceDE/>
        <w:autoSpaceDN/>
        <w:bidi w:val="0"/>
        <w:spacing w:after="0" w:line="560" w:lineRule="exact"/>
        <w:ind w:firstLine="600" w:firstLineChars="200"/>
        <w:textAlignment w:val="auto"/>
        <w:rPr>
          <w:rFonts w:ascii="宋体" w:hAnsi="宋体" w:eastAsia="宋体"/>
          <w:sz w:val="30"/>
          <w:highlight w:val="none"/>
        </w:rPr>
      </w:pPr>
    </w:p>
    <w:p w14:paraId="7CAD0A9F">
      <w:pPr>
        <w:keepNext w:val="0"/>
        <w:keepLines w:val="0"/>
        <w:pageBreakBefore w:val="0"/>
        <w:kinsoku/>
        <w:wordWrap w:val="0"/>
        <w:overflowPunct/>
        <w:topLinePunct w:val="0"/>
        <w:autoSpaceDE/>
        <w:autoSpaceDN/>
        <w:bidi w:val="0"/>
        <w:spacing w:after="0" w:line="560" w:lineRule="exact"/>
        <w:ind w:firstLine="600" w:firstLineChars="200"/>
        <w:textAlignment w:val="auto"/>
        <w:rPr>
          <w:rFonts w:ascii="宋体" w:hAnsi="宋体" w:eastAsia="宋体"/>
          <w:sz w:val="30"/>
          <w:highlight w:val="none"/>
        </w:rPr>
      </w:pPr>
    </w:p>
    <w:p w14:paraId="600D065E">
      <w:pPr>
        <w:keepNext w:val="0"/>
        <w:keepLines w:val="0"/>
        <w:pageBreakBefore w:val="0"/>
        <w:kinsoku/>
        <w:wordWrap w:val="0"/>
        <w:overflowPunct/>
        <w:topLinePunct w:val="0"/>
        <w:autoSpaceDE/>
        <w:autoSpaceDN/>
        <w:bidi w:val="0"/>
        <w:spacing w:after="0" w:line="560" w:lineRule="exact"/>
        <w:ind w:firstLine="600" w:firstLineChars="200"/>
        <w:textAlignment w:val="auto"/>
        <w:rPr>
          <w:rFonts w:ascii="宋体" w:hAnsi="宋体" w:eastAsia="宋体"/>
          <w:sz w:val="30"/>
          <w:highlight w:val="none"/>
        </w:rPr>
      </w:pPr>
    </w:p>
    <w:p w14:paraId="5941F91F">
      <w:pPr>
        <w:keepNext w:val="0"/>
        <w:keepLines w:val="0"/>
        <w:pageBreakBefore w:val="0"/>
        <w:kinsoku/>
        <w:wordWrap w:val="0"/>
        <w:overflowPunct/>
        <w:topLinePunct w:val="0"/>
        <w:autoSpaceDE/>
        <w:autoSpaceDN/>
        <w:bidi w:val="0"/>
        <w:spacing w:after="0" w:line="560" w:lineRule="exact"/>
        <w:ind w:firstLine="600" w:firstLineChars="200"/>
        <w:textAlignment w:val="auto"/>
        <w:rPr>
          <w:rFonts w:ascii="宋体" w:hAnsi="宋体" w:eastAsia="宋体"/>
          <w:sz w:val="30"/>
          <w:highlight w:val="none"/>
        </w:rPr>
      </w:pPr>
    </w:p>
    <w:p w14:paraId="7538F5A7">
      <w:pPr>
        <w:keepNext w:val="0"/>
        <w:keepLines w:val="0"/>
        <w:pageBreakBefore w:val="0"/>
        <w:kinsoku/>
        <w:wordWrap w:val="0"/>
        <w:overflowPunct/>
        <w:topLinePunct w:val="0"/>
        <w:autoSpaceDE/>
        <w:autoSpaceDN/>
        <w:bidi w:val="0"/>
        <w:spacing w:after="0" w:line="560" w:lineRule="exact"/>
        <w:ind w:firstLine="600" w:firstLineChars="200"/>
        <w:textAlignment w:val="auto"/>
        <w:rPr>
          <w:rFonts w:ascii="宋体" w:hAnsi="宋体" w:eastAsia="宋体"/>
          <w:sz w:val="30"/>
          <w:highlight w:val="none"/>
        </w:rPr>
      </w:pPr>
    </w:p>
    <w:p w14:paraId="4B6600CC">
      <w:pPr>
        <w:keepNext w:val="0"/>
        <w:keepLines w:val="0"/>
        <w:pageBreakBefore w:val="0"/>
        <w:kinsoku/>
        <w:wordWrap w:val="0"/>
        <w:overflowPunct/>
        <w:topLinePunct w:val="0"/>
        <w:autoSpaceDE/>
        <w:autoSpaceDN/>
        <w:bidi w:val="0"/>
        <w:spacing w:after="0" w:line="560" w:lineRule="exact"/>
        <w:ind w:firstLine="600" w:firstLineChars="200"/>
        <w:textAlignment w:val="auto"/>
        <w:rPr>
          <w:rFonts w:ascii="宋体" w:hAnsi="宋体" w:eastAsia="宋体"/>
          <w:sz w:val="30"/>
          <w:highlight w:val="none"/>
        </w:rPr>
      </w:pPr>
    </w:p>
    <w:p w14:paraId="00D8FA58">
      <w:pPr>
        <w:keepNext w:val="0"/>
        <w:keepLines w:val="0"/>
        <w:pageBreakBefore w:val="0"/>
        <w:kinsoku/>
        <w:wordWrap w:val="0"/>
        <w:overflowPunct/>
        <w:topLinePunct w:val="0"/>
        <w:autoSpaceDE/>
        <w:autoSpaceDN/>
        <w:bidi w:val="0"/>
        <w:spacing w:after="0" w:line="560" w:lineRule="exact"/>
        <w:ind w:firstLine="600" w:firstLineChars="200"/>
        <w:textAlignment w:val="auto"/>
        <w:rPr>
          <w:rFonts w:ascii="宋体" w:hAnsi="宋体" w:eastAsia="宋体"/>
          <w:sz w:val="30"/>
          <w:highlight w:val="none"/>
        </w:rPr>
      </w:pPr>
    </w:p>
    <w:p w14:paraId="4223D2F2">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甲方（专利权人）：</w:t>
      </w:r>
      <w:r>
        <w:rPr>
          <w:rFonts w:hint="eastAsia" w:ascii="仿宋_GB2312" w:hAnsi="宋体" w:eastAsia="仿宋_GB2312"/>
          <w:sz w:val="32"/>
          <w:szCs w:val="21"/>
          <w:highlight w:val="none"/>
          <w:u w:val="single"/>
        </w:rPr>
        <w:t xml:space="preserve">                              </w:t>
      </w:r>
    </w:p>
    <w:p w14:paraId="32A04AC8">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仿宋_GB2312" w:hAnsi="宋体" w:eastAsia="仿宋_GB2312"/>
          <w:sz w:val="32"/>
          <w:szCs w:val="21"/>
          <w:highlight w:val="none"/>
          <w:u w:val="single"/>
        </w:rPr>
      </w:pPr>
      <w:r>
        <w:rPr>
          <w:rFonts w:hint="eastAsia" w:ascii="Times New Roman" w:hAnsi="Times New Roman" w:eastAsia="仿宋_GB2312" w:cs="Times New Roman"/>
          <w:color w:val="000000"/>
          <w:sz w:val="32"/>
          <w:szCs w:val="32"/>
          <w:highlight w:val="none"/>
          <w14:ligatures w14:val="none"/>
        </w:rPr>
        <w:t>乙方（专利池管理机构）：</w:t>
      </w:r>
      <w:r>
        <w:rPr>
          <w:rFonts w:hint="eastAsia" w:ascii="仿宋_GB2312" w:hAnsi="宋体" w:eastAsia="仿宋_GB2312"/>
          <w:sz w:val="32"/>
          <w:szCs w:val="21"/>
          <w:highlight w:val="none"/>
          <w:u w:val="single"/>
        </w:rPr>
        <w:t xml:space="preserve">                        </w:t>
      </w:r>
    </w:p>
    <w:p w14:paraId="7315AF87">
      <w:pPr>
        <w:keepNext w:val="0"/>
        <w:keepLines w:val="0"/>
        <w:pageBreakBefore w:val="0"/>
        <w:kinsoku/>
        <w:wordWrap w:val="0"/>
        <w:overflowPunct/>
        <w:topLinePunct w:val="0"/>
        <w:autoSpaceDE/>
        <w:autoSpaceDN/>
        <w:bidi w:val="0"/>
        <w:spacing w:after="0" w:line="560" w:lineRule="exact"/>
        <w:ind w:firstLine="640" w:firstLineChars="200"/>
        <w:textAlignment w:val="auto"/>
        <w:rPr>
          <w:rFonts w:ascii="仿宋_GB2312" w:hAnsi="宋体" w:eastAsia="仿宋_GB2312"/>
          <w:sz w:val="32"/>
          <w:szCs w:val="21"/>
          <w:highlight w:val="none"/>
        </w:rPr>
      </w:pPr>
    </w:p>
    <w:p w14:paraId="2BAAA4E9">
      <w:pPr>
        <w:keepNext w:val="0"/>
        <w:keepLines w:val="0"/>
        <w:pageBreakBefore w:val="0"/>
        <w:kinsoku/>
        <w:wordWrap w:val="0"/>
        <w:overflowPunct/>
        <w:topLinePunct w:val="0"/>
        <w:autoSpaceDE/>
        <w:autoSpaceDN/>
        <w:bidi w:val="0"/>
        <w:spacing w:after="0" w:line="560" w:lineRule="exact"/>
        <w:ind w:firstLine="640" w:firstLineChars="200"/>
        <w:textAlignment w:val="auto"/>
        <w:rPr>
          <w:rFonts w:ascii="仿宋_GB2312" w:hAnsi="宋体" w:eastAsia="仿宋_GB2312"/>
          <w:sz w:val="32"/>
          <w:szCs w:val="21"/>
          <w:highlight w:val="none"/>
        </w:rPr>
      </w:pPr>
    </w:p>
    <w:p w14:paraId="3B8FAE51">
      <w:pPr>
        <w:keepNext w:val="0"/>
        <w:keepLines w:val="0"/>
        <w:pageBreakBefore w:val="0"/>
        <w:kinsoku/>
        <w:wordWrap w:val="0"/>
        <w:overflowPunct/>
        <w:topLinePunct w:val="0"/>
        <w:autoSpaceDE/>
        <w:autoSpaceDN/>
        <w:bidi w:val="0"/>
        <w:spacing w:after="0" w:line="560" w:lineRule="exact"/>
        <w:ind w:firstLine="640" w:firstLineChars="200"/>
        <w:textAlignment w:val="auto"/>
        <w:rPr>
          <w:rFonts w:ascii="仿宋_GB2312" w:hAnsi="宋体" w:eastAsia="仿宋_GB2312"/>
          <w:sz w:val="32"/>
          <w:szCs w:val="21"/>
          <w:highlight w:val="none"/>
        </w:rPr>
      </w:pPr>
    </w:p>
    <w:p w14:paraId="75BE9767">
      <w:pPr>
        <w:keepNext w:val="0"/>
        <w:keepLines w:val="0"/>
        <w:pageBreakBefore w:val="0"/>
        <w:widowControl/>
        <w:kinsoku/>
        <w:wordWrap w:val="0"/>
        <w:overflowPunct/>
        <w:topLinePunct w:val="0"/>
        <w:autoSpaceDE/>
        <w:autoSpaceDN/>
        <w:bidi w:val="0"/>
        <w:spacing w:after="0" w:line="560" w:lineRule="exact"/>
        <w:ind w:firstLine="600" w:firstLineChars="200"/>
        <w:textAlignment w:val="auto"/>
        <w:rPr>
          <w:sz w:val="30"/>
          <w:highlight w:val="none"/>
        </w:rPr>
      </w:pPr>
      <w:r>
        <w:rPr>
          <w:rFonts w:hint="eastAsia"/>
          <w:sz w:val="30"/>
          <w:highlight w:val="none"/>
        </w:rPr>
        <w:br w:type="page"/>
      </w:r>
    </w:p>
    <w:p w14:paraId="62221522">
      <w:pPr>
        <w:keepNext w:val="0"/>
        <w:keepLines w:val="0"/>
        <w:pageBreakBefore w:val="0"/>
        <w:kinsoku/>
        <w:wordWrap w:val="0"/>
        <w:overflowPunct/>
        <w:topLinePunct w:val="0"/>
        <w:autoSpaceDE/>
        <w:autoSpaceDN/>
        <w:bidi w:val="0"/>
        <w:spacing w:after="0" w:line="560" w:lineRule="exact"/>
        <w:ind w:firstLine="600" w:firstLineChars="200"/>
        <w:textAlignment w:val="auto"/>
        <w:rPr>
          <w:sz w:val="30"/>
          <w:highlight w:val="none"/>
        </w:rPr>
      </w:pPr>
    </w:p>
    <w:p w14:paraId="354F1CFE">
      <w:pPr>
        <w:keepNext w:val="0"/>
        <w:keepLines w:val="0"/>
        <w:pageBreakBefore w:val="0"/>
        <w:kinsoku/>
        <w:wordWrap w:val="0"/>
        <w:overflowPunct/>
        <w:topLinePunct w:val="0"/>
        <w:autoSpaceDE/>
        <w:autoSpaceDN/>
        <w:bidi w:val="0"/>
        <w:spacing w:after="0" w:line="560" w:lineRule="exact"/>
        <w:ind w:firstLine="600" w:firstLineChars="200"/>
        <w:textAlignment w:val="auto"/>
        <w:rPr>
          <w:sz w:val="30"/>
          <w:highlight w:val="none"/>
        </w:rPr>
      </w:pPr>
    </w:p>
    <w:p w14:paraId="17CE9E2A">
      <w:pPr>
        <w:keepNext w:val="0"/>
        <w:keepLines w:val="0"/>
        <w:pageBreakBefore w:val="0"/>
        <w:kinsoku/>
        <w:wordWrap w:val="0"/>
        <w:overflowPunct/>
        <w:topLinePunct w:val="0"/>
        <w:autoSpaceDE/>
        <w:autoSpaceDN/>
        <w:bidi w:val="0"/>
        <w:spacing w:after="0" w:line="560" w:lineRule="exact"/>
        <w:ind w:firstLine="600" w:firstLineChars="200"/>
        <w:jc w:val="center"/>
        <w:textAlignment w:val="auto"/>
        <w:rPr>
          <w:rFonts w:eastAsia="黑体"/>
          <w:sz w:val="30"/>
          <w:highlight w:val="none"/>
        </w:rPr>
        <w:sectPr>
          <w:headerReference r:id="rId5" w:type="default"/>
          <w:pgSz w:w="11906" w:h="16838"/>
          <w:pgMar w:top="1440" w:right="1800" w:bottom="1440" w:left="1800" w:header="851" w:footer="992" w:gutter="0"/>
          <w:cols w:space="425" w:num="1"/>
          <w:docGrid w:linePitch="312" w:charSpace="0"/>
        </w:sectPr>
      </w:pPr>
    </w:p>
    <w:p w14:paraId="1E20121D">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jc w:val="center"/>
        <w:textAlignment w:val="auto"/>
        <w:outlineLvl w:val="0"/>
        <w:rPr>
          <w:rFonts w:hint="eastAsia" w:ascii="黑体" w:hAnsi="黑体" w:eastAsia="黑体"/>
          <w:bCs/>
          <w:sz w:val="32"/>
          <w:szCs w:val="32"/>
          <w:highlight w:val="none"/>
        </w:rPr>
      </w:pPr>
      <w:r>
        <w:rPr>
          <w:rFonts w:hint="eastAsia" w:ascii="黑体" w:hAnsi="黑体" w:eastAsia="黑体"/>
          <w:bCs/>
          <w:sz w:val="32"/>
          <w:szCs w:val="32"/>
          <w:highlight w:val="none"/>
        </w:rPr>
        <w:t>前  言</w:t>
      </w:r>
    </w:p>
    <w:p w14:paraId="31F11DBB">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jc w:val="both"/>
        <w:textAlignment w:val="auto"/>
        <w:rPr>
          <w:rFonts w:ascii="仿宋_GB2312" w:hAnsi="宋体" w:eastAsia="仿宋_GB2312"/>
          <w:sz w:val="32"/>
          <w:szCs w:val="32"/>
          <w:highlight w:val="none"/>
        </w:rPr>
      </w:pPr>
      <w:r>
        <w:rPr>
          <w:rFonts w:hint="eastAsia" w:ascii="仿宋_GB2312" w:hAnsi="宋体" w:eastAsia="仿宋_GB2312"/>
          <w:sz w:val="32"/>
          <w:szCs w:val="32"/>
          <w:highlight w:val="none"/>
        </w:rPr>
        <w:t>本专利池入池协议（“本协议”）由以下双方于</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u w:val="single"/>
          <w:lang w:val="en-US" w:eastAsia="zh-CN"/>
        </w:rPr>
        <w:t xml:space="preserve">  </w:t>
      </w:r>
      <w:r>
        <w:rPr>
          <w:rFonts w:hint="eastAsia" w:ascii="仿宋_GB2312" w:hAnsi="宋体" w:eastAsia="仿宋_GB2312"/>
          <w:sz w:val="32"/>
          <w:szCs w:val="32"/>
          <w:highlight w:val="none"/>
        </w:rPr>
        <w:t>年</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u w:val="single"/>
          <w:lang w:val="en-US" w:eastAsia="zh-CN"/>
        </w:rPr>
        <w:t xml:space="preserve">  </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rPr>
        <w:t>月</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u w:val="single"/>
          <w:lang w:val="en-US" w:eastAsia="zh-CN"/>
        </w:rPr>
        <w:t xml:space="preserve">  </w:t>
      </w:r>
      <w:r>
        <w:rPr>
          <w:rFonts w:hint="eastAsia" w:ascii="仿宋_GB2312" w:hAnsi="宋体" w:eastAsia="仿宋_GB2312"/>
          <w:sz w:val="32"/>
          <w:szCs w:val="32"/>
          <w:highlight w:val="none"/>
        </w:rPr>
        <w:t>日（“签署日”）在</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rPr>
        <w:t>（“签署地”）签订：</w:t>
      </w:r>
    </w:p>
    <w:p w14:paraId="101CE35D">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textAlignment w:val="auto"/>
        <w:rPr>
          <w:rFonts w:ascii="仿宋_GB2312" w:hAnsi="宋体" w:eastAsia="仿宋_GB2312"/>
          <w:sz w:val="32"/>
          <w:szCs w:val="32"/>
          <w:highlight w:val="none"/>
        </w:rPr>
      </w:pPr>
    </w:p>
    <w:p w14:paraId="262F2175">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textAlignment w:val="auto"/>
        <w:rPr>
          <w:rFonts w:ascii="仿宋_GB2312" w:hAnsi="宋体" w:eastAsia="仿宋_GB2312"/>
          <w:sz w:val="32"/>
          <w:szCs w:val="32"/>
          <w:highlight w:val="none"/>
        </w:rPr>
      </w:pPr>
      <w:r>
        <w:rPr>
          <w:rFonts w:hint="eastAsia" w:ascii="仿宋_GB2312" w:hAnsi="宋体" w:eastAsia="仿宋_GB2312"/>
          <w:sz w:val="32"/>
          <w:szCs w:val="32"/>
          <w:highlight w:val="none"/>
        </w:rPr>
        <w:t>甲方：</w:t>
      </w:r>
      <w:r>
        <w:rPr>
          <w:rFonts w:hint="eastAsia" w:ascii="仿宋_GB2312" w:hAnsi="宋体" w:eastAsia="仿宋_GB2312"/>
          <w:sz w:val="32"/>
          <w:szCs w:val="32"/>
          <w:highlight w:val="none"/>
          <w:u w:val="single"/>
        </w:rPr>
        <w:t xml:space="preserve">                             </w:t>
      </w:r>
      <w:r>
        <w:rPr>
          <w:rFonts w:hint="eastAsia" w:ascii="Times New Roman" w:hAnsi="Times New Roman" w:eastAsia="仿宋_GB2312" w:cs="Times New Roman"/>
          <w:color w:val="000000"/>
          <w:sz w:val="32"/>
          <w:szCs w:val="32"/>
          <w:highlight w:val="none"/>
          <w14:ligatures w14:val="none"/>
        </w:rPr>
        <w:t>（专利权人）</w:t>
      </w:r>
    </w:p>
    <w:p w14:paraId="5D20754F">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textAlignment w:val="auto"/>
        <w:rPr>
          <w:rFonts w:ascii="仿宋_GB2312" w:hAnsi="宋体" w:eastAsia="仿宋_GB2312"/>
          <w:sz w:val="32"/>
          <w:szCs w:val="32"/>
          <w:highlight w:val="none"/>
        </w:rPr>
      </w:pPr>
      <w:r>
        <w:rPr>
          <w:rFonts w:hint="eastAsia" w:ascii="仿宋_GB2312" w:hAnsi="宋体" w:eastAsia="仿宋_GB2312"/>
          <w:sz w:val="32"/>
          <w:szCs w:val="32"/>
          <w:highlight w:val="none"/>
        </w:rPr>
        <w:t>通讯地址：</w:t>
      </w:r>
      <w:r>
        <w:rPr>
          <w:rFonts w:hint="eastAsia" w:ascii="仿宋_GB2312" w:hAnsi="宋体" w:eastAsia="仿宋_GB2312"/>
          <w:sz w:val="32"/>
          <w:szCs w:val="32"/>
          <w:highlight w:val="none"/>
          <w:u w:val="single"/>
        </w:rPr>
        <w:t xml:space="preserve">                         </w:t>
      </w:r>
    </w:p>
    <w:p w14:paraId="2D483538">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textAlignment w:val="auto"/>
        <w:rPr>
          <w:rFonts w:ascii="仿宋_GB2312" w:hAnsi="宋体" w:eastAsia="仿宋_GB2312"/>
          <w:sz w:val="32"/>
          <w:szCs w:val="32"/>
          <w:highlight w:val="none"/>
        </w:rPr>
      </w:pPr>
      <w:r>
        <w:rPr>
          <w:rFonts w:hint="eastAsia" w:ascii="仿宋_GB2312" w:hAnsi="宋体" w:eastAsia="仿宋_GB2312"/>
          <w:sz w:val="32"/>
          <w:szCs w:val="32"/>
          <w:highlight w:val="none"/>
        </w:rPr>
        <w:t>法定代表人：</w:t>
      </w:r>
      <w:r>
        <w:rPr>
          <w:rFonts w:hint="eastAsia" w:ascii="仿宋_GB2312" w:hAnsi="宋体" w:eastAsia="仿宋_GB2312"/>
          <w:sz w:val="32"/>
          <w:szCs w:val="32"/>
          <w:highlight w:val="none"/>
          <w:u w:val="single"/>
        </w:rPr>
        <w:t xml:space="preserve">                       </w:t>
      </w:r>
    </w:p>
    <w:p w14:paraId="2C1D6B04">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textAlignment w:val="auto"/>
        <w:rPr>
          <w:rFonts w:ascii="仿宋_GB2312" w:hAnsi="宋体" w:eastAsia="仿宋_GB2312"/>
          <w:sz w:val="32"/>
          <w:szCs w:val="32"/>
          <w:highlight w:val="none"/>
        </w:rPr>
      </w:pPr>
      <w:r>
        <w:rPr>
          <w:rFonts w:hint="eastAsia" w:ascii="仿宋_GB2312" w:hAnsi="宋体" w:eastAsia="仿宋_GB2312"/>
          <w:sz w:val="32"/>
          <w:szCs w:val="32"/>
          <w:highlight w:val="none"/>
        </w:rPr>
        <w:t>联系人：</w:t>
      </w:r>
      <w:r>
        <w:rPr>
          <w:rFonts w:hint="eastAsia" w:ascii="仿宋_GB2312" w:hAnsi="宋体" w:eastAsia="仿宋_GB2312"/>
          <w:sz w:val="32"/>
          <w:szCs w:val="32"/>
          <w:highlight w:val="none"/>
          <w:u w:val="single"/>
        </w:rPr>
        <w:t xml:space="preserve">                           </w:t>
      </w:r>
    </w:p>
    <w:p w14:paraId="36EE8A36">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textAlignment w:val="auto"/>
        <w:rPr>
          <w:rFonts w:ascii="仿宋_GB2312" w:hAnsi="宋体" w:eastAsia="仿宋_GB2312"/>
          <w:sz w:val="32"/>
          <w:szCs w:val="32"/>
          <w:highlight w:val="none"/>
        </w:rPr>
      </w:pPr>
      <w:r>
        <w:rPr>
          <w:rFonts w:hint="eastAsia" w:ascii="仿宋_GB2312" w:hAnsi="宋体" w:eastAsia="仿宋_GB2312"/>
          <w:sz w:val="32"/>
          <w:szCs w:val="32"/>
          <w:highlight w:val="none"/>
        </w:rPr>
        <w:t>电话：</w:t>
      </w:r>
      <w:r>
        <w:rPr>
          <w:rFonts w:hint="eastAsia" w:ascii="仿宋_GB2312" w:hAnsi="宋体" w:eastAsia="仿宋_GB2312"/>
          <w:sz w:val="32"/>
          <w:szCs w:val="32"/>
          <w:highlight w:val="none"/>
          <w:u w:val="single"/>
        </w:rPr>
        <w:t xml:space="preserve">                             </w:t>
      </w:r>
    </w:p>
    <w:p w14:paraId="0AB0F2EB">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textAlignment w:val="auto"/>
        <w:rPr>
          <w:rFonts w:ascii="仿宋_GB2312" w:hAnsi="宋体" w:eastAsia="仿宋_GB2312"/>
          <w:sz w:val="32"/>
          <w:szCs w:val="32"/>
          <w:highlight w:val="none"/>
          <w:u w:val="single"/>
        </w:rPr>
      </w:pPr>
      <w:r>
        <w:rPr>
          <w:rFonts w:hint="eastAsia" w:ascii="仿宋_GB2312" w:hAnsi="宋体" w:eastAsia="仿宋_GB2312"/>
          <w:sz w:val="32"/>
          <w:szCs w:val="32"/>
          <w:highlight w:val="none"/>
        </w:rPr>
        <w:t>邮箱：</w:t>
      </w:r>
      <w:r>
        <w:rPr>
          <w:rFonts w:hint="eastAsia" w:ascii="仿宋_GB2312" w:hAnsi="宋体" w:eastAsia="仿宋_GB2312"/>
          <w:sz w:val="32"/>
          <w:szCs w:val="32"/>
          <w:highlight w:val="none"/>
          <w:u w:val="single"/>
        </w:rPr>
        <w:t xml:space="preserve">                             </w:t>
      </w:r>
    </w:p>
    <w:p w14:paraId="6E40CBD3">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textAlignment w:val="auto"/>
        <w:rPr>
          <w:rFonts w:ascii="仿宋_GB2312" w:hAnsi="宋体" w:eastAsia="仿宋_GB2312"/>
          <w:sz w:val="32"/>
          <w:szCs w:val="32"/>
          <w:highlight w:val="none"/>
        </w:rPr>
      </w:pPr>
    </w:p>
    <w:p w14:paraId="7612AE6F">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textAlignment w:val="auto"/>
        <w:rPr>
          <w:rFonts w:ascii="仿宋_GB2312" w:hAnsi="宋体" w:eastAsia="仿宋_GB2312"/>
          <w:sz w:val="32"/>
          <w:szCs w:val="32"/>
          <w:highlight w:val="none"/>
        </w:rPr>
      </w:pPr>
      <w:r>
        <w:rPr>
          <w:rFonts w:hint="eastAsia" w:ascii="仿宋_GB2312" w:hAnsi="宋体" w:eastAsia="仿宋_GB2312"/>
          <w:sz w:val="32"/>
          <w:szCs w:val="32"/>
          <w:highlight w:val="none"/>
        </w:rPr>
        <w:t>乙方：</w:t>
      </w:r>
      <w:r>
        <w:rPr>
          <w:rFonts w:hint="eastAsia" w:ascii="仿宋_GB2312" w:hAnsi="宋体" w:eastAsia="仿宋_GB2312"/>
          <w:sz w:val="32"/>
          <w:szCs w:val="32"/>
          <w:highlight w:val="none"/>
          <w:u w:val="single"/>
        </w:rPr>
        <w:t xml:space="preserve">                       </w:t>
      </w:r>
      <w:r>
        <w:rPr>
          <w:rFonts w:hint="eastAsia" w:ascii="Times New Roman" w:hAnsi="Times New Roman" w:eastAsia="仿宋_GB2312" w:cs="Times New Roman"/>
          <w:color w:val="000000"/>
          <w:sz w:val="32"/>
          <w:szCs w:val="32"/>
          <w:highlight w:val="none"/>
          <w14:ligatures w14:val="none"/>
        </w:rPr>
        <w:t>（专利池管理机构）</w:t>
      </w:r>
    </w:p>
    <w:p w14:paraId="7557B3CC">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textAlignment w:val="auto"/>
        <w:rPr>
          <w:rFonts w:ascii="仿宋_GB2312" w:hAnsi="宋体" w:eastAsia="仿宋_GB2312"/>
          <w:sz w:val="32"/>
          <w:szCs w:val="32"/>
          <w:highlight w:val="none"/>
        </w:rPr>
      </w:pPr>
      <w:r>
        <w:rPr>
          <w:rFonts w:hint="eastAsia" w:ascii="仿宋_GB2312" w:hAnsi="宋体" w:eastAsia="仿宋_GB2312"/>
          <w:sz w:val="32"/>
          <w:szCs w:val="32"/>
          <w:highlight w:val="none"/>
        </w:rPr>
        <w:t>通讯地址：</w:t>
      </w:r>
      <w:r>
        <w:rPr>
          <w:rFonts w:hint="eastAsia" w:ascii="仿宋_GB2312" w:hAnsi="宋体" w:eastAsia="仿宋_GB2312"/>
          <w:sz w:val="32"/>
          <w:szCs w:val="32"/>
          <w:highlight w:val="none"/>
          <w:u w:val="single"/>
        </w:rPr>
        <w:t xml:space="preserve">                         </w:t>
      </w:r>
    </w:p>
    <w:p w14:paraId="5767BC82">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textAlignment w:val="auto"/>
        <w:rPr>
          <w:rFonts w:ascii="仿宋_GB2312" w:hAnsi="宋体" w:eastAsia="仿宋_GB2312"/>
          <w:sz w:val="32"/>
          <w:szCs w:val="32"/>
          <w:highlight w:val="none"/>
        </w:rPr>
      </w:pPr>
      <w:r>
        <w:rPr>
          <w:rFonts w:hint="eastAsia" w:ascii="仿宋_GB2312" w:hAnsi="宋体" w:eastAsia="仿宋_GB2312"/>
          <w:sz w:val="32"/>
          <w:szCs w:val="32"/>
          <w:highlight w:val="none"/>
        </w:rPr>
        <w:t>法定代表人：</w:t>
      </w:r>
      <w:r>
        <w:rPr>
          <w:rFonts w:hint="eastAsia" w:ascii="仿宋_GB2312" w:hAnsi="宋体" w:eastAsia="仿宋_GB2312"/>
          <w:sz w:val="32"/>
          <w:szCs w:val="32"/>
          <w:highlight w:val="none"/>
          <w:u w:val="single"/>
        </w:rPr>
        <w:t xml:space="preserve">                       </w:t>
      </w:r>
    </w:p>
    <w:p w14:paraId="2C92AAD9">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textAlignment w:val="auto"/>
        <w:rPr>
          <w:rFonts w:ascii="仿宋_GB2312" w:hAnsi="宋体" w:eastAsia="仿宋_GB2312"/>
          <w:sz w:val="32"/>
          <w:szCs w:val="32"/>
          <w:highlight w:val="none"/>
        </w:rPr>
      </w:pPr>
      <w:r>
        <w:rPr>
          <w:rFonts w:hint="eastAsia" w:ascii="仿宋_GB2312" w:hAnsi="宋体" w:eastAsia="仿宋_GB2312"/>
          <w:sz w:val="32"/>
          <w:szCs w:val="32"/>
          <w:highlight w:val="none"/>
        </w:rPr>
        <w:t>联系人：</w:t>
      </w:r>
      <w:r>
        <w:rPr>
          <w:rFonts w:hint="eastAsia" w:ascii="仿宋_GB2312" w:hAnsi="宋体" w:eastAsia="仿宋_GB2312"/>
          <w:sz w:val="32"/>
          <w:szCs w:val="32"/>
          <w:highlight w:val="none"/>
          <w:u w:val="single"/>
        </w:rPr>
        <w:t xml:space="preserve">                           </w:t>
      </w:r>
    </w:p>
    <w:p w14:paraId="04D7F06E">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textAlignment w:val="auto"/>
        <w:rPr>
          <w:rFonts w:ascii="仿宋_GB2312" w:hAnsi="宋体" w:eastAsia="仿宋_GB2312"/>
          <w:sz w:val="32"/>
          <w:szCs w:val="32"/>
          <w:highlight w:val="none"/>
        </w:rPr>
      </w:pPr>
      <w:r>
        <w:rPr>
          <w:rFonts w:hint="eastAsia" w:ascii="仿宋_GB2312" w:hAnsi="宋体" w:eastAsia="仿宋_GB2312"/>
          <w:sz w:val="32"/>
          <w:szCs w:val="32"/>
          <w:highlight w:val="none"/>
        </w:rPr>
        <w:t>电话：</w:t>
      </w:r>
      <w:r>
        <w:rPr>
          <w:rFonts w:hint="eastAsia" w:ascii="仿宋_GB2312" w:hAnsi="宋体" w:eastAsia="仿宋_GB2312"/>
          <w:sz w:val="32"/>
          <w:szCs w:val="32"/>
          <w:highlight w:val="none"/>
          <w:u w:val="single"/>
        </w:rPr>
        <w:t xml:space="preserve">                             </w:t>
      </w:r>
    </w:p>
    <w:p w14:paraId="29965116">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textAlignment w:val="auto"/>
        <w:rPr>
          <w:rFonts w:ascii="Times New Roman" w:hAnsi="Times New Roman" w:eastAsia="仿宋_GB2312" w:cs="Times New Roman"/>
          <w:color w:val="000000"/>
          <w:sz w:val="32"/>
          <w:szCs w:val="32"/>
          <w:highlight w:val="none"/>
        </w:rPr>
      </w:pPr>
      <w:r>
        <w:rPr>
          <w:rFonts w:hint="eastAsia" w:ascii="仿宋_GB2312" w:hAnsi="宋体" w:eastAsia="仿宋_GB2312"/>
          <w:sz w:val="32"/>
          <w:szCs w:val="32"/>
          <w:highlight w:val="none"/>
        </w:rPr>
        <w:t>邮箱：</w:t>
      </w:r>
      <w:r>
        <w:rPr>
          <w:rFonts w:hint="eastAsia" w:ascii="仿宋_GB2312" w:hAnsi="宋体" w:eastAsia="仿宋_GB2312"/>
          <w:sz w:val="32"/>
          <w:szCs w:val="32"/>
          <w:highlight w:val="none"/>
          <w:u w:val="single"/>
        </w:rPr>
        <w:t xml:space="preserve">                             </w:t>
      </w:r>
      <w:bookmarkStart w:id="1" w:name="_Hlk196747031"/>
    </w:p>
    <w:p w14:paraId="57AC2B58">
      <w:pPr>
        <w:keepNext w:val="0"/>
        <w:keepLines w:val="0"/>
        <w:pageBreakBefore w:val="0"/>
        <w:widowControl/>
        <w:kinsoku/>
        <w:wordWrap w:val="0"/>
        <w:overflowPunct/>
        <w:topLinePunct w:val="0"/>
        <w:autoSpaceDE/>
        <w:autoSpaceDN/>
        <w:bidi w:val="0"/>
        <w:adjustRightInd w:val="0"/>
        <w:snapToGrid w:val="0"/>
        <w:spacing w:after="0" w:line="560" w:lineRule="exact"/>
        <w:ind w:firstLine="664" w:firstLineChars="200"/>
        <w:jc w:val="both"/>
        <w:textAlignment w:val="auto"/>
        <w:rPr>
          <w:rFonts w:hint="eastAsia" w:ascii="仿宋_GB2312" w:hAnsi="宋体" w:eastAsia="仿宋_GB2312" w:cs="Times New Roman"/>
          <w:spacing w:val="6"/>
          <w:sz w:val="32"/>
          <w:szCs w:val="32"/>
          <w:highlight w:val="none"/>
          <w14:ligatures w14:val="none"/>
        </w:rPr>
      </w:pPr>
      <w:r>
        <w:rPr>
          <w:rFonts w:hint="eastAsia" w:ascii="仿宋_GB2312" w:hAnsi="宋体" w:eastAsia="仿宋_GB2312" w:cs="Times New Roman"/>
          <w:spacing w:val="6"/>
          <w:sz w:val="32"/>
          <w:szCs w:val="32"/>
          <w:highlight w:val="none"/>
          <w14:ligatures w14:val="none"/>
        </w:rPr>
        <w:t>甲方、</w:t>
      </w:r>
      <w:r>
        <w:rPr>
          <w:rFonts w:hint="eastAsia" w:ascii="仿宋_GB2312" w:hAnsi="宋体" w:eastAsia="仿宋_GB2312" w:cs="Times New Roman"/>
          <w:spacing w:val="6"/>
          <w:sz w:val="32"/>
          <w:szCs w:val="32"/>
          <w:highlight w:val="none"/>
          <w:lang w:eastAsia="zh-CN"/>
          <w14:ligatures w14:val="none"/>
        </w:rPr>
        <w:t>乙方</w:t>
      </w:r>
      <w:r>
        <w:rPr>
          <w:rFonts w:hint="eastAsia" w:ascii="仿宋_GB2312" w:hAnsi="宋体" w:eastAsia="仿宋_GB2312" w:cs="Times New Roman"/>
          <w:spacing w:val="6"/>
          <w:sz w:val="32"/>
          <w:szCs w:val="32"/>
          <w:highlight w:val="none"/>
          <w14:ligatures w14:val="none"/>
        </w:rPr>
        <w:t>单独称“一方”，合称“双方”。</w:t>
      </w:r>
    </w:p>
    <w:p w14:paraId="1EAF7491">
      <w:pPr>
        <w:keepNext w:val="0"/>
        <w:keepLines w:val="0"/>
        <w:pageBreakBefore w:val="0"/>
        <w:widowControl/>
        <w:kinsoku/>
        <w:wordWrap w:val="0"/>
        <w:overflowPunct/>
        <w:topLinePunct w:val="0"/>
        <w:autoSpaceDE/>
        <w:autoSpaceDN/>
        <w:bidi w:val="0"/>
        <w:adjustRightInd w:val="0"/>
        <w:snapToGrid w:val="0"/>
        <w:spacing w:after="0" w:line="560" w:lineRule="exact"/>
        <w:ind w:firstLine="664" w:firstLineChars="200"/>
        <w:jc w:val="both"/>
        <w:textAlignment w:val="auto"/>
        <w:rPr>
          <w:rFonts w:hint="eastAsia" w:ascii="仿宋_GB2312" w:hAnsi="宋体" w:eastAsia="仿宋_GB2312" w:cs="Times New Roman"/>
          <w:spacing w:val="6"/>
          <w:sz w:val="32"/>
          <w:szCs w:val="32"/>
          <w:highlight w:val="none"/>
          <w14:ligatures w14:val="none"/>
        </w:rPr>
      </w:pPr>
    </w:p>
    <w:p w14:paraId="7AD5113E">
      <w:pPr>
        <w:keepNext w:val="0"/>
        <w:keepLines w:val="0"/>
        <w:pageBreakBefore w:val="0"/>
        <w:widowControl w:val="0"/>
        <w:kinsoku/>
        <w:wordWrap w:val="0"/>
        <w:overflowPunct/>
        <w:topLinePunct w:val="0"/>
        <w:autoSpaceDE/>
        <w:autoSpaceDN/>
        <w:bidi w:val="0"/>
        <w:adjustRightInd/>
        <w:snapToGrid/>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lang w:val="en-US" w:eastAsia="zh-CN"/>
          <w14:ligatures w14:val="none"/>
        </w:rPr>
      </w:pPr>
      <w:r>
        <w:rPr>
          <w:rFonts w:hint="eastAsia" w:ascii="Times New Roman" w:hAnsi="Times New Roman" w:eastAsia="仿宋_GB2312" w:cs="Times New Roman"/>
          <w:color w:val="000000"/>
          <w:sz w:val="32"/>
          <w:szCs w:val="32"/>
          <w:highlight w:val="none"/>
          <w:lang w:val="en-US" w:eastAsia="zh-CN"/>
          <w14:ligatures w14:val="none"/>
        </w:rPr>
        <w:t>根据《中华人民共和国民法典》《中华人民共和国专利法》《</w:t>
      </w:r>
      <w:bookmarkStart w:id="2" w:name="_Hlk196748157"/>
      <w:r>
        <w:rPr>
          <w:rFonts w:hint="eastAsia" w:ascii="Times New Roman" w:hAnsi="Times New Roman" w:eastAsia="仿宋_GB2312" w:cs="Times New Roman"/>
          <w:color w:val="000000"/>
          <w:sz w:val="32"/>
          <w:szCs w:val="32"/>
          <w:highlight w:val="none"/>
          <w:lang w:val="en-US" w:eastAsia="zh-CN"/>
          <w14:ligatures w14:val="none"/>
        </w:rPr>
        <w:t>中华人民共和国</w:t>
      </w:r>
      <w:bookmarkEnd w:id="2"/>
      <w:r>
        <w:rPr>
          <w:rFonts w:hint="eastAsia" w:ascii="Times New Roman" w:hAnsi="Times New Roman" w:eastAsia="仿宋_GB2312" w:cs="Times New Roman"/>
          <w:color w:val="000000"/>
          <w:sz w:val="32"/>
          <w:szCs w:val="32"/>
          <w:highlight w:val="none"/>
          <w:lang w:val="en-US" w:eastAsia="zh-CN"/>
          <w14:ligatures w14:val="none"/>
        </w:rPr>
        <w:t>反垄断法》等相关法律法规，</w:t>
      </w:r>
      <w:bookmarkEnd w:id="1"/>
      <w:r>
        <w:rPr>
          <w:rFonts w:hint="eastAsia" w:ascii="Times New Roman" w:hAnsi="Times New Roman" w:eastAsia="仿宋_GB2312" w:cs="Times New Roman"/>
          <w:color w:val="000000"/>
          <w:sz w:val="32"/>
          <w:szCs w:val="32"/>
          <w:highlight w:val="none"/>
          <w:lang w:val="en-US" w:eastAsia="zh-CN"/>
          <w14:ligatures w14:val="none"/>
        </w:rPr>
        <w:t>双方经平等协商，就甲方将其合法拥有的部分专利加入乙方管理的</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r>
        <w:rPr>
          <w:rFonts w:hint="eastAsia" w:ascii="Times New Roman" w:hAnsi="Times New Roman" w:eastAsia="仿宋_GB2312" w:cs="Times New Roman"/>
          <w:color w:val="000000"/>
          <w:sz w:val="32"/>
          <w:szCs w:val="32"/>
          <w:highlight w:val="none"/>
          <w:lang w:val="en-US" w:eastAsia="zh-CN"/>
          <w14:ligatures w14:val="none"/>
        </w:rPr>
        <w:t>专利池（以下简称“专利池”）事宜，达成如下协议约定：</w:t>
      </w:r>
    </w:p>
    <w:p w14:paraId="01F10F38">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64" w:firstLineChars="200"/>
        <w:jc w:val="both"/>
        <w:textAlignment w:val="auto"/>
        <w:outlineLvl w:val="0"/>
        <w:rPr>
          <w:rFonts w:hint="eastAsia" w:ascii="黑体" w:hAnsi="黑体" w:eastAsia="黑体" w:cs="Times New Roman"/>
          <w:bCs/>
          <w:spacing w:val="6"/>
          <w:sz w:val="32"/>
          <w:szCs w:val="32"/>
          <w:highlight w:val="none"/>
          <w14:ligatures w14:val="none"/>
        </w:rPr>
      </w:pPr>
      <w:r>
        <w:rPr>
          <w:rFonts w:hint="eastAsia" w:ascii="黑体" w:hAnsi="黑体" w:eastAsia="黑体" w:cs="Times New Roman"/>
          <w:bCs/>
          <w:spacing w:val="6"/>
          <w:sz w:val="32"/>
          <w:szCs w:val="32"/>
          <w:highlight w:val="none"/>
          <w14:ligatures w14:val="none"/>
        </w:rPr>
        <w:t>第一条  定义条款</w:t>
      </w:r>
    </w:p>
    <w:p w14:paraId="6299BFA5">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本协议中以下术语含义如下：</w:t>
      </w:r>
    </w:p>
    <w:p w14:paraId="7A38FDD0">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1. 入池专利：指甲方依据本协议加入专利池的专利，具体清单见本协议第四条。</w:t>
      </w:r>
    </w:p>
    <w:p w14:paraId="60CD9CBD">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bookmarkStart w:id="3" w:name="_Hlk196750598"/>
      <w:r>
        <w:rPr>
          <w:rFonts w:hint="eastAsia" w:ascii="Times New Roman" w:hAnsi="Times New Roman" w:eastAsia="仿宋_GB2312" w:cs="Times New Roman"/>
          <w:color w:val="000000"/>
          <w:sz w:val="32"/>
          <w:szCs w:val="32"/>
          <w:highlight w:val="none"/>
          <w14:ligatures w14:val="none"/>
        </w:rPr>
        <w:t>2. 技术资料：指与专利实施直接相关的资料，包括</w:t>
      </w:r>
      <w:r>
        <w:rPr>
          <w:rFonts w:hint="eastAsia" w:ascii="Times New Roman" w:hAnsi="Times New Roman" w:eastAsia="仿宋_GB2312" w:cs="Times New Roman"/>
          <w:color w:val="000000"/>
          <w:sz w:val="32"/>
          <w:szCs w:val="32"/>
          <w:highlight w:val="none"/>
          <w:lang w:val="en-US" w:eastAsia="zh-CN"/>
          <w14:ligatures w14:val="none"/>
        </w:rPr>
        <w:t>但不限于专利文献</w:t>
      </w:r>
      <w:r>
        <w:rPr>
          <w:rFonts w:hint="eastAsia" w:ascii="Times New Roman" w:hAnsi="Times New Roman" w:eastAsia="仿宋_GB2312" w:cs="Times New Roman"/>
          <w:color w:val="000000"/>
          <w:sz w:val="32"/>
          <w:szCs w:val="32"/>
          <w:highlight w:val="none"/>
          <w14:ligatures w14:val="none"/>
        </w:rPr>
        <w:t>及与实施专利相关的设计图纸、</w:t>
      </w:r>
      <w:r>
        <w:rPr>
          <w:rFonts w:hint="eastAsia" w:ascii="Times New Roman" w:hAnsi="Times New Roman" w:eastAsia="仿宋_GB2312" w:cs="Times New Roman"/>
          <w:color w:val="000000"/>
          <w:sz w:val="32"/>
          <w:szCs w:val="32"/>
          <w:highlight w:val="none"/>
          <w:lang w:val="en-US" w:eastAsia="zh-CN"/>
          <w14:ligatures w14:val="none"/>
        </w:rPr>
        <w:t>实验数据、</w:t>
      </w:r>
      <w:r>
        <w:rPr>
          <w:rFonts w:hint="eastAsia" w:ascii="Times New Roman" w:hAnsi="Times New Roman" w:eastAsia="仿宋_GB2312" w:cs="Times New Roman"/>
          <w:color w:val="000000"/>
          <w:sz w:val="32"/>
          <w:szCs w:val="32"/>
          <w:highlight w:val="none"/>
          <w14:ligatures w14:val="none"/>
        </w:rPr>
        <w:t>工艺流程等技术文件。</w:t>
      </w:r>
    </w:p>
    <w:p w14:paraId="35EADBC6">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lang w:val="en-US" w:eastAsia="zh-CN"/>
          <w14:ligatures w14:val="none"/>
        </w:rPr>
        <w:t xml:space="preserve">3. </w:t>
      </w:r>
      <w:r>
        <w:rPr>
          <w:rFonts w:hint="eastAsia" w:ascii="Times New Roman" w:hAnsi="Times New Roman" w:eastAsia="仿宋_GB2312" w:cs="Times New Roman"/>
          <w:color w:val="000000"/>
          <w:sz w:val="32"/>
          <w:szCs w:val="32"/>
          <w:highlight w:val="none"/>
          <w14:ligatures w14:val="none"/>
        </w:rPr>
        <w:t>专利池章程：指由乙方拟定，经成员大会审议通过后生效，并由乙方负责组织实施的，规范专利池组织与运营及成员权利义务的基础性自治文件</w:t>
      </w:r>
      <w:r>
        <w:rPr>
          <w:rFonts w:hint="eastAsia" w:ascii="Times New Roman" w:hAnsi="Times New Roman" w:eastAsia="仿宋_GB2312" w:cs="Times New Roman"/>
          <w:color w:val="000000"/>
          <w:sz w:val="32"/>
          <w:szCs w:val="32"/>
          <w:highlight w:val="none"/>
          <w:lang w:eastAsia="zh-CN"/>
          <w14:ligatures w14:val="none"/>
        </w:rPr>
        <w:t>。</w:t>
      </w:r>
      <w:r>
        <w:rPr>
          <w:rFonts w:hint="eastAsia" w:ascii="Times New Roman" w:hAnsi="Times New Roman" w:eastAsia="仿宋_GB2312" w:cs="Times New Roman"/>
          <w:color w:val="000000"/>
          <w:sz w:val="32"/>
          <w:szCs w:val="32"/>
          <w:highlight w:val="none"/>
          <w14:ligatures w14:val="none"/>
        </w:rPr>
        <w:t>专利池章程的修订涉及成员重大权益的，应当经成员大会表决通过。</w:t>
      </w:r>
    </w:p>
    <w:p w14:paraId="4E0B0061">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14:ligatures w14:val="none"/>
        </w:rPr>
      </w:pPr>
      <w:r>
        <w:rPr>
          <w:rFonts w:hint="eastAsia" w:ascii="Times New Roman" w:hAnsi="Times New Roman" w:eastAsia="仿宋_GB2312" w:cs="Times New Roman"/>
          <w:color w:val="000000"/>
          <w:sz w:val="32"/>
          <w:szCs w:val="32"/>
          <w14:ligatures w14:val="none"/>
        </w:rPr>
        <w:t>4. 许可收益：指乙方因专利池许可实际收取的许可费、和解款及其他与许可相关的货币收入。</w:t>
      </w:r>
    </w:p>
    <w:p w14:paraId="7A172F3E">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14:ligatures w14:val="none"/>
        </w:rPr>
      </w:pPr>
      <w:r>
        <w:rPr>
          <w:rFonts w:hint="eastAsia" w:ascii="Times New Roman" w:hAnsi="Times New Roman" w:eastAsia="仿宋_GB2312" w:cs="Times New Roman"/>
          <w:color w:val="000000"/>
          <w:sz w:val="32"/>
          <w:szCs w:val="32"/>
          <w14:ligatures w14:val="none"/>
        </w:rPr>
        <w:t>5. 许可净收益：指许可收益扣除依法应缴税费及依专利池章程或经成员大会批准的合理运营成本后的余额。</w:t>
      </w:r>
    </w:p>
    <w:p w14:paraId="428A2BF4">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default" w:ascii="Times New Roman" w:hAnsi="Times New Roman" w:eastAsia="仿宋_GB2312" w:cs="Times New Roman"/>
          <w:color w:val="000000"/>
          <w:sz w:val="32"/>
          <w:szCs w:val="32"/>
          <w:highlight w:val="none"/>
          <w:lang w:val="en-US" w:eastAsia="zh-CN"/>
          <w14:ligatures w14:val="none"/>
        </w:rPr>
      </w:pPr>
      <w:r>
        <w:rPr>
          <w:rFonts w:hint="eastAsia" w:ascii="Times New Roman" w:hAnsi="Times New Roman" w:eastAsia="仿宋_GB2312" w:cs="Times New Roman"/>
          <w:color w:val="000000"/>
          <w:sz w:val="32"/>
          <w:szCs w:val="32"/>
          <w:highlight w:val="none"/>
          <w:lang w:val="en-US" w:eastAsia="zh-CN"/>
          <w14:ligatures w14:val="none"/>
        </w:rPr>
        <w:t>6</w:t>
      </w:r>
      <w:r>
        <w:rPr>
          <w:rFonts w:hint="eastAsia" w:ascii="Times New Roman" w:hAnsi="Times New Roman" w:eastAsia="仿宋_GB2312" w:cs="Times New Roman"/>
          <w:color w:val="000000"/>
          <w:sz w:val="32"/>
          <w:szCs w:val="32"/>
          <w:highlight w:val="none"/>
          <w14:ligatures w14:val="none"/>
        </w:rPr>
        <w:t>. 技术领域：指本专利池所覆盖的具体技术领域，即</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p>
    <w:bookmarkEnd w:id="3"/>
    <w:p w14:paraId="71B373E3">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64" w:firstLineChars="200"/>
        <w:jc w:val="both"/>
        <w:textAlignment w:val="auto"/>
        <w:outlineLvl w:val="0"/>
        <w:rPr>
          <w:rFonts w:ascii="黑体" w:hAnsi="黑体" w:eastAsia="黑体" w:cs="Times New Roman"/>
          <w:bCs/>
          <w:spacing w:val="6"/>
          <w:sz w:val="32"/>
          <w:szCs w:val="32"/>
          <w:highlight w:val="none"/>
        </w:rPr>
      </w:pPr>
      <w:r>
        <w:rPr>
          <w:rFonts w:hint="eastAsia" w:ascii="黑体" w:hAnsi="黑体" w:eastAsia="黑体" w:cs="Times New Roman"/>
          <w:bCs/>
          <w:spacing w:val="6"/>
          <w:sz w:val="32"/>
          <w:szCs w:val="32"/>
          <w:highlight w:val="none"/>
          <w14:ligatures w14:val="none"/>
        </w:rPr>
        <w:t>第二条  入池条件</w:t>
      </w:r>
    </w:p>
    <w:p w14:paraId="5178C4D4">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1. 权利状态</w:t>
      </w:r>
    </w:p>
    <w:p w14:paraId="6078E421">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甲方对所提供的入池专利拥有合法的所有权或处分权。甲方承诺已如实披露入池专利的权利状态，包括但不限于独占许可、</w:t>
      </w:r>
      <w:r>
        <w:rPr>
          <w:rFonts w:hint="eastAsia" w:ascii="Times New Roman" w:hAnsi="Times New Roman" w:eastAsia="仿宋_GB2312" w:cs="Times New Roman"/>
          <w:color w:val="000000"/>
          <w:sz w:val="32"/>
          <w:szCs w:val="32"/>
          <w:highlight w:val="none"/>
          <w:lang w:val="en-US" w:eastAsia="zh-CN"/>
          <w14:ligatures w14:val="none"/>
        </w:rPr>
        <w:t>排他许可、</w:t>
      </w:r>
      <w:r>
        <w:rPr>
          <w:rFonts w:hint="eastAsia" w:ascii="Times New Roman" w:hAnsi="Times New Roman" w:eastAsia="仿宋_GB2312" w:cs="Times New Roman"/>
          <w:color w:val="000000"/>
          <w:sz w:val="32"/>
          <w:szCs w:val="32"/>
          <w:highlight w:val="none"/>
          <w14:ligatures w14:val="none"/>
        </w:rPr>
        <w:t>质押、权属纠纷或查封等情形。甲方为独占许可或者排他许可的被许可人的，应当同时提供许可合同或者权利人授权文件，以证明其对入池专利享有合法处分权，并已取得本协议项下许可及分许可所必需的授权。</w:t>
      </w:r>
    </w:p>
    <w:p w14:paraId="7B6DF8A0">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甲方承诺入池专利不侵犯第三方合法权益；若入池专利为在先专利基础上改进而成的，甲方应说明其与在先专利的关联关系</w:t>
      </w:r>
      <w:r>
        <w:rPr>
          <w:rFonts w:hint="eastAsia" w:ascii="Times New Roman" w:hAnsi="Times New Roman" w:eastAsia="仿宋_GB2312" w:cs="Times New Roman"/>
          <w:color w:val="000000"/>
          <w:sz w:val="32"/>
          <w:szCs w:val="32"/>
          <w:highlight w:val="none"/>
          <w:lang w:eastAsia="zh-CN"/>
          <w14:ligatures w14:val="none"/>
        </w:rPr>
        <w:t>；</w:t>
      </w:r>
      <w:r>
        <w:rPr>
          <w:rFonts w:hint="eastAsia" w:ascii="Times New Roman" w:hAnsi="Times New Roman" w:eastAsia="仿宋_GB2312" w:cs="Times New Roman"/>
          <w:color w:val="000000"/>
          <w:sz w:val="32"/>
          <w:szCs w:val="32"/>
          <w:highlight w:val="none"/>
          <w:lang w:val="en-US" w:eastAsia="zh-CN"/>
          <w14:ligatures w14:val="none"/>
        </w:rPr>
        <w:t>若</w:t>
      </w:r>
      <w:r>
        <w:rPr>
          <w:rFonts w:hint="eastAsia" w:ascii="Times New Roman" w:hAnsi="Times New Roman" w:eastAsia="仿宋_GB2312" w:cs="Times New Roman"/>
          <w:color w:val="000000"/>
          <w:sz w:val="32"/>
          <w:szCs w:val="32"/>
          <w:highlight w:val="none"/>
          <w14:ligatures w14:val="none"/>
        </w:rPr>
        <w:t>入池专利为共有专利的，甲方应披露共有</w:t>
      </w:r>
      <w:r>
        <w:rPr>
          <w:rFonts w:hint="eastAsia" w:ascii="Times New Roman" w:hAnsi="Times New Roman" w:eastAsia="仿宋_GB2312" w:cs="Times New Roman"/>
          <w:color w:val="000000"/>
          <w:sz w:val="32"/>
          <w:szCs w:val="32"/>
          <w:highlight w:val="none"/>
          <w:lang w:val="en-US" w:eastAsia="zh-CN"/>
          <w14:ligatures w14:val="none"/>
        </w:rPr>
        <w:t>专利</w:t>
      </w:r>
      <w:r>
        <w:rPr>
          <w:rFonts w:hint="eastAsia" w:ascii="Times New Roman" w:hAnsi="Times New Roman" w:eastAsia="仿宋_GB2312" w:cs="Times New Roman"/>
          <w:color w:val="000000"/>
          <w:sz w:val="32"/>
          <w:szCs w:val="32"/>
          <w:highlight w:val="none"/>
          <w14:ligatures w14:val="none"/>
        </w:rPr>
        <w:t>情况，并根据共有协议及法律规定取得本协议项下统一许可/分许可所必要的其他共有人授权或同意。</w:t>
      </w:r>
    </w:p>
    <w:p w14:paraId="73CE51E7">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2. 技术相关性</w:t>
      </w:r>
    </w:p>
    <w:p w14:paraId="28B2CBF3">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入池专利</w:t>
      </w:r>
      <w:r>
        <w:rPr>
          <w:rFonts w:hint="eastAsia" w:ascii="Times New Roman" w:hAnsi="Times New Roman" w:eastAsia="仿宋_GB2312" w:cs="Times New Roman"/>
          <w:color w:val="000000"/>
          <w:sz w:val="32"/>
          <w:szCs w:val="32"/>
          <w:highlight w:val="none"/>
          <w:lang w:val="en-US" w:eastAsia="zh-CN"/>
          <w14:ligatures w14:val="none"/>
        </w:rPr>
        <w:t>须</w:t>
      </w:r>
      <w:r>
        <w:rPr>
          <w:rFonts w:hint="eastAsia" w:ascii="Times New Roman" w:hAnsi="Times New Roman" w:eastAsia="仿宋_GB2312" w:cs="Times New Roman"/>
          <w:color w:val="000000"/>
          <w:sz w:val="32"/>
          <w:szCs w:val="32"/>
          <w:highlight w:val="none"/>
          <w14:ligatures w14:val="none"/>
        </w:rPr>
        <w:t>与本专利池的技术领域</w:t>
      </w:r>
      <w:r>
        <w:rPr>
          <w:rFonts w:hint="eastAsia" w:ascii="Times New Roman" w:hAnsi="Times New Roman" w:eastAsia="仿宋_GB2312" w:cs="Times New Roman"/>
          <w:color w:val="000000"/>
          <w:sz w:val="32"/>
          <w:szCs w:val="32"/>
          <w:highlight w:val="none"/>
          <w:lang w:val="en-US" w:eastAsia="zh-CN"/>
          <w14:ligatures w14:val="none"/>
        </w:rPr>
        <w:t>实质</w:t>
      </w:r>
      <w:r>
        <w:rPr>
          <w:rFonts w:hint="eastAsia" w:ascii="Times New Roman" w:hAnsi="Times New Roman" w:eastAsia="仿宋_GB2312" w:cs="Times New Roman"/>
          <w:color w:val="000000"/>
          <w:sz w:val="32"/>
          <w:szCs w:val="32"/>
          <w:highlight w:val="none"/>
          <w14:ligatures w14:val="none"/>
        </w:rPr>
        <w:t>相关，并与其他入池专利形成互补关系、共同推进本技术领域的发展。甲方应当尽可能将覆盖相关产品的其他相关专利一并纳入专利池；未纳入的，应当就该等专利的权利安排向乙方作出书面说明，并由双方在不诉承诺等事项上作出合理安排，避免因部分专利未入池而对已经取得许可的实施人形成</w:t>
      </w:r>
      <w:r>
        <w:rPr>
          <w:rFonts w:hint="eastAsia" w:ascii="Times New Roman" w:hAnsi="Times New Roman" w:eastAsia="仿宋_GB2312" w:cs="Times New Roman"/>
          <w:color w:val="000000"/>
          <w:sz w:val="32"/>
          <w:szCs w:val="32"/>
          <w:highlight w:val="none"/>
          <w:lang w:val="en-US" w:eastAsia="zh-CN"/>
          <w14:ligatures w14:val="none"/>
        </w:rPr>
        <w:t>“</w:t>
      </w:r>
      <w:r>
        <w:rPr>
          <w:rFonts w:hint="eastAsia" w:ascii="Times New Roman" w:hAnsi="Times New Roman" w:eastAsia="仿宋_GB2312" w:cs="Times New Roman"/>
          <w:color w:val="000000"/>
          <w:sz w:val="32"/>
          <w:szCs w:val="32"/>
          <w:highlight w:val="none"/>
          <w14:ligatures w14:val="none"/>
        </w:rPr>
        <w:t>劫持效应</w:t>
      </w:r>
      <w:r>
        <w:rPr>
          <w:rFonts w:hint="eastAsia" w:ascii="Times New Roman" w:hAnsi="Times New Roman" w:eastAsia="仿宋_GB2312" w:cs="Times New Roman"/>
          <w:color w:val="000000"/>
          <w:sz w:val="32"/>
          <w:szCs w:val="32"/>
          <w:highlight w:val="none"/>
          <w:lang w:eastAsia="zh-CN"/>
          <w14:ligatures w14:val="none"/>
        </w:rPr>
        <w:t>”</w:t>
      </w:r>
      <w:r>
        <w:rPr>
          <w:rFonts w:hint="eastAsia" w:ascii="Times New Roman" w:hAnsi="Times New Roman" w:eastAsia="仿宋_GB2312" w:cs="Times New Roman"/>
          <w:color w:val="000000"/>
          <w:sz w:val="32"/>
          <w:szCs w:val="32"/>
          <w:highlight w:val="none"/>
          <w:lang w:val="en-US" w:eastAsia="zh-CN"/>
          <w14:ligatures w14:val="none"/>
        </w:rPr>
        <w:t>等</w:t>
      </w:r>
      <w:r>
        <w:rPr>
          <w:rFonts w:hint="eastAsia" w:ascii="Times New Roman" w:hAnsi="Times New Roman" w:eastAsia="仿宋_GB2312" w:cs="Times New Roman"/>
          <w:color w:val="000000"/>
          <w:sz w:val="32"/>
          <w:szCs w:val="32"/>
          <w:highlight w:val="none"/>
          <w14:ligatures w14:val="none"/>
        </w:rPr>
        <w:t>问题，为实施人提供稳定的许可预期。</w:t>
      </w:r>
    </w:p>
    <w:p w14:paraId="664ABC91">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3. 审核机制</w:t>
      </w:r>
    </w:p>
    <w:p w14:paraId="4FCC4D47">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乙方负责组织专利技术跟踪和审核，并依据公开、客观的入池标准，对申请入池专利的权属和法律状态、技术相关性、必要性、有效性及与池内专利的互补性进行评估；必要时可委托独立第三方开展评估。乙方应定期复核入池专利，不得将与专利池技术方案无关或仅具替代关系且可能不当限制竞争的专利强制纳入组合许可。若入池后发现专利存在权利瑕疵或不再符合入池标准，乙方有权要求甲方在    日内补正；无法补正的，乙方有权依专利池章程将该专利剔除出池，并及时通知相关被许可人。</w:t>
      </w:r>
      <w:r>
        <w:rPr>
          <w:rFonts w:ascii="Times New Roman" w:hAnsi="Times New Roman" w:eastAsia="仿宋_GB2312" w:cs="Times New Roman"/>
          <w:color w:val="000000"/>
          <w:sz w:val="32"/>
          <w:szCs w:val="32"/>
          <w:highlight w:val="none"/>
          <w14:ligatures w14:val="none"/>
        </w:rPr>
        <w:t>‌</w:t>
      </w:r>
    </w:p>
    <w:p w14:paraId="2A9A1832">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64" w:firstLineChars="200"/>
        <w:jc w:val="both"/>
        <w:textAlignment w:val="auto"/>
        <w:outlineLvl w:val="0"/>
        <w:rPr>
          <w:rFonts w:ascii="黑体" w:hAnsi="黑体" w:eastAsia="黑体" w:cs="Times New Roman"/>
          <w:bCs/>
          <w:spacing w:val="6"/>
          <w:sz w:val="32"/>
          <w:szCs w:val="32"/>
          <w:highlight w:val="none"/>
        </w:rPr>
      </w:pPr>
      <w:r>
        <w:rPr>
          <w:rFonts w:hint="eastAsia" w:ascii="黑体" w:hAnsi="黑体" w:eastAsia="黑体" w:cs="Times New Roman"/>
          <w:bCs/>
          <w:spacing w:val="6"/>
          <w:sz w:val="32"/>
          <w:szCs w:val="32"/>
          <w:highlight w:val="none"/>
          <w14:ligatures w14:val="none"/>
        </w:rPr>
        <w:t>第三条  协议期限</w:t>
      </w:r>
    </w:p>
    <w:p w14:paraId="07286EEA">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本协议有效期自</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r>
        <w:rPr>
          <w:rFonts w:hint="eastAsia" w:ascii="Times New Roman" w:hAnsi="Times New Roman" w:eastAsia="仿宋_GB2312" w:cs="Times New Roman"/>
          <w:color w:val="000000"/>
          <w:sz w:val="32"/>
          <w:szCs w:val="32"/>
          <w:highlight w:val="none"/>
          <w14:ligatures w14:val="none"/>
        </w:rPr>
        <w:t>年</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月</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日起至</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r>
        <w:rPr>
          <w:rFonts w:hint="eastAsia" w:ascii="Times New Roman" w:hAnsi="Times New Roman" w:eastAsia="仿宋_GB2312" w:cs="Times New Roman"/>
          <w:color w:val="000000"/>
          <w:sz w:val="32"/>
          <w:szCs w:val="32"/>
          <w:highlight w:val="none"/>
          <w14:ligatures w14:val="none"/>
        </w:rPr>
        <w:t>年</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月</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r>
        <w:rPr>
          <w:rFonts w:hint="eastAsia" w:ascii="Times New Roman" w:hAnsi="Times New Roman" w:eastAsia="仿宋_GB2312" w:cs="Times New Roman"/>
          <w:color w:val="000000"/>
          <w:sz w:val="32"/>
          <w:szCs w:val="32"/>
          <w:highlight w:val="none"/>
          <w14:ligatures w14:val="none"/>
        </w:rPr>
        <w:t>日止（</w:t>
      </w:r>
      <w:r>
        <w:rPr>
          <w:rFonts w:hint="eastAsia" w:ascii="Times New Roman" w:hAnsi="Times New Roman" w:eastAsia="仿宋_GB2312" w:cs="Times New Roman"/>
          <w:color w:val="000000"/>
          <w:sz w:val="32"/>
          <w:szCs w:val="32"/>
          <w:highlight w:val="none"/>
          <w:lang w:val="en-US" w:eastAsia="zh-CN"/>
          <w14:ligatures w14:val="none"/>
        </w:rPr>
        <w:t>即入池期限，一般为5年</w:t>
      </w:r>
      <w:r>
        <w:rPr>
          <w:rFonts w:hint="eastAsia" w:ascii="Times New Roman" w:hAnsi="Times New Roman" w:eastAsia="仿宋_GB2312" w:cs="Times New Roman"/>
          <w:color w:val="000000"/>
          <w:sz w:val="32"/>
          <w:szCs w:val="32"/>
          <w:highlight w:val="none"/>
          <w14:ligatures w14:val="none"/>
        </w:rPr>
        <w:t>）。</w:t>
      </w:r>
      <w:r>
        <w:rPr>
          <w:rFonts w:hint="eastAsia" w:ascii="Times New Roman" w:hAnsi="Times New Roman" w:eastAsia="仿宋_GB2312" w:cs="Times New Roman"/>
          <w:color w:val="000000"/>
          <w:sz w:val="32"/>
          <w:szCs w:val="32"/>
          <w:highlight w:val="none"/>
          <w:u w:val="none"/>
          <w:lang w:val="en-US" w:eastAsia="zh-CN"/>
          <w14:ligatures w14:val="none"/>
        </w:rPr>
        <w:t>期满前</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r>
        <w:rPr>
          <w:rFonts w:hint="eastAsia" w:ascii="Times New Roman" w:hAnsi="Times New Roman" w:eastAsia="仿宋_GB2312" w:cs="Times New Roman"/>
          <w:color w:val="000000"/>
          <w:sz w:val="32"/>
          <w:szCs w:val="32"/>
          <w:highlight w:val="none"/>
          <w:lang w:val="en-US" w:eastAsia="zh-CN"/>
          <w14:ligatures w14:val="none"/>
        </w:rPr>
        <w:t>日内</w:t>
      </w:r>
      <w:r>
        <w:rPr>
          <w:rFonts w:hint="eastAsia" w:ascii="Times New Roman" w:hAnsi="Times New Roman" w:eastAsia="仿宋_GB2312" w:cs="Times New Roman"/>
          <w:color w:val="000000"/>
          <w:sz w:val="32"/>
          <w:szCs w:val="32"/>
          <w:highlight w:val="none"/>
          <w14:ligatures w14:val="none"/>
        </w:rPr>
        <w:t>，双方可协商续签。</w:t>
      </w:r>
    </w:p>
    <w:p w14:paraId="3C0547BC">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64" w:firstLineChars="200"/>
        <w:jc w:val="both"/>
        <w:textAlignment w:val="auto"/>
        <w:outlineLvl w:val="0"/>
        <w:rPr>
          <w:rFonts w:ascii="黑体" w:hAnsi="黑体" w:eastAsia="黑体" w:cs="Times New Roman"/>
          <w:bCs/>
          <w:spacing w:val="6"/>
          <w:sz w:val="32"/>
          <w:szCs w:val="32"/>
          <w:highlight w:val="none"/>
        </w:rPr>
      </w:pPr>
      <w:r>
        <w:rPr>
          <w:rFonts w:hint="eastAsia" w:ascii="黑体" w:hAnsi="黑体" w:eastAsia="黑体" w:cs="Times New Roman"/>
          <w:bCs/>
          <w:spacing w:val="6"/>
          <w:sz w:val="32"/>
          <w:szCs w:val="32"/>
          <w:highlight w:val="none"/>
          <w14:ligatures w14:val="none"/>
        </w:rPr>
        <w:t>第四条  入池专利清单</w:t>
      </w:r>
    </w:p>
    <w:p w14:paraId="3E9EAAE5">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甲方提供的入池专利清单如下</w:t>
      </w:r>
      <w:r>
        <w:rPr>
          <w:rFonts w:hint="eastAsia" w:ascii="Times New Roman" w:hAnsi="Times New Roman" w:eastAsia="仿宋_GB2312" w:cs="Times New Roman"/>
          <w:color w:val="000000"/>
          <w:sz w:val="32"/>
          <w:szCs w:val="32"/>
          <w:highlight w:val="none"/>
          <w:lang w:eastAsia="zh-CN"/>
          <w14:ligatures w14:val="none"/>
        </w:rPr>
        <w:t>（</w:t>
      </w:r>
      <w:r>
        <w:rPr>
          <w:rFonts w:hint="eastAsia" w:ascii="Times New Roman" w:hAnsi="Times New Roman" w:eastAsia="仿宋_GB2312" w:cs="Times New Roman"/>
          <w:color w:val="000000"/>
          <w:sz w:val="32"/>
          <w:szCs w:val="32"/>
          <w:highlight w:val="none"/>
          <w14:ligatures w14:val="none"/>
        </w:rPr>
        <w:t>清单内容发生变化的，甲方应当在</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日内书面更新后提交乙方）：</w:t>
      </w:r>
    </w:p>
    <w:tbl>
      <w:tblPr>
        <w:tblStyle w:val="27"/>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3"/>
        <w:gridCol w:w="1275"/>
        <w:gridCol w:w="1309"/>
        <w:gridCol w:w="1058"/>
        <w:gridCol w:w="1095"/>
        <w:gridCol w:w="1485"/>
        <w:gridCol w:w="1281"/>
      </w:tblGrid>
      <w:tr w14:paraId="6B72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blHeader/>
          <w:jc w:val="center"/>
        </w:trPr>
        <w:tc>
          <w:tcPr>
            <w:tcW w:w="1593" w:type="dxa"/>
            <w:shd w:val="clear" w:color="auto" w:fill="auto"/>
            <w:vAlign w:val="center"/>
          </w:tcPr>
          <w:p w14:paraId="17EBDCDA">
            <w:pPr>
              <w:keepNext w:val="0"/>
              <w:keepLines w:val="0"/>
              <w:pageBreakBefore w:val="0"/>
              <w:widowControl/>
              <w:kinsoku/>
              <w:wordWrap w:val="0"/>
              <w:overflowPunct/>
              <w:topLinePunct w:val="0"/>
              <w:autoSpaceDE/>
              <w:autoSpaceDN/>
              <w:bidi w:val="0"/>
              <w:adjustRightInd w:val="0"/>
              <w:snapToGrid w:val="0"/>
              <w:spacing w:after="0" w:line="240" w:lineRule="auto"/>
              <w:ind w:left="0" w:leftChars="0" w:firstLine="0" w:firstLineChars="0"/>
              <w:jc w:val="center"/>
              <w:textAlignment w:val="auto"/>
              <w:rPr>
                <w:rFonts w:ascii="宋体" w:hAnsi="宋体" w:eastAsia="宋体" w:cs="Times New Roman"/>
                <w:b/>
                <w:kern w:val="0"/>
                <w:sz w:val="21"/>
                <w:szCs w:val="32"/>
                <w:highlight w:val="none"/>
              </w:rPr>
            </w:pPr>
            <w:r>
              <w:rPr>
                <w:rFonts w:hint="eastAsia" w:ascii="宋体" w:hAnsi="宋体" w:eastAsia="宋体" w:cs="Times New Roman"/>
                <w:b/>
                <w:kern w:val="0"/>
                <w:sz w:val="21"/>
                <w:szCs w:val="32"/>
                <w:highlight w:val="none"/>
                <w14:ligatures w14:val="none"/>
              </w:rPr>
              <w:t>专利名称</w:t>
            </w:r>
          </w:p>
        </w:tc>
        <w:tc>
          <w:tcPr>
            <w:tcW w:w="1275" w:type="dxa"/>
            <w:shd w:val="clear" w:color="auto" w:fill="auto"/>
            <w:vAlign w:val="center"/>
          </w:tcPr>
          <w:p w14:paraId="73776D01">
            <w:pPr>
              <w:keepNext w:val="0"/>
              <w:keepLines w:val="0"/>
              <w:pageBreakBefore w:val="0"/>
              <w:widowControl/>
              <w:kinsoku/>
              <w:wordWrap w:val="0"/>
              <w:overflowPunct/>
              <w:topLinePunct w:val="0"/>
              <w:autoSpaceDE/>
              <w:autoSpaceDN/>
              <w:bidi w:val="0"/>
              <w:adjustRightInd w:val="0"/>
              <w:snapToGrid w:val="0"/>
              <w:spacing w:after="0" w:line="240" w:lineRule="auto"/>
              <w:ind w:left="0" w:leftChars="0" w:firstLine="0" w:firstLineChars="0"/>
              <w:jc w:val="center"/>
              <w:textAlignment w:val="auto"/>
              <w:rPr>
                <w:rFonts w:ascii="宋体" w:hAnsi="宋体" w:eastAsia="宋体" w:cs="Times New Roman"/>
                <w:b/>
                <w:kern w:val="0"/>
                <w:sz w:val="21"/>
                <w:szCs w:val="32"/>
                <w:highlight w:val="none"/>
              </w:rPr>
            </w:pPr>
            <w:r>
              <w:rPr>
                <w:rFonts w:hint="eastAsia" w:ascii="宋体" w:hAnsi="宋体" w:eastAsia="宋体" w:cs="Times New Roman"/>
                <w:b/>
                <w:kern w:val="0"/>
                <w:sz w:val="21"/>
                <w:szCs w:val="32"/>
                <w:highlight w:val="none"/>
                <w14:ligatures w14:val="none"/>
              </w:rPr>
              <w:t>专利</w:t>
            </w:r>
            <w:r>
              <w:rPr>
                <w:rFonts w:hint="eastAsia" w:ascii="宋体" w:hAnsi="宋体" w:eastAsia="宋体" w:cs="Times New Roman"/>
                <w:b/>
                <w:kern w:val="0"/>
                <w:sz w:val="21"/>
                <w:szCs w:val="32"/>
                <w:highlight w:val="none"/>
                <w:lang w:val="en-US" w:eastAsia="zh-CN"/>
                <w14:ligatures w14:val="none"/>
              </w:rPr>
              <w:t>公开/公告</w:t>
            </w:r>
            <w:r>
              <w:rPr>
                <w:rFonts w:hint="eastAsia" w:ascii="宋体" w:hAnsi="宋体" w:eastAsia="宋体" w:cs="Times New Roman"/>
                <w:b/>
                <w:kern w:val="0"/>
                <w:sz w:val="21"/>
                <w:szCs w:val="32"/>
                <w:highlight w:val="none"/>
                <w14:ligatures w14:val="none"/>
              </w:rPr>
              <w:t>号</w:t>
            </w:r>
          </w:p>
        </w:tc>
        <w:tc>
          <w:tcPr>
            <w:tcW w:w="1309" w:type="dxa"/>
            <w:shd w:val="clear" w:color="auto" w:fill="auto"/>
            <w:vAlign w:val="center"/>
          </w:tcPr>
          <w:p w14:paraId="2A47ED93">
            <w:pPr>
              <w:keepNext w:val="0"/>
              <w:keepLines w:val="0"/>
              <w:pageBreakBefore w:val="0"/>
              <w:widowControl/>
              <w:kinsoku/>
              <w:wordWrap w:val="0"/>
              <w:overflowPunct/>
              <w:topLinePunct w:val="0"/>
              <w:autoSpaceDE/>
              <w:autoSpaceDN/>
              <w:bidi w:val="0"/>
              <w:adjustRightInd w:val="0"/>
              <w:snapToGrid w:val="0"/>
              <w:spacing w:after="0" w:line="240" w:lineRule="auto"/>
              <w:ind w:left="0" w:leftChars="0" w:firstLine="0" w:firstLineChars="0"/>
              <w:jc w:val="center"/>
              <w:textAlignment w:val="auto"/>
              <w:rPr>
                <w:rFonts w:ascii="宋体" w:hAnsi="宋体" w:eastAsia="宋体" w:cs="Times New Roman"/>
                <w:b/>
                <w:kern w:val="0"/>
                <w:sz w:val="21"/>
                <w:szCs w:val="32"/>
                <w:highlight w:val="none"/>
              </w:rPr>
            </w:pPr>
            <w:r>
              <w:rPr>
                <w:rFonts w:hint="eastAsia" w:ascii="宋体" w:hAnsi="宋体" w:eastAsia="宋体" w:cs="Times New Roman"/>
                <w:b/>
                <w:kern w:val="0"/>
                <w:sz w:val="21"/>
                <w:szCs w:val="32"/>
                <w:highlight w:val="none"/>
                <w14:ligatures w14:val="none"/>
              </w:rPr>
              <w:t>申请日</w:t>
            </w:r>
          </w:p>
        </w:tc>
        <w:tc>
          <w:tcPr>
            <w:tcW w:w="1058" w:type="dxa"/>
            <w:shd w:val="clear" w:color="auto" w:fill="auto"/>
            <w:vAlign w:val="center"/>
          </w:tcPr>
          <w:p w14:paraId="4F318716">
            <w:pPr>
              <w:keepNext w:val="0"/>
              <w:keepLines w:val="0"/>
              <w:pageBreakBefore w:val="0"/>
              <w:widowControl/>
              <w:kinsoku/>
              <w:wordWrap w:val="0"/>
              <w:overflowPunct/>
              <w:topLinePunct w:val="0"/>
              <w:autoSpaceDE/>
              <w:autoSpaceDN/>
              <w:bidi w:val="0"/>
              <w:adjustRightInd w:val="0"/>
              <w:snapToGrid w:val="0"/>
              <w:spacing w:after="0" w:line="240" w:lineRule="auto"/>
              <w:ind w:left="0" w:leftChars="0" w:firstLine="0" w:firstLineChars="0"/>
              <w:jc w:val="center"/>
              <w:textAlignment w:val="auto"/>
              <w:rPr>
                <w:rFonts w:ascii="宋体" w:hAnsi="宋体" w:eastAsia="宋体" w:cs="Times New Roman"/>
                <w:b/>
                <w:kern w:val="0"/>
                <w:sz w:val="21"/>
                <w:szCs w:val="32"/>
                <w:highlight w:val="none"/>
              </w:rPr>
            </w:pPr>
            <w:r>
              <w:rPr>
                <w:rFonts w:hint="eastAsia" w:ascii="宋体" w:hAnsi="宋体" w:eastAsia="宋体" w:cs="Times New Roman"/>
                <w:b/>
                <w:kern w:val="0"/>
                <w:sz w:val="21"/>
                <w:szCs w:val="32"/>
                <w:highlight w:val="none"/>
                <w14:ligatures w14:val="none"/>
              </w:rPr>
              <w:t>授权日</w:t>
            </w:r>
          </w:p>
        </w:tc>
        <w:tc>
          <w:tcPr>
            <w:tcW w:w="1095" w:type="dxa"/>
            <w:shd w:val="clear" w:color="auto" w:fill="auto"/>
            <w:vAlign w:val="center"/>
          </w:tcPr>
          <w:p w14:paraId="70E7626E">
            <w:pPr>
              <w:keepNext w:val="0"/>
              <w:keepLines w:val="0"/>
              <w:pageBreakBefore w:val="0"/>
              <w:widowControl/>
              <w:kinsoku/>
              <w:wordWrap w:val="0"/>
              <w:overflowPunct/>
              <w:topLinePunct w:val="0"/>
              <w:autoSpaceDE/>
              <w:autoSpaceDN/>
              <w:bidi w:val="0"/>
              <w:adjustRightInd w:val="0"/>
              <w:snapToGrid w:val="0"/>
              <w:spacing w:after="0" w:line="240" w:lineRule="auto"/>
              <w:ind w:left="0" w:leftChars="0" w:firstLine="0" w:firstLineChars="0"/>
              <w:jc w:val="center"/>
              <w:textAlignment w:val="auto"/>
              <w:rPr>
                <w:rFonts w:ascii="宋体" w:hAnsi="宋体" w:eastAsia="宋体" w:cs="Times New Roman"/>
                <w:b/>
                <w:kern w:val="0"/>
                <w:sz w:val="21"/>
                <w:szCs w:val="32"/>
                <w:highlight w:val="none"/>
              </w:rPr>
            </w:pPr>
            <w:r>
              <w:rPr>
                <w:rFonts w:hint="eastAsia" w:ascii="宋体" w:hAnsi="宋体" w:eastAsia="宋体" w:cs="Times New Roman"/>
                <w:b/>
                <w:kern w:val="0"/>
                <w:sz w:val="21"/>
                <w:szCs w:val="32"/>
                <w:highlight w:val="none"/>
                <w14:ligatures w14:val="none"/>
              </w:rPr>
              <w:t>专利类型</w:t>
            </w:r>
          </w:p>
        </w:tc>
        <w:tc>
          <w:tcPr>
            <w:tcW w:w="1485" w:type="dxa"/>
            <w:shd w:val="clear" w:color="auto" w:fill="auto"/>
            <w:vAlign w:val="center"/>
          </w:tcPr>
          <w:p w14:paraId="16753EFA">
            <w:pPr>
              <w:keepNext w:val="0"/>
              <w:keepLines w:val="0"/>
              <w:pageBreakBefore w:val="0"/>
              <w:widowControl/>
              <w:kinsoku/>
              <w:wordWrap w:val="0"/>
              <w:overflowPunct/>
              <w:topLinePunct w:val="0"/>
              <w:autoSpaceDE/>
              <w:autoSpaceDN/>
              <w:bidi w:val="0"/>
              <w:adjustRightInd w:val="0"/>
              <w:snapToGrid w:val="0"/>
              <w:spacing w:after="0" w:line="240" w:lineRule="auto"/>
              <w:ind w:left="0" w:leftChars="0" w:firstLine="0" w:firstLineChars="0"/>
              <w:jc w:val="center"/>
              <w:textAlignment w:val="auto"/>
              <w:rPr>
                <w:rFonts w:ascii="宋体" w:hAnsi="宋体" w:eastAsia="宋体" w:cs="Times New Roman"/>
                <w:b/>
                <w:kern w:val="0"/>
                <w:sz w:val="21"/>
                <w:szCs w:val="32"/>
                <w:highlight w:val="none"/>
              </w:rPr>
            </w:pPr>
            <w:r>
              <w:rPr>
                <w:rFonts w:hint="eastAsia" w:ascii="宋体" w:hAnsi="宋体" w:eastAsia="宋体" w:cs="Times New Roman"/>
                <w:b/>
                <w:kern w:val="0"/>
                <w:sz w:val="21"/>
                <w:szCs w:val="32"/>
                <w:highlight w:val="none"/>
                <w14:ligatures w14:val="none"/>
              </w:rPr>
              <w:t>当前法律状态</w:t>
            </w:r>
          </w:p>
        </w:tc>
        <w:tc>
          <w:tcPr>
            <w:tcW w:w="1281" w:type="dxa"/>
            <w:shd w:val="clear" w:color="auto" w:fill="auto"/>
            <w:vAlign w:val="center"/>
          </w:tcPr>
          <w:p w14:paraId="2D259417">
            <w:pPr>
              <w:keepNext w:val="0"/>
              <w:keepLines w:val="0"/>
              <w:pageBreakBefore w:val="0"/>
              <w:widowControl/>
              <w:kinsoku/>
              <w:wordWrap w:val="0"/>
              <w:overflowPunct/>
              <w:topLinePunct w:val="0"/>
              <w:autoSpaceDE/>
              <w:autoSpaceDN/>
              <w:bidi w:val="0"/>
              <w:adjustRightInd w:val="0"/>
              <w:snapToGrid w:val="0"/>
              <w:spacing w:after="0" w:line="240" w:lineRule="auto"/>
              <w:ind w:left="0" w:leftChars="0" w:firstLine="0" w:firstLineChars="0"/>
              <w:jc w:val="center"/>
              <w:textAlignment w:val="auto"/>
              <w:rPr>
                <w:rFonts w:hint="default" w:ascii="宋体" w:hAnsi="宋体" w:eastAsia="宋体" w:cs="Times New Roman"/>
                <w:b/>
                <w:kern w:val="0"/>
                <w:sz w:val="21"/>
                <w:szCs w:val="32"/>
                <w:highlight w:val="none"/>
                <w:lang w:val="en-US" w:eastAsia="zh-CN"/>
              </w:rPr>
            </w:pPr>
            <w:r>
              <w:rPr>
                <w:rFonts w:hint="eastAsia" w:ascii="宋体" w:hAnsi="宋体" w:eastAsia="宋体" w:cs="Times New Roman"/>
                <w:b/>
                <w:kern w:val="0"/>
                <w:sz w:val="21"/>
                <w:szCs w:val="32"/>
                <w:highlight w:val="none"/>
                <w:lang w:val="en-US" w:eastAsia="zh-CN"/>
                <w14:ligatures w14:val="none"/>
              </w:rPr>
              <w:t>预计届满日</w:t>
            </w:r>
          </w:p>
        </w:tc>
      </w:tr>
      <w:tr w14:paraId="6FA22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blHeader/>
          <w:jc w:val="center"/>
        </w:trPr>
        <w:tc>
          <w:tcPr>
            <w:tcW w:w="1593" w:type="dxa"/>
            <w:shd w:val="clear" w:color="auto" w:fill="auto"/>
            <w:vAlign w:val="center"/>
          </w:tcPr>
          <w:p w14:paraId="71DCD195">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275" w:type="dxa"/>
            <w:shd w:val="clear" w:color="auto" w:fill="auto"/>
            <w:vAlign w:val="center"/>
          </w:tcPr>
          <w:p w14:paraId="380424D7">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309" w:type="dxa"/>
            <w:shd w:val="clear" w:color="auto" w:fill="auto"/>
            <w:vAlign w:val="center"/>
          </w:tcPr>
          <w:p w14:paraId="522F1D47">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058" w:type="dxa"/>
            <w:shd w:val="clear" w:color="auto" w:fill="auto"/>
            <w:vAlign w:val="center"/>
          </w:tcPr>
          <w:p w14:paraId="335FCDA2">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095" w:type="dxa"/>
            <w:shd w:val="clear" w:color="auto" w:fill="auto"/>
            <w:vAlign w:val="center"/>
          </w:tcPr>
          <w:p w14:paraId="2A23E97A">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485" w:type="dxa"/>
            <w:shd w:val="clear" w:color="auto" w:fill="auto"/>
            <w:vAlign w:val="center"/>
          </w:tcPr>
          <w:p w14:paraId="41FE395C">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281" w:type="dxa"/>
            <w:shd w:val="clear" w:color="auto" w:fill="auto"/>
            <w:vAlign w:val="center"/>
          </w:tcPr>
          <w:p w14:paraId="48CDE847">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r>
      <w:tr w14:paraId="7D919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blHeader/>
          <w:jc w:val="center"/>
        </w:trPr>
        <w:tc>
          <w:tcPr>
            <w:tcW w:w="1593" w:type="dxa"/>
            <w:shd w:val="clear" w:color="auto" w:fill="auto"/>
            <w:vAlign w:val="center"/>
          </w:tcPr>
          <w:p w14:paraId="68C6A97F">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275" w:type="dxa"/>
            <w:shd w:val="clear" w:color="auto" w:fill="auto"/>
            <w:vAlign w:val="center"/>
          </w:tcPr>
          <w:p w14:paraId="34BCDB1B">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309" w:type="dxa"/>
            <w:shd w:val="clear" w:color="auto" w:fill="auto"/>
            <w:vAlign w:val="center"/>
          </w:tcPr>
          <w:p w14:paraId="67CFB9A0">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058" w:type="dxa"/>
            <w:shd w:val="clear" w:color="auto" w:fill="auto"/>
            <w:vAlign w:val="center"/>
          </w:tcPr>
          <w:p w14:paraId="2AF86A00">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095" w:type="dxa"/>
            <w:shd w:val="clear" w:color="auto" w:fill="auto"/>
            <w:vAlign w:val="center"/>
          </w:tcPr>
          <w:p w14:paraId="0FBE7C82">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485" w:type="dxa"/>
            <w:shd w:val="clear" w:color="auto" w:fill="auto"/>
            <w:vAlign w:val="center"/>
          </w:tcPr>
          <w:p w14:paraId="7AAB7383">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281" w:type="dxa"/>
            <w:shd w:val="clear" w:color="auto" w:fill="auto"/>
            <w:vAlign w:val="center"/>
          </w:tcPr>
          <w:p w14:paraId="377C0B29">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r>
      <w:tr w14:paraId="7E49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blHeader/>
          <w:jc w:val="center"/>
        </w:trPr>
        <w:tc>
          <w:tcPr>
            <w:tcW w:w="1593" w:type="dxa"/>
            <w:shd w:val="clear" w:color="auto" w:fill="auto"/>
            <w:vAlign w:val="center"/>
          </w:tcPr>
          <w:p w14:paraId="0C44B14E">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275" w:type="dxa"/>
            <w:shd w:val="clear" w:color="auto" w:fill="auto"/>
            <w:vAlign w:val="center"/>
          </w:tcPr>
          <w:p w14:paraId="22CF7386">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309" w:type="dxa"/>
            <w:shd w:val="clear" w:color="auto" w:fill="auto"/>
            <w:vAlign w:val="center"/>
          </w:tcPr>
          <w:p w14:paraId="6C115DAA">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058" w:type="dxa"/>
            <w:shd w:val="clear" w:color="auto" w:fill="auto"/>
            <w:vAlign w:val="center"/>
          </w:tcPr>
          <w:p w14:paraId="2BB70DED">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095" w:type="dxa"/>
            <w:shd w:val="clear" w:color="auto" w:fill="auto"/>
            <w:vAlign w:val="center"/>
          </w:tcPr>
          <w:p w14:paraId="275F52B3">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485" w:type="dxa"/>
            <w:shd w:val="clear" w:color="auto" w:fill="auto"/>
            <w:vAlign w:val="center"/>
          </w:tcPr>
          <w:p w14:paraId="4E2FA026">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281" w:type="dxa"/>
            <w:shd w:val="clear" w:color="auto" w:fill="auto"/>
            <w:vAlign w:val="center"/>
          </w:tcPr>
          <w:p w14:paraId="67777B10">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r>
      <w:tr w14:paraId="5F11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blHeader/>
          <w:jc w:val="center"/>
        </w:trPr>
        <w:tc>
          <w:tcPr>
            <w:tcW w:w="1593" w:type="dxa"/>
            <w:shd w:val="clear" w:color="auto" w:fill="auto"/>
            <w:vAlign w:val="center"/>
          </w:tcPr>
          <w:p w14:paraId="64607EBE">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275" w:type="dxa"/>
            <w:shd w:val="clear" w:color="auto" w:fill="auto"/>
            <w:vAlign w:val="center"/>
          </w:tcPr>
          <w:p w14:paraId="36570E28">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309" w:type="dxa"/>
            <w:shd w:val="clear" w:color="auto" w:fill="auto"/>
            <w:vAlign w:val="center"/>
          </w:tcPr>
          <w:p w14:paraId="47E03309">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058" w:type="dxa"/>
            <w:shd w:val="clear" w:color="auto" w:fill="auto"/>
            <w:vAlign w:val="center"/>
          </w:tcPr>
          <w:p w14:paraId="42D675E8">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095" w:type="dxa"/>
            <w:shd w:val="clear" w:color="auto" w:fill="auto"/>
            <w:vAlign w:val="center"/>
          </w:tcPr>
          <w:p w14:paraId="1D4AB002">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485" w:type="dxa"/>
            <w:shd w:val="clear" w:color="auto" w:fill="auto"/>
            <w:vAlign w:val="center"/>
          </w:tcPr>
          <w:p w14:paraId="17D2373F">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c>
          <w:tcPr>
            <w:tcW w:w="1281" w:type="dxa"/>
            <w:shd w:val="clear" w:color="auto" w:fill="auto"/>
            <w:vAlign w:val="center"/>
          </w:tcPr>
          <w:p w14:paraId="7E1CD431">
            <w:pPr>
              <w:keepNext w:val="0"/>
              <w:keepLines w:val="0"/>
              <w:pageBreakBefore w:val="0"/>
              <w:widowControl/>
              <w:kinsoku/>
              <w:wordWrap w:val="0"/>
              <w:overflowPunct/>
              <w:topLinePunct w:val="0"/>
              <w:autoSpaceDE/>
              <w:autoSpaceDN/>
              <w:bidi w:val="0"/>
              <w:adjustRightInd w:val="0"/>
              <w:snapToGrid w:val="0"/>
              <w:spacing w:after="0" w:line="560" w:lineRule="exact"/>
              <w:ind w:left="0" w:leftChars="0" w:firstLine="0" w:firstLineChars="0"/>
              <w:jc w:val="center"/>
              <w:textAlignment w:val="auto"/>
              <w:rPr>
                <w:rFonts w:ascii="宋体" w:hAnsi="宋体" w:eastAsia="宋体" w:cs="Times New Roman"/>
                <w:b/>
                <w:kern w:val="0"/>
                <w:sz w:val="20"/>
                <w:szCs w:val="28"/>
                <w:highlight w:val="none"/>
              </w:rPr>
            </w:pPr>
          </w:p>
        </w:tc>
      </w:tr>
    </w:tbl>
    <w:p w14:paraId="7CA7B22D">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64" w:firstLineChars="200"/>
        <w:jc w:val="both"/>
        <w:textAlignment w:val="auto"/>
        <w:outlineLvl w:val="0"/>
        <w:rPr>
          <w:rFonts w:ascii="黑体" w:hAnsi="黑体" w:eastAsia="黑体" w:cs="Times New Roman"/>
          <w:bCs/>
          <w:spacing w:val="6"/>
          <w:sz w:val="32"/>
          <w:szCs w:val="32"/>
          <w:highlight w:val="none"/>
        </w:rPr>
      </w:pPr>
      <w:r>
        <w:rPr>
          <w:rFonts w:hint="eastAsia" w:ascii="黑体" w:hAnsi="黑体" w:eastAsia="黑体" w:cs="Times New Roman"/>
          <w:bCs/>
          <w:spacing w:val="6"/>
          <w:sz w:val="32"/>
          <w:szCs w:val="32"/>
          <w:highlight w:val="none"/>
          <w14:ligatures w14:val="none"/>
        </w:rPr>
        <w:t>第五条  权利与义务</w:t>
      </w:r>
    </w:p>
    <w:p w14:paraId="78E65887">
      <w:pPr>
        <w:keepNext w:val="0"/>
        <w:keepLines w:val="0"/>
        <w:pageBreakBefore w:val="0"/>
        <w:kinsoku/>
        <w:wordWrap w:val="0"/>
        <w:overflowPunct/>
        <w:topLinePunct w:val="0"/>
        <w:autoSpaceDE/>
        <w:autoSpaceDN/>
        <w:bidi w:val="0"/>
        <w:spacing w:after="0" w:line="560" w:lineRule="exact"/>
        <w:ind w:firstLine="643" w:firstLineChars="200"/>
        <w:jc w:val="both"/>
        <w:textAlignment w:val="auto"/>
        <w:rPr>
          <w:rFonts w:ascii="楷体_GB2312" w:hAnsi="Times New Roman" w:eastAsia="楷体_GB2312" w:cs="Times New Roman"/>
          <w:b/>
          <w:bCs/>
          <w:color w:val="000000"/>
          <w:sz w:val="32"/>
          <w:szCs w:val="32"/>
          <w:highlight w:val="none"/>
        </w:rPr>
      </w:pPr>
      <w:r>
        <w:rPr>
          <w:rFonts w:hint="eastAsia" w:ascii="楷体_GB2312" w:hAnsi="Times New Roman" w:eastAsia="楷体_GB2312" w:cs="Times New Roman"/>
          <w:b/>
          <w:bCs/>
          <w:color w:val="000000"/>
          <w:sz w:val="32"/>
          <w:szCs w:val="32"/>
          <w:highlight w:val="none"/>
          <w14:ligatures w14:val="none"/>
        </w:rPr>
        <w:t>（一）甲方的权利和义务</w:t>
      </w:r>
    </w:p>
    <w:p w14:paraId="46CFDE0F">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1.</w:t>
      </w:r>
      <w:r>
        <w:rPr>
          <w:rFonts w:hint="eastAsia" w:ascii="Times New Roman" w:hAnsi="Times New Roman" w:eastAsia="仿宋_GB2312" w:cs="Times New Roman"/>
          <w:color w:val="000000"/>
          <w:sz w:val="32"/>
          <w:szCs w:val="32"/>
          <w:highlight w:val="none"/>
          <w:lang w:val="en-US" w:eastAsia="zh-CN"/>
          <w14:ligatures w14:val="none"/>
        </w:rPr>
        <w:t xml:space="preserve"> </w:t>
      </w:r>
      <w:r>
        <w:rPr>
          <w:rFonts w:hint="eastAsia" w:ascii="Times New Roman" w:hAnsi="Times New Roman" w:eastAsia="仿宋_GB2312" w:cs="Times New Roman"/>
          <w:color w:val="000000"/>
          <w:sz w:val="32"/>
          <w:szCs w:val="32"/>
          <w:highlight w:val="none"/>
          <w14:ligatures w14:val="none"/>
        </w:rPr>
        <w:t>权利条款</w:t>
      </w:r>
    </w:p>
    <w:p w14:paraId="6BEB97B3">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收益分配权：有权按本协议第七条</w:t>
      </w:r>
      <w:r>
        <w:rPr>
          <w:rFonts w:hint="eastAsia" w:ascii="Times New Roman" w:hAnsi="Times New Roman" w:eastAsia="仿宋_GB2312" w:cs="Times New Roman"/>
          <w:color w:val="000000"/>
          <w:sz w:val="32"/>
          <w:szCs w:val="32"/>
          <w:highlight w:val="none"/>
          <w:lang w:val="en-US" w:eastAsia="zh-CN"/>
          <w14:ligatures w14:val="none"/>
        </w:rPr>
        <w:t>第2款</w:t>
      </w:r>
      <w:r>
        <w:rPr>
          <w:rFonts w:hint="eastAsia" w:ascii="Times New Roman" w:hAnsi="Times New Roman" w:eastAsia="仿宋_GB2312" w:cs="Times New Roman"/>
          <w:color w:val="000000"/>
          <w:sz w:val="32"/>
          <w:szCs w:val="32"/>
          <w:highlight w:val="none"/>
          <w14:ligatures w14:val="none"/>
        </w:rPr>
        <w:t>约定的方式获得专利池运营产生的许可</w:t>
      </w:r>
      <w:r>
        <w:rPr>
          <w:rFonts w:hint="eastAsia" w:ascii="Times New Roman" w:hAnsi="Times New Roman" w:eastAsia="仿宋_GB2312" w:cs="Times New Roman"/>
          <w:color w:val="000000"/>
          <w:sz w:val="32"/>
          <w:szCs w:val="32"/>
          <w:highlight w:val="none"/>
          <w:lang w:val="en-US" w:eastAsia="zh-CN"/>
          <w14:ligatures w14:val="none"/>
        </w:rPr>
        <w:t>净</w:t>
      </w:r>
      <w:r>
        <w:rPr>
          <w:rFonts w:hint="eastAsia" w:ascii="Times New Roman" w:hAnsi="Times New Roman" w:eastAsia="仿宋_GB2312" w:cs="Times New Roman"/>
          <w:color w:val="000000"/>
          <w:sz w:val="32"/>
          <w:szCs w:val="32"/>
          <w:highlight w:val="none"/>
          <w14:ligatures w14:val="none"/>
        </w:rPr>
        <w:t>收益。</w:t>
      </w:r>
    </w:p>
    <w:p w14:paraId="431480FA">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退出权：</w:t>
      </w:r>
      <w:r>
        <w:rPr>
          <w:rFonts w:hint="eastAsia" w:ascii="Times New Roman" w:hAnsi="Times New Roman" w:eastAsia="仿宋_GB2312" w:cs="Times New Roman"/>
          <w:color w:val="000000"/>
          <w:sz w:val="32"/>
          <w:szCs w:val="32"/>
          <w:highlight w:val="none"/>
          <w:lang w:val="en-US" w:eastAsia="zh-CN"/>
          <w14:ligatures w14:val="none"/>
        </w:rPr>
        <w:t>可依本协议第十条情形退出，</w:t>
      </w:r>
      <w:r>
        <w:rPr>
          <w:rFonts w:hint="eastAsia" w:ascii="Times New Roman" w:hAnsi="Times New Roman" w:eastAsia="仿宋_GB2312" w:cs="Times New Roman"/>
          <w:color w:val="000000"/>
          <w:sz w:val="32"/>
          <w:szCs w:val="32"/>
          <w:highlight w:val="none"/>
          <w14:ligatures w14:val="none"/>
        </w:rPr>
        <w:t>但退出前已签署的</w:t>
      </w:r>
      <w:r>
        <w:rPr>
          <w:rFonts w:hint="eastAsia" w:ascii="Times New Roman" w:hAnsi="Times New Roman" w:eastAsia="仿宋_GB2312" w:cs="Times New Roman"/>
          <w:color w:val="000000"/>
          <w:sz w:val="32"/>
          <w:szCs w:val="32"/>
          <w:highlight w:val="none"/>
          <w:lang w:val="en-US" w:eastAsia="zh-CN"/>
          <w14:ligatures w14:val="none"/>
        </w:rPr>
        <w:t>专利池</w:t>
      </w:r>
      <w:r>
        <w:rPr>
          <w:rFonts w:hint="eastAsia" w:ascii="Times New Roman" w:hAnsi="Times New Roman" w:eastAsia="仿宋_GB2312" w:cs="Times New Roman"/>
          <w:color w:val="000000"/>
          <w:sz w:val="32"/>
          <w:szCs w:val="32"/>
          <w:highlight w:val="none"/>
          <w14:ligatures w14:val="none"/>
        </w:rPr>
        <w:t>许可</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Times New Roman" w:hAnsi="Times New Roman" w:eastAsia="仿宋_GB2312" w:cs="Times New Roman"/>
          <w:color w:val="000000"/>
          <w:sz w:val="32"/>
          <w:szCs w:val="32"/>
          <w:highlight w:val="none"/>
          <w14:ligatures w14:val="none"/>
        </w:rPr>
        <w:t>对甲方继续有效，甲方应履行必要协助义务。</w:t>
      </w:r>
    </w:p>
    <w:p w14:paraId="4B9F0BB0">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重大事项参与权：有权依据专利池章程通过专利池成员大会（或同等决策机制）就</w:t>
      </w:r>
      <w:r>
        <w:rPr>
          <w:rFonts w:hint="eastAsia" w:ascii="Times New Roman" w:hAnsi="Times New Roman" w:eastAsia="仿宋_GB2312" w:cs="Times New Roman"/>
          <w:color w:val="000000"/>
          <w:sz w:val="32"/>
          <w:szCs w:val="32"/>
          <w:highlight w:val="none"/>
          <w:u w:val="single"/>
          <w14:ligatures w14:val="none"/>
        </w:rPr>
        <w:t>章程修改、</w:t>
      </w:r>
      <w:r>
        <w:rPr>
          <w:rFonts w:hint="eastAsia" w:ascii="Times New Roman" w:hAnsi="Times New Roman" w:eastAsia="仿宋_GB2312" w:cs="Times New Roman"/>
          <w:color w:val="000000"/>
          <w:sz w:val="32"/>
          <w:szCs w:val="32"/>
          <w:highlight w:val="none"/>
          <w:u w:val="single"/>
          <w:lang w:val="en-US" w:eastAsia="zh-CN"/>
          <w14:ligatures w14:val="none"/>
        </w:rPr>
        <w:t xml:space="preserve">决算、    </w:t>
      </w:r>
      <w:r>
        <w:rPr>
          <w:rFonts w:hint="eastAsia" w:ascii="Times New Roman" w:hAnsi="Times New Roman" w:eastAsia="仿宋_GB2312" w:cs="Times New Roman"/>
          <w:color w:val="000000"/>
          <w:sz w:val="32"/>
          <w:szCs w:val="32"/>
          <w:highlight w:val="none"/>
          <w14:ligatures w14:val="none"/>
        </w:rPr>
        <w:t>等重大事项行使表决权。</w:t>
      </w:r>
    </w:p>
    <w:p w14:paraId="6AC6AF03">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独立许可权：甲方有权在专利池之外单独或者通过其他渠道许可其入池专利，包括与第三方开展双边许可谈判，乙方不得限制。甲方行使独立许可权时应当避免与专利池许可重复计费；就同一被许可方产生的重复许可，由双方协商调整。</w:t>
      </w:r>
    </w:p>
    <w:p w14:paraId="0EC63D96">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知情与监督权</w:t>
      </w:r>
      <w:r>
        <w:rPr>
          <w:rFonts w:hint="eastAsia" w:ascii="Times New Roman" w:hAnsi="Times New Roman" w:eastAsia="仿宋_GB2312" w:cs="Times New Roman"/>
          <w:color w:val="000000"/>
          <w:sz w:val="32"/>
          <w:szCs w:val="32"/>
          <w:highlight w:val="none"/>
          <w:lang w:eastAsia="zh-CN"/>
          <w14:ligatures w14:val="none"/>
        </w:rPr>
        <w:t>：</w:t>
      </w:r>
      <w:r>
        <w:rPr>
          <w:rFonts w:hint="eastAsia" w:ascii="Times New Roman" w:hAnsi="Times New Roman" w:eastAsia="仿宋_GB2312" w:cs="Times New Roman"/>
          <w:color w:val="000000"/>
          <w:sz w:val="32"/>
          <w:szCs w:val="32"/>
          <w:highlight w:val="none"/>
          <w14:ligatures w14:val="none"/>
        </w:rPr>
        <w:t>有权查阅专利池运营报告，包括许可次数、</w:t>
      </w:r>
      <w:r>
        <w:rPr>
          <w:rFonts w:hint="eastAsia" w:ascii="Times New Roman" w:hAnsi="Times New Roman" w:eastAsia="仿宋_GB2312" w:cs="Times New Roman"/>
          <w:color w:val="000000"/>
          <w:sz w:val="32"/>
          <w:szCs w:val="32"/>
          <w:highlight w:val="none"/>
          <w:lang w:val="en-US" w:eastAsia="zh-CN"/>
          <w14:ligatures w14:val="none"/>
        </w:rPr>
        <w:t>许可收入总额</w:t>
      </w:r>
      <w:r>
        <w:rPr>
          <w:rFonts w:hint="eastAsia" w:ascii="Times New Roman" w:hAnsi="Times New Roman" w:eastAsia="仿宋_GB2312" w:cs="Times New Roman"/>
          <w:color w:val="000000"/>
          <w:sz w:val="32"/>
          <w:szCs w:val="32"/>
          <w:highlight w:val="none"/>
          <w14:ligatures w14:val="none"/>
        </w:rPr>
        <w:t>、费用支出、诉讼及争议情况等与其自身收益分配直接相关的内容。甲方对专利池运营报告内容有异议的，可向乙方提出书面质疑，乙方应在收到质疑后</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r>
        <w:rPr>
          <w:rFonts w:hint="eastAsia" w:ascii="Times New Roman" w:hAnsi="Times New Roman" w:eastAsia="仿宋_GB2312" w:cs="Times New Roman"/>
          <w:color w:val="000000"/>
          <w:sz w:val="32"/>
          <w:szCs w:val="32"/>
          <w:highlight w:val="none"/>
          <w14:ligatures w14:val="none"/>
        </w:rPr>
        <w:t>个工作日内予以书面回复并说明依据</w:t>
      </w:r>
      <w:r>
        <w:rPr>
          <w:rFonts w:hint="eastAsia" w:ascii="Times New Roman" w:hAnsi="Times New Roman" w:eastAsia="仿宋_GB2312" w:cs="Times New Roman"/>
          <w:color w:val="000000"/>
          <w:sz w:val="32"/>
          <w:szCs w:val="32"/>
          <w:highlight w:val="none"/>
          <w:lang w:eastAsia="zh-CN"/>
          <w14:ligatures w14:val="none"/>
        </w:rPr>
        <w:t>。</w:t>
      </w:r>
    </w:p>
    <w:p w14:paraId="60EFF54F">
      <w:pPr>
        <w:keepNext w:val="0"/>
        <w:keepLines w:val="0"/>
        <w:pageBreakBefore w:val="0"/>
        <w:numPr>
          <w:ilvl w:val="0"/>
          <w:numId w:val="0"/>
        </w:numPr>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14:ligatures w14:val="none"/>
        </w:rPr>
        <w:t>2</w:t>
      </w:r>
      <w:r>
        <w:rPr>
          <w:rFonts w:hint="eastAsia" w:ascii="Times New Roman" w:hAnsi="Times New Roman" w:eastAsia="仿宋_GB2312" w:cs="Times New Roman"/>
          <w:color w:val="000000"/>
          <w:sz w:val="32"/>
          <w:szCs w:val="32"/>
          <w:highlight w:val="none"/>
          <w14:ligatures w14:val="none"/>
        </w:rPr>
        <w:t>.</w:t>
      </w:r>
      <w:r>
        <w:rPr>
          <w:rFonts w:hint="eastAsia" w:ascii="Times New Roman" w:hAnsi="Times New Roman" w:eastAsia="仿宋_GB2312" w:cs="Times New Roman"/>
          <w:color w:val="000000"/>
          <w:sz w:val="32"/>
          <w:szCs w:val="32"/>
          <w:highlight w:val="none"/>
          <w:lang w:val="en-US" w:eastAsia="zh-CN"/>
          <w14:ligatures w14:val="none"/>
        </w:rPr>
        <w:t xml:space="preserve"> </w:t>
      </w:r>
      <w:r>
        <w:rPr>
          <w:rFonts w:hint="eastAsia" w:ascii="Times New Roman" w:hAnsi="Times New Roman" w:eastAsia="仿宋_GB2312" w:cs="Times New Roman"/>
          <w:color w:val="000000"/>
          <w:sz w:val="32"/>
          <w:szCs w:val="32"/>
          <w:highlight w:val="none"/>
          <w14:ligatures w14:val="none"/>
        </w:rPr>
        <w:t>义务条款</w:t>
      </w:r>
    </w:p>
    <w:p w14:paraId="27F45CF2">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专利有效性维持：</w:t>
      </w:r>
      <w:r>
        <w:rPr>
          <w:rFonts w:hint="eastAsia" w:ascii="Times New Roman" w:hAnsi="Times New Roman" w:eastAsia="仿宋_GB2312" w:cs="Times New Roman"/>
          <w:color w:val="000000"/>
          <w:sz w:val="32"/>
          <w:szCs w:val="32"/>
          <w:highlight w:val="none"/>
          <w:lang w:val="en-US" w:eastAsia="zh-CN"/>
          <w14:ligatures w14:val="none"/>
        </w:rPr>
        <w:t>应当尽合理努力维持</w:t>
      </w:r>
      <w:r>
        <w:rPr>
          <w:rFonts w:hint="eastAsia" w:ascii="Times New Roman" w:hAnsi="Times New Roman" w:eastAsia="仿宋_GB2312" w:cs="Times New Roman"/>
          <w:color w:val="000000"/>
          <w:sz w:val="32"/>
          <w:szCs w:val="32"/>
          <w:highlight w:val="none"/>
          <w14:ligatures w14:val="none"/>
        </w:rPr>
        <w:t>入池专利在本协议有效期内法律状态持续有效，包括按时缴纳专利年费、积极应对无效宣告程序等</w:t>
      </w:r>
      <w:r>
        <w:rPr>
          <w:rFonts w:hint="eastAsia" w:ascii="Times New Roman" w:hAnsi="Times New Roman" w:eastAsia="仿宋_GB2312" w:cs="Times New Roman"/>
          <w:color w:val="000000"/>
          <w:sz w:val="32"/>
          <w:szCs w:val="32"/>
          <w:highlight w:val="none"/>
          <w:lang w:eastAsia="zh-CN"/>
          <w14:ligatures w14:val="none"/>
        </w:rPr>
        <w:t>；</w:t>
      </w:r>
      <w:r>
        <w:rPr>
          <w:rFonts w:hint="eastAsia" w:ascii="Times New Roman" w:hAnsi="Times New Roman" w:eastAsia="仿宋_GB2312" w:cs="Times New Roman"/>
          <w:color w:val="000000"/>
          <w:sz w:val="32"/>
          <w:szCs w:val="32"/>
          <w:highlight w:val="none"/>
          <w14:ligatures w14:val="none"/>
        </w:rPr>
        <w:t>因第三方原因或者其他不可归责于甲方的原因导致入池专利被宣告无效的，甲方不承担相应责任。</w:t>
      </w:r>
    </w:p>
    <w:p w14:paraId="69E5CFE0">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权利瑕疵担保：承诺对入池专利拥有合法、完整、无争议的处分权，若因甲方无权处分导致第三方索赔或乙方损失，甲方应承担相应赔偿责任。</w:t>
      </w:r>
    </w:p>
    <w:p w14:paraId="7BB03BF9">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技术资料交付：应</w:t>
      </w:r>
      <w:r>
        <w:rPr>
          <w:rFonts w:hint="eastAsia" w:ascii="Times New Roman" w:hAnsi="Times New Roman" w:eastAsia="仿宋_GB2312" w:cs="Times New Roman"/>
          <w:color w:val="000000"/>
          <w:sz w:val="32"/>
          <w:szCs w:val="32"/>
          <w:highlight w:val="none"/>
          <w:lang w:val="en-US" w:eastAsia="zh-CN"/>
          <w14:ligatures w14:val="none"/>
        </w:rPr>
        <w:t>根据</w:t>
      </w:r>
      <w:r>
        <w:rPr>
          <w:rFonts w:hint="eastAsia" w:ascii="Times New Roman" w:hAnsi="Times New Roman" w:eastAsia="仿宋_GB2312" w:cs="Times New Roman"/>
          <w:color w:val="000000"/>
          <w:sz w:val="32"/>
          <w:szCs w:val="32"/>
          <w:highlight w:val="none"/>
          <w14:ligatures w14:val="none"/>
        </w:rPr>
        <w:t>本协议</w:t>
      </w:r>
      <w:r>
        <w:rPr>
          <w:rFonts w:hint="eastAsia" w:ascii="Times New Roman" w:hAnsi="Times New Roman" w:eastAsia="仿宋_GB2312" w:cs="Times New Roman"/>
          <w:color w:val="000000"/>
          <w:sz w:val="32"/>
          <w:szCs w:val="32"/>
          <w:highlight w:val="none"/>
          <w:lang w:val="en-US" w:eastAsia="zh-CN"/>
          <w14:ligatures w14:val="none"/>
        </w:rPr>
        <w:t>第六条规定</w:t>
      </w:r>
      <w:r>
        <w:rPr>
          <w:rFonts w:hint="eastAsia" w:ascii="Times New Roman" w:hAnsi="Times New Roman" w:eastAsia="仿宋_GB2312" w:cs="Times New Roman"/>
          <w:color w:val="000000"/>
          <w:sz w:val="32"/>
          <w:szCs w:val="32"/>
          <w:highlight w:val="none"/>
          <w14:ligatures w14:val="none"/>
        </w:rPr>
        <w:t>向乙方提供完整的专利技术资料。</w:t>
      </w:r>
    </w:p>
    <w:p w14:paraId="2E387698">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通知与披露义务：发生权属变更、被质押、被提起无效宣告请求、失效、被诉侵权或其他可能影响专利池运营的情形的</w:t>
      </w:r>
      <w:r>
        <w:rPr>
          <w:rFonts w:hint="eastAsia" w:ascii="Times New Roman" w:hAnsi="Times New Roman" w:eastAsia="仿宋_GB2312" w:cs="Times New Roman"/>
          <w:color w:val="000000"/>
          <w:sz w:val="32"/>
          <w:szCs w:val="32"/>
          <w:highlight w:val="none"/>
          <w:lang w:eastAsia="zh-CN"/>
          <w14:ligatures w14:val="none"/>
        </w:rPr>
        <w:t>，</w:t>
      </w:r>
      <w:r>
        <w:rPr>
          <w:rFonts w:hint="eastAsia" w:ascii="Times New Roman" w:hAnsi="Times New Roman" w:eastAsia="仿宋_GB2312" w:cs="Times New Roman"/>
          <w:color w:val="000000"/>
          <w:sz w:val="32"/>
          <w:szCs w:val="32"/>
          <w:highlight w:val="none"/>
          <w14:ligatures w14:val="none"/>
        </w:rPr>
        <w:t>甲方应在</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日</w:t>
      </w:r>
      <w:r>
        <w:rPr>
          <w:rFonts w:hint="eastAsia" w:ascii="Times New Roman" w:hAnsi="Times New Roman" w:eastAsia="仿宋_GB2312" w:cs="Times New Roman"/>
          <w:color w:val="000000"/>
          <w:sz w:val="32"/>
          <w:szCs w:val="32"/>
          <w:highlight w:val="none"/>
          <w:lang w:val="en-US" w:eastAsia="zh-CN"/>
          <w14:ligatures w14:val="none"/>
        </w:rPr>
        <w:t>内</w:t>
      </w:r>
      <w:r>
        <w:rPr>
          <w:rFonts w:hint="eastAsia" w:ascii="Times New Roman" w:hAnsi="Times New Roman" w:eastAsia="仿宋_GB2312" w:cs="Times New Roman"/>
          <w:color w:val="000000"/>
          <w:sz w:val="32"/>
          <w:szCs w:val="32"/>
          <w:highlight w:val="none"/>
          <w14:ligatures w14:val="none"/>
        </w:rPr>
        <w:t>书面通知乙方。甲方在签署本协议前已就入池专利签署许可协议的（包括独占许可、排他许可和普通许可），应当如实、完整地向乙方披露被许可人、许可范围、许可期限</w:t>
      </w:r>
      <w:r>
        <w:rPr>
          <w:rFonts w:hint="eastAsia" w:ascii="Times New Roman" w:hAnsi="Times New Roman" w:eastAsia="仿宋_GB2312" w:cs="Times New Roman"/>
          <w:color w:val="000000"/>
          <w:sz w:val="32"/>
          <w:szCs w:val="32"/>
          <w:highlight w:val="none"/>
          <w:lang w:val="en-US" w:eastAsia="zh-CN"/>
          <w14:ligatures w14:val="none"/>
        </w:rPr>
        <w:t>等信息</w:t>
      </w:r>
      <w:r>
        <w:rPr>
          <w:rFonts w:hint="eastAsia" w:ascii="Times New Roman" w:hAnsi="Times New Roman" w:eastAsia="仿宋_GB2312" w:cs="Times New Roman"/>
          <w:color w:val="000000"/>
          <w:sz w:val="32"/>
          <w:szCs w:val="32"/>
          <w:highlight w:val="none"/>
          <w14:ligatures w14:val="none"/>
        </w:rPr>
        <w:t>，以便乙方对外许可时作出相应处理，避免重复计费。甲方转让入池专利的，应当以受让人承继本协议项下义务作为转让条件，并在转让完成后</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日内书面告知乙方。</w:t>
      </w:r>
    </w:p>
    <w:p w14:paraId="355B35EB">
      <w:pPr>
        <w:keepNext w:val="0"/>
        <w:keepLines w:val="0"/>
        <w:pageBreakBefore w:val="0"/>
        <w:kinsoku/>
        <w:wordWrap w:val="0"/>
        <w:overflowPunct/>
        <w:topLinePunct w:val="0"/>
        <w:autoSpaceDE/>
        <w:autoSpaceDN/>
        <w:bidi w:val="0"/>
        <w:spacing w:after="0" w:line="560" w:lineRule="exact"/>
        <w:ind w:firstLine="643" w:firstLineChars="200"/>
        <w:jc w:val="both"/>
        <w:textAlignment w:val="auto"/>
        <w:rPr>
          <w:rFonts w:ascii="楷体_GB2312" w:hAnsi="Times New Roman" w:eastAsia="楷体_GB2312" w:cs="Times New Roman"/>
          <w:b/>
          <w:bCs/>
          <w:color w:val="000000"/>
          <w:sz w:val="32"/>
          <w:szCs w:val="32"/>
          <w:highlight w:val="none"/>
        </w:rPr>
      </w:pPr>
      <w:r>
        <w:rPr>
          <w:rFonts w:hint="eastAsia" w:ascii="楷体_GB2312" w:hAnsi="Times New Roman" w:eastAsia="楷体_GB2312" w:cs="Times New Roman"/>
          <w:b/>
          <w:bCs/>
          <w:color w:val="000000"/>
          <w:sz w:val="32"/>
          <w:szCs w:val="32"/>
          <w:highlight w:val="none"/>
          <w14:ligatures w14:val="none"/>
        </w:rPr>
        <w:t>（二）乙方的权利和义务</w:t>
      </w:r>
    </w:p>
    <w:p w14:paraId="67B7D8A3">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1.</w:t>
      </w:r>
      <w:r>
        <w:rPr>
          <w:rFonts w:hint="eastAsia" w:ascii="Times New Roman" w:hAnsi="Times New Roman" w:eastAsia="仿宋_GB2312" w:cs="Times New Roman"/>
          <w:color w:val="000000"/>
          <w:sz w:val="32"/>
          <w:szCs w:val="32"/>
          <w:highlight w:val="none"/>
          <w:lang w:val="en-US" w:eastAsia="zh-CN"/>
          <w14:ligatures w14:val="none"/>
        </w:rPr>
        <w:t xml:space="preserve"> </w:t>
      </w:r>
      <w:r>
        <w:rPr>
          <w:rFonts w:hint="eastAsia" w:ascii="Times New Roman" w:hAnsi="Times New Roman" w:eastAsia="仿宋_GB2312" w:cs="Times New Roman"/>
          <w:color w:val="000000"/>
          <w:sz w:val="32"/>
          <w:szCs w:val="32"/>
          <w:highlight w:val="none"/>
          <w14:ligatures w14:val="none"/>
        </w:rPr>
        <w:t>权利条款</w:t>
      </w:r>
    </w:p>
    <w:p w14:paraId="4E85DA30">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lang w:val="en-US" w:eastAsia="zh-CN"/>
          <w14:ligatures w14:val="none"/>
        </w:rPr>
        <w:t>统一管理权：有权根据专利池章程制定许可政策、费率标准和许可合同模板；修改许可政策、费率标准的，应经专利权人授权或成员大会同意。</w:t>
      </w:r>
    </w:p>
    <w:p w14:paraId="231BA6DB">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lang w:val="en-US" w:eastAsia="zh-CN"/>
          <w14:ligatures w14:val="none"/>
        </w:rPr>
        <w:t>费用扣减权：经甲方书面授权，乙方可以代为缴纳专利年费。若甲方未履行缴纳专利年费义务且已授权乙方代缴，乙方有权从甲方应得收益中直接扣除乙方代为支付的费用及合理手续费。</w:t>
      </w:r>
    </w:p>
    <w:p w14:paraId="1CDFA9F8">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14:ligatures w14:val="none"/>
        </w:rPr>
        <w:t>专利</w:t>
      </w:r>
      <w:r>
        <w:rPr>
          <w:rFonts w:hint="eastAsia" w:ascii="Times New Roman" w:hAnsi="Times New Roman" w:eastAsia="仿宋_GB2312" w:cs="Times New Roman"/>
          <w:color w:val="000000"/>
          <w:sz w:val="32"/>
          <w:szCs w:val="32"/>
          <w:highlight w:val="none"/>
          <w14:ligatures w14:val="none"/>
        </w:rPr>
        <w:t>许可权：乙方有权在甲方依据本协议明确授权的期限、地域、技术领域和许可方式内，以专利池管理机构名义向第三方授予普通实施许可并收取许可费，许可条件应公平</w:t>
      </w:r>
      <w:r>
        <w:rPr>
          <w:rFonts w:hint="eastAsia" w:ascii="Times New Roman" w:hAnsi="Times New Roman" w:eastAsia="仿宋_GB2312" w:cs="Times New Roman"/>
          <w:color w:val="000000"/>
          <w:sz w:val="32"/>
          <w:szCs w:val="32"/>
          <w:highlight w:val="none"/>
          <w:lang w:eastAsia="zh-CN"/>
          <w14:ligatures w14:val="none"/>
        </w:rPr>
        <w:t>、</w:t>
      </w:r>
      <w:r>
        <w:rPr>
          <w:rFonts w:hint="eastAsia" w:ascii="Times New Roman" w:hAnsi="Times New Roman" w:eastAsia="仿宋_GB2312" w:cs="Times New Roman"/>
          <w:color w:val="000000"/>
          <w:sz w:val="32"/>
          <w:szCs w:val="32"/>
          <w:highlight w:val="none"/>
          <w14:ligatures w14:val="none"/>
        </w:rPr>
        <w:t>合理</w:t>
      </w:r>
      <w:r>
        <w:rPr>
          <w:rFonts w:hint="eastAsia" w:ascii="Times New Roman" w:hAnsi="Times New Roman" w:eastAsia="仿宋_GB2312" w:cs="Times New Roman"/>
          <w:color w:val="000000"/>
          <w:sz w:val="32"/>
          <w:szCs w:val="32"/>
          <w:highlight w:val="none"/>
          <w:lang w:eastAsia="zh-CN"/>
          <w14:ligatures w14:val="none"/>
        </w:rPr>
        <w:t>、</w:t>
      </w:r>
      <w:r>
        <w:rPr>
          <w:rFonts w:hint="eastAsia" w:ascii="Times New Roman" w:hAnsi="Times New Roman" w:eastAsia="仿宋_GB2312" w:cs="Times New Roman"/>
          <w:color w:val="000000"/>
          <w:sz w:val="32"/>
          <w:szCs w:val="32"/>
          <w:highlight w:val="none"/>
          <w:lang w:val="en-US" w:eastAsia="zh-CN"/>
          <w14:ligatures w14:val="none"/>
        </w:rPr>
        <w:t>无</w:t>
      </w:r>
      <w:r>
        <w:rPr>
          <w:rFonts w:hint="eastAsia" w:ascii="Times New Roman" w:hAnsi="Times New Roman" w:eastAsia="仿宋_GB2312" w:cs="Times New Roman"/>
          <w:color w:val="000000"/>
          <w:sz w:val="32"/>
          <w:szCs w:val="32"/>
          <w:highlight w:val="none"/>
          <w14:ligatures w14:val="none"/>
        </w:rPr>
        <w:t>歧视。该等授权不因入池专利的转让、本协议期限届满或者解除而影响已经签署的许可协议的效力。</w:t>
      </w:r>
    </w:p>
    <w:p w14:paraId="2E1C1729">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违约处理权：如甲方提供虚假专利信息或违反保密义务</w:t>
      </w:r>
      <w:r>
        <w:rPr>
          <w:rFonts w:hint="eastAsia" w:ascii="Times New Roman" w:hAnsi="Times New Roman" w:eastAsia="仿宋_GB2312" w:cs="Times New Roman"/>
          <w:color w:val="000000"/>
          <w:sz w:val="32"/>
          <w:szCs w:val="32"/>
          <w:highlight w:val="none"/>
          <w:lang w:val="en-US" w:eastAsia="zh-CN"/>
          <w14:ligatures w14:val="none"/>
        </w:rPr>
        <w:t>等严重违约行为，乙方有权</w:t>
      </w:r>
      <w:r>
        <w:rPr>
          <w:rFonts w:hint="eastAsia" w:ascii="Times New Roman" w:hAnsi="Times New Roman" w:eastAsia="仿宋_GB2312" w:cs="Times New Roman"/>
          <w:color w:val="000000"/>
          <w:sz w:val="32"/>
          <w:szCs w:val="32"/>
          <w14:ligatures w14:val="none"/>
        </w:rPr>
        <w:t>按照专利池章程</w:t>
      </w:r>
      <w:r>
        <w:rPr>
          <w:rFonts w:hint="eastAsia" w:ascii="Times New Roman" w:hAnsi="Times New Roman" w:eastAsia="仿宋_GB2312" w:cs="Times New Roman"/>
          <w:color w:val="000000"/>
          <w:sz w:val="32"/>
          <w:szCs w:val="32"/>
          <w:highlight w:val="none"/>
          <w:lang w:val="en-US" w:eastAsia="zh-CN"/>
          <w14:ligatures w14:val="none"/>
        </w:rPr>
        <w:t>暂停</w:t>
      </w:r>
      <w:r>
        <w:rPr>
          <w:rFonts w:hint="eastAsia" w:ascii="Times New Roman" w:hAnsi="Times New Roman" w:eastAsia="仿宋_GB2312" w:cs="Times New Roman"/>
          <w:color w:val="000000"/>
          <w:sz w:val="32"/>
          <w:szCs w:val="32"/>
          <w:highlight w:val="none"/>
          <w14:ligatures w14:val="none"/>
        </w:rPr>
        <w:t>其收益分配</w:t>
      </w:r>
      <w:r>
        <w:rPr>
          <w:rFonts w:hint="eastAsia" w:ascii="Times New Roman" w:hAnsi="Times New Roman" w:eastAsia="仿宋_GB2312" w:cs="Times New Roman"/>
          <w:color w:val="000000"/>
          <w:sz w:val="32"/>
          <w:szCs w:val="32"/>
          <w:highlight w:val="none"/>
          <w:lang w:val="en-US" w:eastAsia="zh-CN"/>
          <w14:ligatures w14:val="none"/>
        </w:rPr>
        <w:t>直至违约纠正</w:t>
      </w:r>
      <w:r>
        <w:rPr>
          <w:rFonts w:hint="eastAsia" w:ascii="Times New Roman" w:hAnsi="Times New Roman" w:eastAsia="仿宋_GB2312" w:cs="Times New Roman"/>
          <w:color w:val="000000"/>
          <w:sz w:val="32"/>
          <w:szCs w:val="32"/>
          <w:highlight w:val="none"/>
          <w14:ligatures w14:val="none"/>
        </w:rPr>
        <w:t>，并</w:t>
      </w:r>
      <w:r>
        <w:rPr>
          <w:rFonts w:hint="eastAsia" w:ascii="Times New Roman" w:hAnsi="Times New Roman" w:eastAsia="仿宋_GB2312" w:cs="Times New Roman"/>
          <w:color w:val="000000"/>
          <w:sz w:val="32"/>
          <w:szCs w:val="32"/>
          <w:highlight w:val="none"/>
          <w:lang w:val="en-US" w:eastAsia="zh-CN"/>
          <w14:ligatures w14:val="none"/>
        </w:rPr>
        <w:t>追究其违约责任</w:t>
      </w:r>
      <w:r>
        <w:rPr>
          <w:rFonts w:hint="eastAsia" w:ascii="Times New Roman" w:hAnsi="Times New Roman" w:eastAsia="仿宋_GB2312" w:cs="Times New Roman"/>
          <w:color w:val="000000"/>
          <w:sz w:val="32"/>
          <w:szCs w:val="32"/>
          <w:highlight w:val="none"/>
          <w14:ligatures w14:val="none"/>
        </w:rPr>
        <w:t>。</w:t>
      </w:r>
    </w:p>
    <w:p w14:paraId="0C7BAD6D">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2.</w:t>
      </w:r>
      <w:r>
        <w:rPr>
          <w:rFonts w:hint="eastAsia" w:ascii="Times New Roman" w:hAnsi="Times New Roman" w:eastAsia="仿宋_GB2312" w:cs="Times New Roman"/>
          <w:color w:val="000000"/>
          <w:sz w:val="32"/>
          <w:szCs w:val="32"/>
          <w:highlight w:val="none"/>
          <w:lang w:val="en-US" w:eastAsia="zh-CN"/>
          <w14:ligatures w14:val="none"/>
        </w:rPr>
        <w:t xml:space="preserve"> </w:t>
      </w:r>
      <w:r>
        <w:rPr>
          <w:rFonts w:hint="eastAsia" w:ascii="Times New Roman" w:hAnsi="Times New Roman" w:eastAsia="仿宋_GB2312" w:cs="Times New Roman"/>
          <w:color w:val="000000"/>
          <w:sz w:val="32"/>
          <w:szCs w:val="32"/>
          <w:highlight w:val="none"/>
          <w14:ligatures w14:val="none"/>
        </w:rPr>
        <w:t>义务条款</w:t>
      </w:r>
    </w:p>
    <w:p w14:paraId="2DF951B8">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14:ligatures w14:val="none"/>
        </w:rPr>
        <w:t>勤勉</w:t>
      </w:r>
      <w:r>
        <w:rPr>
          <w:rFonts w:hint="eastAsia" w:ascii="Times New Roman" w:hAnsi="Times New Roman" w:eastAsia="仿宋_GB2312" w:cs="Times New Roman"/>
          <w:color w:val="000000"/>
          <w:sz w:val="32"/>
          <w:szCs w:val="32"/>
          <w:highlight w:val="none"/>
          <w14:ligatures w14:val="none"/>
        </w:rPr>
        <w:t>运营：以专业、勤勉态度负责专利池的整体运营，包括专利整合、许可谈判、纠纷处理、收益收取与分配等。</w:t>
      </w:r>
    </w:p>
    <w:p w14:paraId="731F756D">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定期报告：每季度</w:t>
      </w:r>
      <w:r>
        <w:rPr>
          <w:rFonts w:hint="eastAsia" w:ascii="Times New Roman" w:hAnsi="Times New Roman" w:eastAsia="仿宋_GB2312" w:cs="Times New Roman"/>
          <w:color w:val="000000"/>
          <w:sz w:val="32"/>
          <w:szCs w:val="32"/>
          <w:highlight w:val="none"/>
          <w:lang w:val="en-US" w:eastAsia="zh-CN"/>
          <w14:ligatures w14:val="none"/>
        </w:rPr>
        <w:t>结束后</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r>
        <w:rPr>
          <w:rFonts w:hint="eastAsia" w:ascii="Times New Roman" w:hAnsi="Times New Roman" w:eastAsia="仿宋_GB2312" w:cs="Times New Roman"/>
          <w:color w:val="000000"/>
          <w:sz w:val="32"/>
          <w:szCs w:val="32"/>
          <w:highlight w:val="none"/>
          <w:u w:val="none"/>
          <w:lang w:val="en-US" w:eastAsia="zh-CN"/>
          <w14:ligatures w14:val="none"/>
        </w:rPr>
        <w:t>个工作日内，</w:t>
      </w:r>
      <w:r>
        <w:rPr>
          <w:rFonts w:hint="eastAsia" w:ascii="Times New Roman" w:hAnsi="Times New Roman" w:eastAsia="仿宋_GB2312" w:cs="Times New Roman"/>
          <w:color w:val="000000"/>
          <w:sz w:val="32"/>
          <w:szCs w:val="32"/>
          <w:highlight w:val="none"/>
          <w14:ligatures w14:val="none"/>
        </w:rPr>
        <w:t>向甲方提供专利池运营报告，内容</w:t>
      </w:r>
      <w:r>
        <w:rPr>
          <w:rFonts w:hint="eastAsia" w:ascii="Times New Roman" w:hAnsi="Times New Roman" w:eastAsia="仿宋_GB2312" w:cs="Times New Roman"/>
          <w:color w:val="000000"/>
          <w:sz w:val="32"/>
          <w:szCs w:val="32"/>
          <w:highlight w:val="none"/>
          <w:lang w:val="en-US" w:eastAsia="zh-CN"/>
          <w14:ligatures w14:val="none"/>
        </w:rPr>
        <w:t>应真实、准确，</w:t>
      </w:r>
      <w:r>
        <w:rPr>
          <w:rFonts w:hint="eastAsia" w:ascii="Times New Roman" w:hAnsi="Times New Roman" w:eastAsia="仿宋_GB2312" w:cs="Times New Roman"/>
          <w:color w:val="000000"/>
          <w:sz w:val="32"/>
          <w:szCs w:val="32"/>
          <w:highlight w:val="none"/>
          <w14:ligatures w14:val="none"/>
        </w:rPr>
        <w:t>涵盖许可收入、费用支出及专利使用动态</w:t>
      </w:r>
      <w:r>
        <w:rPr>
          <w:rFonts w:hint="eastAsia" w:ascii="Times New Roman" w:hAnsi="Times New Roman" w:eastAsia="仿宋_GB2312" w:cs="Times New Roman"/>
          <w:color w:val="000000"/>
          <w:sz w:val="32"/>
          <w:szCs w:val="32"/>
          <w:highlight w:val="none"/>
          <w:lang w:val="en-US" w:eastAsia="zh-CN"/>
          <w14:ligatures w14:val="none"/>
        </w:rPr>
        <w:t>等信息</w:t>
      </w:r>
      <w:r>
        <w:rPr>
          <w:rFonts w:hint="eastAsia" w:ascii="Times New Roman" w:hAnsi="Times New Roman" w:eastAsia="仿宋_GB2312" w:cs="Times New Roman"/>
          <w:color w:val="000000"/>
          <w:sz w:val="32"/>
          <w:szCs w:val="32"/>
          <w:highlight w:val="none"/>
          <w14:ligatures w14:val="none"/>
        </w:rPr>
        <w:t>。</w:t>
      </w:r>
    </w:p>
    <w:p w14:paraId="79763F38">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保密义务：对甲方提供的技术资料及商业秘密严格保密，除依法披露或履行许可备案外，不得向第三方披露</w:t>
      </w:r>
      <w:r>
        <w:rPr>
          <w:rFonts w:hint="eastAsia" w:ascii="Times New Roman" w:hAnsi="Times New Roman" w:eastAsia="仿宋_GB2312" w:cs="Times New Roman"/>
          <w:color w:val="000000"/>
          <w:sz w:val="32"/>
          <w:szCs w:val="32"/>
          <w:highlight w:val="none"/>
          <w:lang w:eastAsia="zh-CN"/>
          <w14:ligatures w14:val="none"/>
        </w:rPr>
        <w:t>（</w:t>
      </w:r>
      <w:r>
        <w:rPr>
          <w:rFonts w:hint="eastAsia" w:ascii="Times New Roman" w:hAnsi="Times New Roman" w:eastAsia="仿宋_GB2312" w:cs="Times New Roman"/>
          <w:color w:val="000000"/>
          <w:sz w:val="32"/>
          <w:szCs w:val="32"/>
          <w:highlight w:val="none"/>
          <w14:ligatures w14:val="none"/>
        </w:rPr>
        <w:t>经甲方书面同意</w:t>
      </w:r>
      <w:r>
        <w:rPr>
          <w:rFonts w:hint="eastAsia" w:ascii="Times New Roman" w:hAnsi="Times New Roman" w:eastAsia="仿宋_GB2312" w:cs="Times New Roman"/>
          <w:color w:val="000000"/>
          <w:sz w:val="32"/>
          <w:szCs w:val="32"/>
          <w:highlight w:val="none"/>
          <w:lang w:val="en-US" w:eastAsia="zh-CN"/>
          <w14:ligatures w14:val="none"/>
        </w:rPr>
        <w:t>的除外</w:t>
      </w:r>
      <w:r>
        <w:rPr>
          <w:rFonts w:hint="eastAsia" w:ascii="Times New Roman" w:hAnsi="Times New Roman" w:eastAsia="仿宋_GB2312" w:cs="Times New Roman"/>
          <w:color w:val="000000"/>
          <w:sz w:val="32"/>
          <w:szCs w:val="32"/>
          <w:highlight w:val="none"/>
          <w:lang w:eastAsia="zh-CN"/>
          <w14:ligatures w14:val="none"/>
        </w:rPr>
        <w:t>）</w:t>
      </w:r>
      <w:r>
        <w:rPr>
          <w:rFonts w:hint="eastAsia" w:ascii="Times New Roman" w:hAnsi="Times New Roman" w:eastAsia="仿宋_GB2312" w:cs="Times New Roman"/>
          <w:color w:val="000000"/>
          <w:sz w:val="32"/>
          <w:szCs w:val="32"/>
          <w:highlight w:val="none"/>
          <w14:ligatures w14:val="none"/>
        </w:rPr>
        <w:t>。</w:t>
      </w:r>
    </w:p>
    <w:p w14:paraId="7BA208A5">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公平管理与中立性：在专利池运营中应当遵循公平、合理、</w:t>
      </w:r>
      <w:r>
        <w:rPr>
          <w:rFonts w:hint="eastAsia" w:ascii="Times New Roman" w:hAnsi="Times New Roman" w:eastAsia="仿宋_GB2312" w:cs="Times New Roman"/>
          <w:color w:val="000000"/>
          <w:sz w:val="32"/>
          <w:szCs w:val="32"/>
          <w:highlight w:val="none"/>
          <w:lang w:val="en-US" w:eastAsia="zh-CN"/>
          <w14:ligatures w14:val="none"/>
        </w:rPr>
        <w:t>无</w:t>
      </w:r>
      <w:r>
        <w:rPr>
          <w:rFonts w:hint="eastAsia" w:ascii="Times New Roman" w:hAnsi="Times New Roman" w:eastAsia="仿宋_GB2312" w:cs="Times New Roman"/>
          <w:color w:val="000000"/>
          <w:sz w:val="32"/>
          <w:szCs w:val="32"/>
          <w:highlight w:val="none"/>
          <w14:ligatures w14:val="none"/>
        </w:rPr>
        <w:t>歧视原则，不得实施垄断行为或者滥用市场支配地位；应当保持中立，不得限制甲方在专利池之外作为独立许可人许可其入池专利，不得限制甲方或者被许可方独立或者与第三方联合研发与入池专利相竞争的技术。</w:t>
      </w:r>
    </w:p>
    <w:p w14:paraId="12C96AE0">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累计许可费率透明：乙方应通过专利池章程或许可政策合理披露专利池整体许可费率结构及计费基准，并关注专利池许可费与相关标准中其他必要专利许可费叠加后的累计负担（费率堆叠），避免因累计费率过高影响标准的市场化推广。</w:t>
      </w:r>
    </w:p>
    <w:p w14:paraId="4630811F">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许可层级与权利用尽：</w:t>
      </w:r>
      <w:r>
        <w:rPr>
          <w:rFonts w:hint="eastAsia" w:ascii="Times New Roman" w:hAnsi="Times New Roman" w:eastAsia="仿宋_GB2312" w:cs="Times New Roman"/>
          <w:color w:val="000000"/>
          <w:sz w:val="32"/>
          <w:szCs w:val="32"/>
          <w:highlight w:val="none"/>
          <w:lang w:val="en-US" w:eastAsia="zh-CN"/>
          <w14:ligatures w14:val="none"/>
        </w:rPr>
        <w:t>乙方在制定</w:t>
      </w:r>
      <w:r>
        <w:rPr>
          <w:rFonts w:hint="eastAsia" w:ascii="Times New Roman" w:hAnsi="Times New Roman" w:eastAsia="仿宋_GB2312" w:cs="Times New Roman"/>
          <w:color w:val="000000"/>
          <w:sz w:val="32"/>
          <w:szCs w:val="32"/>
          <w:highlight w:val="none"/>
          <w14:ligatures w14:val="none"/>
        </w:rPr>
        <w:t>专利池许可政策</w:t>
      </w:r>
      <w:r>
        <w:rPr>
          <w:rFonts w:hint="eastAsia" w:ascii="Times New Roman" w:hAnsi="Times New Roman" w:eastAsia="仿宋_GB2312" w:cs="Times New Roman"/>
          <w:color w:val="000000"/>
          <w:sz w:val="32"/>
          <w:szCs w:val="32"/>
          <w:highlight w:val="none"/>
          <w:lang w:val="en-US" w:eastAsia="zh-CN"/>
          <w14:ligatures w14:val="none"/>
        </w:rPr>
        <w:t>时，</w:t>
      </w:r>
      <w:r>
        <w:rPr>
          <w:rFonts w:hint="eastAsia" w:ascii="Times New Roman" w:hAnsi="Times New Roman" w:eastAsia="仿宋_GB2312" w:cs="Times New Roman"/>
          <w:color w:val="000000"/>
          <w:sz w:val="32"/>
          <w:szCs w:val="32"/>
          <w:highlight w:val="none"/>
          <w14:ligatures w14:val="none"/>
        </w:rPr>
        <w:t>应明确许可对象所处的产业链层级（如芯片、模组、终端、服务等）及相应的权利用尽规则，避免就同一专利在同一产品的不同环节向上下游主体重复收取许可费；已在某一层级获得许可并支付许可费的产品，其后续正常流转原则上不再重复许可。</w:t>
      </w:r>
    </w:p>
    <w:p w14:paraId="5246BDBA">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64" w:firstLineChars="200"/>
        <w:jc w:val="both"/>
        <w:textAlignment w:val="auto"/>
        <w:outlineLvl w:val="0"/>
        <w:rPr>
          <w:rFonts w:hint="default" w:ascii="黑体" w:hAnsi="黑体" w:eastAsia="黑体" w:cs="Times New Roman"/>
          <w:bCs/>
          <w:spacing w:val="6"/>
          <w:sz w:val="32"/>
          <w:szCs w:val="32"/>
          <w:highlight w:val="none"/>
          <w:lang w:val="en-US" w:eastAsia="zh-CN"/>
        </w:rPr>
      </w:pPr>
      <w:r>
        <w:rPr>
          <w:rFonts w:hint="eastAsia" w:ascii="黑体" w:hAnsi="黑体" w:eastAsia="黑体" w:cs="Times New Roman"/>
          <w:bCs/>
          <w:spacing w:val="6"/>
          <w:sz w:val="32"/>
          <w:szCs w:val="32"/>
          <w:highlight w:val="none"/>
          <w14:ligatures w14:val="none"/>
        </w:rPr>
        <w:t>第六条  技术资料交付</w:t>
      </w:r>
      <w:r>
        <w:rPr>
          <w:rFonts w:hint="eastAsia" w:ascii="黑体" w:hAnsi="黑体" w:eastAsia="黑体" w:cs="Times New Roman"/>
          <w:bCs/>
          <w:spacing w:val="6"/>
          <w:sz w:val="32"/>
          <w:szCs w:val="32"/>
          <w:highlight w:val="none"/>
          <w:lang w:val="en-US" w:eastAsia="zh-CN"/>
          <w14:ligatures w14:val="none"/>
        </w:rPr>
        <w:t>与管理</w:t>
      </w:r>
    </w:p>
    <w:p w14:paraId="7A1BDAF6">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1. 交付时间：甲方应于本协议生效后</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个工作日内向乙方交付完整技术资料。乙方收到后应在</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个工作日内确认资料完整性；如有缺漏，乙方有权要求甲方补正。</w:t>
      </w:r>
    </w:p>
    <w:p w14:paraId="18AF6C7B">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2. 交付方式：</w:t>
      </w:r>
      <w:r>
        <w:rPr>
          <w:rFonts w:hint="eastAsia" w:ascii="Times New Roman" w:hAnsi="Times New Roman" w:eastAsia="仿宋_GB2312" w:cs="Times New Roman"/>
          <w:color w:val="000000"/>
          <w:sz w:val="32"/>
          <w:szCs w:val="32"/>
          <w:highlight w:val="none"/>
          <w:lang w:val="en-US" w:eastAsia="zh-CN"/>
          <w14:ligatures w14:val="none"/>
        </w:rPr>
        <w:t>甲方可</w:t>
      </w:r>
      <w:r>
        <w:rPr>
          <w:rFonts w:hint="eastAsia" w:ascii="Times New Roman" w:hAnsi="Times New Roman" w:eastAsia="仿宋_GB2312" w:cs="Times New Roman"/>
          <w:color w:val="000000"/>
          <w:sz w:val="32"/>
          <w:szCs w:val="32"/>
          <w:highlight w:val="none"/>
          <w14:ligatures w14:val="none"/>
        </w:rPr>
        <w:t>通过书面文件或加密电子文档形式提交至乙方指定地址（地址：</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w:t>
      </w:r>
    </w:p>
    <w:p w14:paraId="7A4E35C7">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14:ligatures w14:val="none"/>
        </w:rPr>
        <w:t>3. 资料管理：</w:t>
      </w:r>
      <w:r>
        <w:rPr>
          <w:rFonts w:hint="eastAsia" w:ascii="Times New Roman" w:hAnsi="Times New Roman" w:eastAsia="仿宋_GB2312" w:cs="Times New Roman"/>
          <w:color w:val="000000"/>
          <w:sz w:val="32"/>
          <w:szCs w:val="32"/>
          <w:highlight w:val="none"/>
          <w14:ligatures w14:val="none"/>
        </w:rPr>
        <w:t>本协议终止后，除为履行已存续的第三方许可所需外，乙方应在</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日内返还或销毁</w:t>
      </w:r>
      <w:r>
        <w:rPr>
          <w:rFonts w:hint="eastAsia" w:ascii="Times New Roman" w:hAnsi="Times New Roman" w:eastAsia="仿宋_GB2312" w:cs="Times New Roman"/>
          <w:color w:val="000000"/>
          <w:sz w:val="32"/>
          <w:szCs w:val="32"/>
          <w:highlight w:val="none"/>
          <w:lang w:val="en-US" w:eastAsia="zh-CN"/>
          <w14:ligatures w14:val="none"/>
        </w:rPr>
        <w:t>本协议规定的</w:t>
      </w:r>
      <w:r>
        <w:rPr>
          <w:rFonts w:hint="eastAsia" w:ascii="Times New Roman" w:hAnsi="Times New Roman" w:eastAsia="仿宋_GB2312" w:cs="Times New Roman"/>
          <w:color w:val="000000"/>
          <w:sz w:val="32"/>
          <w:szCs w:val="32"/>
          <w:highlight w:val="none"/>
          <w14:ligatures w14:val="none"/>
        </w:rPr>
        <w:t>全部技术资料，并出具书面证明。</w:t>
      </w:r>
    </w:p>
    <w:p w14:paraId="52BE3D1F">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64" w:firstLineChars="200"/>
        <w:jc w:val="both"/>
        <w:textAlignment w:val="auto"/>
        <w:outlineLvl w:val="0"/>
        <w:rPr>
          <w:rFonts w:ascii="黑体" w:hAnsi="黑体" w:eastAsia="黑体" w:cs="Times New Roman"/>
          <w:bCs/>
          <w:spacing w:val="6"/>
          <w:sz w:val="32"/>
          <w:szCs w:val="32"/>
          <w:highlight w:val="none"/>
        </w:rPr>
      </w:pPr>
      <w:r>
        <w:rPr>
          <w:rFonts w:hint="eastAsia" w:ascii="黑体" w:hAnsi="黑体" w:eastAsia="黑体" w:cs="Times New Roman"/>
          <w:bCs/>
          <w:spacing w:val="6"/>
          <w:sz w:val="32"/>
          <w:szCs w:val="32"/>
          <w:highlight w:val="none"/>
          <w14:ligatures w14:val="none"/>
        </w:rPr>
        <w:t>第七条  管理费用与收益分配</w:t>
      </w:r>
    </w:p>
    <w:p w14:paraId="5BB5EA77">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1. 年度管理费：乙方运营管理专利池所需的管理费，按照以下第</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种方式确定（单选）：</w:t>
      </w:r>
    </w:p>
    <w:p w14:paraId="4A77D58F">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lang w:eastAsia="zh-CN"/>
          <w14:ligatures w14:val="none"/>
        </w:rPr>
      </w:pPr>
      <w:r>
        <w:rPr>
          <w:rFonts w:hint="eastAsia" w:ascii="Times New Roman" w:hAnsi="Times New Roman" w:eastAsia="仿宋_GB2312" w:cs="Times New Roman"/>
          <w:color w:val="000000"/>
          <w:sz w:val="32"/>
          <w:szCs w:val="32"/>
          <w:highlight w:val="none"/>
          <w14:ligatures w14:val="none"/>
        </w:rPr>
        <w:t>（1）从许可费收入中提取</w:t>
      </w:r>
      <w:r>
        <w:rPr>
          <w:rFonts w:hint="eastAsia" w:ascii="Times New Roman" w:hAnsi="Times New Roman" w:eastAsia="仿宋_GB2312" w:cs="Times New Roman"/>
          <w:color w:val="000000"/>
          <w:sz w:val="32"/>
          <w:szCs w:val="32"/>
          <w:highlight w:val="none"/>
          <w:lang w:val="en-US" w:eastAsia="zh-CN"/>
          <w14:ligatures w14:val="none"/>
        </w:rPr>
        <w:t>约定比例</w:t>
      </w:r>
      <w:r>
        <w:rPr>
          <w:rFonts w:hint="eastAsia" w:ascii="Times New Roman" w:hAnsi="Times New Roman" w:eastAsia="仿宋_GB2312" w:cs="Times New Roman"/>
          <w:color w:val="000000"/>
          <w:sz w:val="32"/>
          <w:szCs w:val="32"/>
          <w:highlight w:val="none"/>
          <w14:ligatures w14:val="none"/>
        </w:rPr>
        <w:t>：自专利池产生许可收益后，按照许可费收入的</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%提取</w:t>
      </w:r>
      <w:r>
        <w:rPr>
          <w:rFonts w:hint="eastAsia" w:ascii="Times New Roman" w:hAnsi="Times New Roman" w:eastAsia="仿宋_GB2312" w:cs="Times New Roman"/>
          <w:color w:val="000000"/>
          <w:sz w:val="32"/>
          <w:szCs w:val="32"/>
          <w:highlight w:val="none"/>
          <w:lang w:eastAsia="zh-CN"/>
          <w14:ligatures w14:val="none"/>
        </w:rPr>
        <w:t>。</w:t>
      </w:r>
    </w:p>
    <w:p w14:paraId="7DD990A5">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lang w:eastAsia="zh-CN"/>
          <w14:ligatures w14:val="none"/>
        </w:rPr>
      </w:pPr>
      <w:r>
        <w:rPr>
          <w:rFonts w:hint="eastAsia" w:ascii="Times New Roman" w:hAnsi="Times New Roman" w:eastAsia="仿宋_GB2312" w:cs="Times New Roman"/>
          <w:color w:val="000000"/>
          <w:sz w:val="32"/>
          <w:szCs w:val="32"/>
          <w:highlight w:val="none"/>
          <w14:ligatures w14:val="none"/>
        </w:rPr>
        <w:t>（2）从许可费收入中提取固定金额：自专利池产生许可收益后，按照人民币</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元/年提取</w:t>
      </w:r>
      <w:r>
        <w:rPr>
          <w:rFonts w:hint="eastAsia" w:ascii="Times New Roman" w:hAnsi="Times New Roman" w:eastAsia="仿宋_GB2312" w:cs="Times New Roman"/>
          <w:color w:val="000000"/>
          <w:sz w:val="32"/>
          <w:szCs w:val="32"/>
          <w:highlight w:val="none"/>
          <w:lang w:eastAsia="zh-CN"/>
          <w14:ligatures w14:val="none"/>
        </w:rPr>
        <w:t>。</w:t>
      </w:r>
    </w:p>
    <w:p w14:paraId="1A5B1D43">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eastAsia="仿宋_GB2312"/>
          <w:color w:val="000000"/>
          <w:sz w:val="32"/>
          <w:szCs w:val="32"/>
          <w:highlight w:val="none"/>
        </w:rPr>
        <w:t>（</w:t>
      </w:r>
      <w:r>
        <w:rPr>
          <w:rFonts w:ascii="Times New Roman" w:eastAsia="仿宋_GB2312"/>
          <w:color w:val="000000"/>
          <w:sz w:val="32"/>
          <w:szCs w:val="32"/>
          <w:highlight w:val="none"/>
        </w:rPr>
        <w:t>3</w:t>
      </w:r>
      <w:r>
        <w:rPr>
          <w:rFonts w:hint="eastAsia" w:ascii="Times New Roman" w:eastAsia="仿宋_GB2312"/>
          <w:color w:val="000000"/>
          <w:sz w:val="32"/>
          <w:szCs w:val="32"/>
          <w:highlight w:val="none"/>
        </w:rPr>
        <w:t>）</w:t>
      </w:r>
      <w:r>
        <w:rPr>
          <w:rFonts w:hint="eastAsia" w:ascii="Times New Roman" w:hAnsi="Times New Roman" w:eastAsia="仿宋_GB2312" w:cs="Times New Roman"/>
          <w:color w:val="000000"/>
          <w:sz w:val="32"/>
          <w:szCs w:val="32"/>
          <w:highlight w:val="none"/>
          <w14:ligatures w14:val="none"/>
        </w:rPr>
        <w:t>依照专利池章程规定缴纳，金额为人民币</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元/年</w:t>
      </w:r>
      <w:r>
        <w:rPr>
          <w:rFonts w:hint="eastAsia" w:ascii="Times New Roman" w:hAnsi="Times New Roman" w:eastAsia="仿宋_GB2312" w:cs="Times New Roman"/>
          <w:color w:val="000000"/>
          <w:sz w:val="32"/>
          <w:szCs w:val="32"/>
          <w:highlight w:val="none"/>
          <w:lang w:eastAsia="zh-CN"/>
          <w14:ligatures w14:val="none"/>
        </w:rPr>
        <w:t>。</w:t>
      </w:r>
    </w:p>
    <w:p w14:paraId="0401E18D">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eastAsia="仿宋_GB2312"/>
          <w:color w:val="000000"/>
          <w:sz w:val="32"/>
          <w:szCs w:val="32"/>
          <w:highlight w:val="none"/>
        </w:rPr>
      </w:pPr>
      <w:r>
        <w:rPr>
          <w:rFonts w:hint="eastAsia" w:ascii="Times New Roman" w:eastAsia="仿宋_GB2312"/>
          <w:color w:val="000000"/>
          <w:sz w:val="32"/>
          <w:szCs w:val="32"/>
          <w:highlight w:val="none"/>
        </w:rPr>
        <w:t>（</w:t>
      </w:r>
      <w:r>
        <w:rPr>
          <w:rFonts w:hint="eastAsia" w:ascii="Times New Roman" w:eastAsia="仿宋_GB2312"/>
          <w:color w:val="000000"/>
          <w:sz w:val="32"/>
          <w:szCs w:val="32"/>
          <w:highlight w:val="none"/>
          <w:lang w:val="en-US" w:eastAsia="zh-CN"/>
        </w:rPr>
        <w:t>4</w:t>
      </w:r>
      <w:r>
        <w:rPr>
          <w:rFonts w:hint="eastAsia" w:ascii="Times New Roman" w:eastAsia="仿宋_GB2312"/>
          <w:color w:val="000000"/>
          <w:sz w:val="32"/>
          <w:szCs w:val="32"/>
          <w:highlight w:val="none"/>
        </w:rPr>
        <w:t>）</w:t>
      </w:r>
      <w:r>
        <w:rPr>
          <w:rFonts w:ascii="Times New Roman" w:eastAsia="仿宋_GB2312"/>
          <w:color w:val="000000"/>
          <w:sz w:val="32"/>
          <w:szCs w:val="32"/>
          <w:highlight w:val="none"/>
          <w:u w:val="single"/>
        </w:rPr>
        <w:t xml:space="preserve">                                         </w:t>
      </w:r>
      <w:r>
        <w:rPr>
          <w:rFonts w:hint="eastAsia" w:ascii="Times New Roman" w:eastAsia="仿宋_GB2312"/>
          <w:color w:val="000000"/>
          <w:sz w:val="32"/>
          <w:szCs w:val="32"/>
          <w:highlight w:val="none"/>
          <w:u w:val="single"/>
        </w:rPr>
        <w:t xml:space="preserve"> </w:t>
      </w:r>
    </w:p>
    <w:p w14:paraId="5DD19DD2">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管理费于每</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r>
        <w:rPr>
          <w:rFonts w:hint="eastAsia" w:ascii="Times New Roman" w:hAnsi="Times New Roman" w:eastAsia="仿宋_GB2312" w:cs="Times New Roman"/>
          <w:color w:val="000000"/>
          <w:sz w:val="32"/>
          <w:szCs w:val="32"/>
          <w:highlight w:val="none"/>
          <w:u w:val="none"/>
          <w:lang w:eastAsia="zh-CN"/>
          <w14:ligatures w14:val="none"/>
        </w:rPr>
        <w:t>（</w:t>
      </w:r>
      <w:r>
        <w:rPr>
          <w:rFonts w:hint="eastAsia" w:ascii="Times New Roman" w:hAnsi="Times New Roman" w:eastAsia="仿宋_GB2312" w:cs="Times New Roman"/>
          <w:color w:val="000000"/>
          <w:sz w:val="32"/>
          <w:szCs w:val="32"/>
          <w:highlight w:val="none"/>
          <w:u w:val="none"/>
          <w14:ligatures w14:val="none"/>
        </w:rPr>
        <w:t>季度/年度</w:t>
      </w:r>
      <w:r>
        <w:rPr>
          <w:rFonts w:hint="eastAsia" w:ascii="Times New Roman" w:eastAsia="仿宋_GB2312"/>
          <w:color w:val="000000"/>
          <w:sz w:val="32"/>
          <w:szCs w:val="32"/>
          <w:highlight w:val="none"/>
        </w:rPr>
        <w:t>……</w:t>
      </w:r>
      <w:r>
        <w:rPr>
          <w:rFonts w:hint="eastAsia" w:ascii="Times New Roman" w:hAnsi="Times New Roman" w:eastAsia="仿宋_GB2312" w:cs="Times New Roman"/>
          <w:color w:val="000000"/>
          <w:sz w:val="32"/>
          <w:szCs w:val="32"/>
          <w:highlight w:val="none"/>
          <w:u w:val="none"/>
          <w:lang w:eastAsia="zh-CN"/>
          <w14:ligatures w14:val="none"/>
        </w:rPr>
        <w:t>）</w:t>
      </w:r>
      <w:r>
        <w:rPr>
          <w:rFonts w:hint="eastAsia" w:ascii="Times New Roman" w:hAnsi="Times New Roman" w:eastAsia="仿宋_GB2312" w:cs="Times New Roman"/>
          <w:color w:val="000000"/>
          <w:sz w:val="32"/>
          <w:szCs w:val="32"/>
          <w:highlight w:val="none"/>
          <w14:ligatures w14:val="none"/>
        </w:rPr>
        <w:t>结束后</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个工作日内结算。采用第（1）（2）种方式的，专利池未产生许可收益或者许可收益不足以覆盖运营成本的期间，乙方不得要求甲方缴纳或者补缴管理费。</w:t>
      </w:r>
    </w:p>
    <w:p w14:paraId="7CDAFBD2">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highlight w:val="none"/>
          <w14:ligatures w14:val="none"/>
        </w:rPr>
        <w:t>2. 收益分配：甲方按入池专利价值贡献度（</w:t>
      </w:r>
      <w:r>
        <w:rPr>
          <w:rFonts w:hint="eastAsia" w:ascii="Times New Roman" w:hAnsi="Times New Roman" w:eastAsia="仿宋_GB2312" w:cs="Times New Roman"/>
          <w:color w:val="000000"/>
          <w:sz w:val="32"/>
          <w:szCs w:val="32"/>
          <w:highlight w:val="none"/>
          <w:lang w:eastAsia="zh-CN"/>
          <w14:ligatures w14:val="none"/>
        </w:rPr>
        <w:t>依据</w:t>
      </w:r>
      <w:r>
        <w:rPr>
          <w:rFonts w:hint="eastAsia" w:ascii="Times New Roman" w:hAnsi="Times New Roman" w:eastAsia="仿宋_GB2312" w:cs="Times New Roman"/>
          <w:color w:val="000000"/>
          <w:sz w:val="32"/>
          <w:szCs w:val="32"/>
          <w:highlight w:val="none"/>
          <w14:ligatures w14:val="none"/>
        </w:rPr>
        <w:t>专利池章程约定的评估模型计算）</w:t>
      </w:r>
      <w:r>
        <w:rPr>
          <w:rFonts w:hint="eastAsia" w:ascii="Times New Roman" w:hAnsi="Times New Roman" w:eastAsia="仿宋_GB2312" w:cs="Times New Roman"/>
          <w:color w:val="000000"/>
          <w:sz w:val="32"/>
          <w:szCs w:val="32"/>
          <w:highlight w:val="none"/>
          <w:lang w:val="en-US" w:eastAsia="zh-CN"/>
          <w14:ligatures w14:val="none"/>
        </w:rPr>
        <w:t>或者</w:t>
      </w:r>
      <w:r>
        <w:rPr>
          <w:rFonts w:hint="eastAsia" w:ascii="Times New Roman" w:hAnsi="Times New Roman" w:eastAsia="仿宋_GB2312" w:cs="Times New Roman"/>
          <w:color w:val="000000"/>
          <w:sz w:val="32"/>
          <w:szCs w:val="32"/>
          <w:highlight w:val="none"/>
          <w14:ligatures w14:val="none"/>
        </w:rPr>
        <w:t>按约定比例</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%分配许可</w:t>
      </w:r>
      <w:r>
        <w:rPr>
          <w:rFonts w:hint="eastAsia" w:ascii="Times New Roman" w:hAnsi="Times New Roman" w:eastAsia="仿宋_GB2312" w:cs="Times New Roman"/>
          <w:color w:val="000000"/>
          <w:sz w:val="32"/>
          <w:szCs w:val="32"/>
          <w:highlight w:val="none"/>
          <w:lang w:val="en-US" w:eastAsia="zh-CN"/>
          <w14:ligatures w14:val="none"/>
        </w:rPr>
        <w:t>净</w:t>
      </w:r>
      <w:r>
        <w:rPr>
          <w:rFonts w:hint="eastAsia" w:ascii="Times New Roman" w:hAnsi="Times New Roman" w:eastAsia="仿宋_GB2312" w:cs="Times New Roman"/>
          <w:color w:val="000000"/>
          <w:sz w:val="32"/>
          <w:szCs w:val="32"/>
          <w:highlight w:val="none"/>
          <w14:ligatures w14:val="none"/>
        </w:rPr>
        <w:t>收益</w:t>
      </w:r>
      <w:r>
        <w:rPr>
          <w:rFonts w:hint="eastAsia" w:ascii="Times New Roman" w:hAnsi="Times New Roman" w:eastAsia="仿宋_GB2312" w:cs="Times New Roman"/>
          <w:color w:val="000000"/>
          <w:sz w:val="32"/>
          <w:szCs w:val="32"/>
          <w:highlight w:val="none"/>
          <w:lang w:eastAsia="zh-CN"/>
          <w14:ligatures w14:val="none"/>
        </w:rPr>
        <w:t>（</w:t>
      </w:r>
      <w:r>
        <w:rPr>
          <w:rFonts w:hint="eastAsia" w:ascii="Times New Roman" w:hAnsi="Times New Roman" w:eastAsia="仿宋_GB2312" w:cs="Times New Roman"/>
          <w:color w:val="000000"/>
          <w:sz w:val="32"/>
          <w:szCs w:val="32"/>
          <w:highlight w:val="none"/>
          <w14:ligatures w14:val="none"/>
        </w:rPr>
        <w:t>分配模型应当结合技术子模块、被许可方实际实施范围等因素确定，避免因技术领域覆盖过宽而导致贡献度与实际实施情况不匹配</w:t>
      </w:r>
      <w:r>
        <w:rPr>
          <w:rFonts w:hint="eastAsia" w:ascii="Times New Roman" w:hAnsi="Times New Roman" w:eastAsia="仿宋_GB2312" w:cs="Times New Roman"/>
          <w:color w:val="000000"/>
          <w:sz w:val="32"/>
          <w:szCs w:val="32"/>
          <w:highlight w:val="none"/>
          <w:lang w:eastAsia="zh-CN"/>
          <w14:ligatures w14:val="none"/>
        </w:rPr>
        <w:t>）。</w:t>
      </w:r>
      <w:r>
        <w:rPr>
          <w:rFonts w:hint="eastAsia" w:ascii="Times New Roman" w:hAnsi="Times New Roman" w:eastAsia="仿宋_GB2312" w:cs="Times New Roman"/>
          <w:color w:val="000000"/>
          <w:sz w:val="32"/>
          <w:szCs w:val="32"/>
          <w:highlight w:val="none"/>
          <w14:ligatures w14:val="none"/>
        </w:rPr>
        <w:t>乙方于每</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r>
        <w:rPr>
          <w:rFonts w:hint="eastAsia" w:ascii="Times New Roman" w:hAnsi="Times New Roman" w:eastAsia="仿宋_GB2312" w:cs="Times New Roman"/>
          <w:color w:val="000000"/>
          <w:sz w:val="32"/>
          <w:szCs w:val="32"/>
          <w:highlight w:val="none"/>
          <w:u w:val="none"/>
          <w:lang w:eastAsia="zh-CN"/>
          <w14:ligatures w14:val="none"/>
        </w:rPr>
        <w:t>（</w:t>
      </w:r>
      <w:r>
        <w:rPr>
          <w:rFonts w:hint="eastAsia" w:ascii="Times New Roman" w:hAnsi="Times New Roman" w:eastAsia="仿宋_GB2312" w:cs="Times New Roman"/>
          <w:color w:val="000000"/>
          <w:sz w:val="32"/>
          <w:szCs w:val="32"/>
          <w:highlight w:val="none"/>
          <w:u w:val="none"/>
          <w14:ligatures w14:val="none"/>
        </w:rPr>
        <w:t>季度/年度</w:t>
      </w:r>
      <w:r>
        <w:rPr>
          <w:rFonts w:hint="eastAsia" w:ascii="Times New Roman" w:eastAsia="仿宋_GB2312"/>
          <w:color w:val="000000"/>
          <w:sz w:val="32"/>
          <w:szCs w:val="32"/>
          <w:highlight w:val="none"/>
        </w:rPr>
        <w:t>……</w:t>
      </w:r>
      <w:r>
        <w:rPr>
          <w:rFonts w:hint="eastAsia" w:ascii="Times New Roman" w:hAnsi="Times New Roman" w:eastAsia="仿宋_GB2312" w:cs="Times New Roman"/>
          <w:color w:val="000000"/>
          <w:sz w:val="32"/>
          <w:szCs w:val="32"/>
          <w:highlight w:val="none"/>
          <w:u w:val="none"/>
          <w:lang w:eastAsia="zh-CN"/>
          <w14:ligatures w14:val="none"/>
        </w:rPr>
        <w:t>）</w:t>
      </w:r>
      <w:r>
        <w:rPr>
          <w:rFonts w:hint="eastAsia" w:ascii="Times New Roman" w:hAnsi="Times New Roman" w:eastAsia="仿宋_GB2312" w:cs="Times New Roman"/>
          <w:color w:val="000000"/>
          <w:sz w:val="32"/>
          <w:szCs w:val="32"/>
          <w:highlight w:val="none"/>
          <w14:ligatures w14:val="none"/>
        </w:rPr>
        <w:t>结束后</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个工作日内完成结算，并向甲方提供《收益分配明细表》，随附银行转账凭证。</w:t>
      </w:r>
      <w:r>
        <w:rPr>
          <w:rFonts w:hint="eastAsia" w:ascii="Times New Roman" w:hAnsi="Times New Roman" w:eastAsia="仿宋_GB2312" w:cs="Times New Roman"/>
          <w:color w:val="000000"/>
          <w:sz w:val="32"/>
          <w:szCs w:val="32"/>
          <w14:ligatures w14:val="none"/>
        </w:rPr>
        <w:t>甲方有权每年委托具有资质的第三方对与其收益相关的账目进行审计，合理审计费用由</w:t>
      </w:r>
      <w:r>
        <w:rPr>
          <w:rFonts w:hint="eastAsia" w:ascii="Times New Roman" w:hAnsi="Times New Roman" w:eastAsia="仿宋_GB2312" w:cs="Times New Roman"/>
          <w:color w:val="000000"/>
          <w:sz w:val="32"/>
          <w:szCs w:val="32"/>
          <w:u w:val="single"/>
          <w14:ligatures w14:val="none"/>
        </w:rPr>
        <w:t xml:space="preserve">  </w:t>
      </w:r>
      <w:r>
        <w:rPr>
          <w:rFonts w:hint="eastAsia" w:ascii="Times New Roman" w:hAnsi="Times New Roman" w:eastAsia="仿宋_GB2312" w:cs="Times New Roman"/>
          <w:color w:val="000000"/>
          <w:sz w:val="32"/>
          <w:szCs w:val="32"/>
          <w:u w:val="single"/>
          <w:lang w:val="en-US" w:eastAsia="zh-CN"/>
          <w14:ligatures w14:val="none"/>
        </w:rPr>
        <w:t xml:space="preserve">  </w:t>
      </w:r>
      <w:r>
        <w:rPr>
          <w:rFonts w:hint="eastAsia" w:ascii="Times New Roman" w:hAnsi="Times New Roman" w:eastAsia="仿宋_GB2312" w:cs="Times New Roman"/>
          <w:color w:val="000000"/>
          <w:sz w:val="32"/>
          <w:szCs w:val="32"/>
          <w14:ligatures w14:val="none"/>
        </w:rPr>
        <w:t>方承担。</w:t>
      </w:r>
    </w:p>
    <w:p w14:paraId="50E5CC54">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64" w:firstLineChars="200"/>
        <w:jc w:val="both"/>
        <w:textAlignment w:val="auto"/>
        <w:outlineLvl w:val="0"/>
        <w:rPr>
          <w:rFonts w:ascii="黑体" w:hAnsi="黑体" w:eastAsia="黑体" w:cs="Times New Roman"/>
          <w:bCs/>
          <w:spacing w:val="6"/>
          <w:sz w:val="32"/>
          <w:szCs w:val="32"/>
          <w:highlight w:val="none"/>
        </w:rPr>
      </w:pPr>
      <w:r>
        <w:rPr>
          <w:rFonts w:hint="eastAsia" w:ascii="黑体" w:hAnsi="黑体" w:eastAsia="黑体" w:cs="Times New Roman"/>
          <w:bCs/>
          <w:spacing w:val="6"/>
          <w:sz w:val="32"/>
          <w:szCs w:val="32"/>
          <w:highlight w:val="none"/>
          <w14:ligatures w14:val="none"/>
        </w:rPr>
        <w:t>第八条  保密义务</w:t>
      </w:r>
    </w:p>
    <w:p w14:paraId="7DDFF077">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eastAsia="仿宋_GB2312"/>
          <w:color w:val="000000"/>
          <w:sz w:val="32"/>
          <w:szCs w:val="32"/>
          <w:highlight w:val="none"/>
        </w:rPr>
      </w:pPr>
      <w:r>
        <w:rPr>
          <w:rFonts w:hint="eastAsia" w:ascii="Times New Roman" w:eastAsia="仿宋_GB2312"/>
          <w:color w:val="000000"/>
          <w:sz w:val="32"/>
          <w:szCs w:val="32"/>
          <w:highlight w:val="none"/>
        </w:rPr>
        <w:t>1. 本协议项下的保密信息（“保密信息”）是指一方（以下简称“披露方”）以口头、书面或其他方式直接或间接向另一方（以下简称“接收方”）披露的所有信息；该信息包括但不限于本协议各条款的具体内容、本协议的签署及履行情况以及披露方所披露的技术资料和</w:t>
      </w:r>
      <w:r>
        <w:rPr>
          <w:rFonts w:hint="eastAsia" w:ascii="Times New Roman" w:eastAsia="仿宋_GB2312"/>
          <w:color w:val="000000"/>
          <w:sz w:val="32"/>
          <w:szCs w:val="32"/>
          <w:highlight w:val="none"/>
          <w:lang w:eastAsia="zh-CN"/>
        </w:rPr>
        <w:t>其他</w:t>
      </w:r>
      <w:r>
        <w:rPr>
          <w:rFonts w:hint="eastAsia" w:ascii="Times New Roman" w:eastAsia="仿宋_GB2312"/>
          <w:color w:val="000000"/>
          <w:sz w:val="32"/>
          <w:szCs w:val="32"/>
          <w:highlight w:val="none"/>
        </w:rPr>
        <w:t>与财务、商业、业务、运营或技术相关的非公开信息。</w:t>
      </w:r>
    </w:p>
    <w:p w14:paraId="6EA543F0">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eastAsia="仿宋_GB2312"/>
          <w:color w:val="000000"/>
          <w:sz w:val="32"/>
          <w:szCs w:val="32"/>
          <w:highlight w:val="none"/>
        </w:rPr>
      </w:pPr>
      <w:r>
        <w:rPr>
          <w:rFonts w:hint="eastAsia" w:ascii="Times New Roman" w:eastAsia="仿宋_GB2312"/>
          <w:color w:val="000000"/>
          <w:sz w:val="32"/>
          <w:szCs w:val="32"/>
          <w:highlight w:val="none"/>
        </w:rPr>
        <w:t>保密信息不包括：</w:t>
      </w:r>
    </w:p>
    <w:p w14:paraId="75B0C5B8">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eastAsia="仿宋_GB2312"/>
          <w:color w:val="000000"/>
          <w:sz w:val="32"/>
          <w:szCs w:val="32"/>
          <w:highlight w:val="none"/>
          <w:lang w:eastAsia="zh-CN"/>
        </w:rPr>
      </w:pPr>
      <w:r>
        <w:rPr>
          <w:rFonts w:hint="eastAsia" w:ascii="Times New Roman" w:eastAsia="仿宋_GB2312"/>
          <w:color w:val="000000"/>
          <w:sz w:val="32"/>
          <w:szCs w:val="32"/>
          <w:highlight w:val="none"/>
          <w:lang w:eastAsia="zh-CN"/>
        </w:rPr>
        <w:t>（</w:t>
      </w:r>
      <w:r>
        <w:rPr>
          <w:rFonts w:hint="eastAsia" w:ascii="Times New Roman" w:eastAsia="仿宋_GB2312"/>
          <w:color w:val="000000"/>
          <w:sz w:val="32"/>
          <w:szCs w:val="32"/>
          <w:highlight w:val="none"/>
          <w:lang w:val="en-US" w:eastAsia="zh-CN"/>
        </w:rPr>
        <w:t>1</w:t>
      </w:r>
      <w:r>
        <w:rPr>
          <w:rFonts w:hint="eastAsia" w:ascii="Times New Roman" w:eastAsia="仿宋_GB2312"/>
          <w:color w:val="000000"/>
          <w:sz w:val="32"/>
          <w:szCs w:val="32"/>
          <w:highlight w:val="none"/>
          <w:lang w:eastAsia="zh-CN"/>
        </w:rPr>
        <w:t>）</w:t>
      </w:r>
      <w:r>
        <w:rPr>
          <w:rFonts w:hint="eastAsia" w:ascii="Times New Roman" w:eastAsia="仿宋_GB2312"/>
          <w:color w:val="000000"/>
          <w:sz w:val="32"/>
          <w:szCs w:val="32"/>
          <w:highlight w:val="none"/>
        </w:rPr>
        <w:t>非因接收方的披露而为公众所知的信息</w:t>
      </w:r>
      <w:r>
        <w:rPr>
          <w:rFonts w:hint="eastAsia" w:ascii="Times New Roman" w:eastAsia="仿宋_GB2312"/>
          <w:color w:val="000000"/>
          <w:sz w:val="32"/>
          <w:szCs w:val="32"/>
          <w:highlight w:val="none"/>
          <w:lang w:eastAsia="zh-CN"/>
        </w:rPr>
        <w:t>；</w:t>
      </w:r>
    </w:p>
    <w:p w14:paraId="7881BE9F">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eastAsia="仿宋_GB2312"/>
          <w:color w:val="000000"/>
          <w:sz w:val="32"/>
          <w:szCs w:val="32"/>
          <w:highlight w:val="none"/>
          <w:lang w:eastAsia="zh-CN"/>
        </w:rPr>
      </w:pPr>
      <w:r>
        <w:rPr>
          <w:rFonts w:hint="eastAsia" w:ascii="Times New Roman" w:eastAsia="仿宋_GB2312"/>
          <w:color w:val="000000"/>
          <w:sz w:val="32"/>
          <w:szCs w:val="32"/>
          <w:highlight w:val="none"/>
          <w:lang w:eastAsia="zh-CN"/>
        </w:rPr>
        <w:t>（</w:t>
      </w:r>
      <w:r>
        <w:rPr>
          <w:rFonts w:hint="eastAsia" w:ascii="Times New Roman" w:eastAsia="仿宋_GB2312"/>
          <w:color w:val="000000"/>
          <w:sz w:val="32"/>
          <w:szCs w:val="32"/>
          <w:highlight w:val="none"/>
          <w:lang w:val="en-US" w:eastAsia="zh-CN"/>
        </w:rPr>
        <w:t>2</w:t>
      </w:r>
      <w:r>
        <w:rPr>
          <w:rFonts w:hint="eastAsia" w:ascii="Times New Roman" w:eastAsia="仿宋_GB2312"/>
          <w:color w:val="000000"/>
          <w:sz w:val="32"/>
          <w:szCs w:val="32"/>
          <w:highlight w:val="none"/>
          <w:lang w:eastAsia="zh-CN"/>
        </w:rPr>
        <w:t>）</w:t>
      </w:r>
      <w:r>
        <w:rPr>
          <w:rFonts w:hint="eastAsia" w:ascii="Times New Roman" w:eastAsia="仿宋_GB2312"/>
          <w:color w:val="000000"/>
          <w:sz w:val="32"/>
          <w:szCs w:val="32"/>
          <w:highlight w:val="none"/>
        </w:rPr>
        <w:t>在披露方披露以前，已为接收方正当知晓的信息</w:t>
      </w:r>
      <w:r>
        <w:rPr>
          <w:rFonts w:hint="eastAsia" w:ascii="Times New Roman" w:eastAsia="仿宋_GB2312"/>
          <w:color w:val="000000"/>
          <w:sz w:val="32"/>
          <w:szCs w:val="32"/>
          <w:highlight w:val="none"/>
          <w:lang w:eastAsia="zh-CN"/>
        </w:rPr>
        <w:t>；</w:t>
      </w:r>
    </w:p>
    <w:p w14:paraId="1D119E3C">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eastAsia="仿宋_GB2312"/>
          <w:color w:val="000000"/>
          <w:sz w:val="32"/>
          <w:szCs w:val="32"/>
          <w:highlight w:val="none"/>
          <w:lang w:eastAsia="zh-CN"/>
        </w:rPr>
      </w:pPr>
      <w:r>
        <w:rPr>
          <w:rFonts w:hint="eastAsia" w:ascii="Times New Roman" w:eastAsia="仿宋_GB2312"/>
          <w:color w:val="000000"/>
          <w:sz w:val="32"/>
          <w:szCs w:val="32"/>
          <w:highlight w:val="none"/>
          <w:lang w:eastAsia="zh-CN"/>
        </w:rPr>
        <w:t>（</w:t>
      </w:r>
      <w:r>
        <w:rPr>
          <w:rFonts w:hint="eastAsia" w:ascii="Times New Roman" w:eastAsia="仿宋_GB2312"/>
          <w:color w:val="000000"/>
          <w:sz w:val="32"/>
          <w:szCs w:val="32"/>
          <w:highlight w:val="none"/>
          <w:lang w:val="en-US" w:eastAsia="zh-CN"/>
        </w:rPr>
        <w:t>3</w:t>
      </w:r>
      <w:r>
        <w:rPr>
          <w:rFonts w:hint="eastAsia" w:ascii="Times New Roman" w:eastAsia="仿宋_GB2312"/>
          <w:color w:val="000000"/>
          <w:sz w:val="32"/>
          <w:szCs w:val="32"/>
          <w:highlight w:val="none"/>
          <w:lang w:eastAsia="zh-CN"/>
        </w:rPr>
        <w:t>）</w:t>
      </w:r>
      <w:r>
        <w:rPr>
          <w:rFonts w:hint="eastAsia" w:ascii="Times New Roman" w:eastAsia="仿宋_GB2312"/>
          <w:color w:val="000000"/>
          <w:sz w:val="32"/>
          <w:szCs w:val="32"/>
          <w:highlight w:val="none"/>
        </w:rPr>
        <w:t>接收方从第三方处合法获取的信息，且不违反任何保密限制或保密义务</w:t>
      </w:r>
      <w:r>
        <w:rPr>
          <w:rFonts w:hint="eastAsia" w:ascii="Times New Roman" w:eastAsia="仿宋_GB2312"/>
          <w:color w:val="000000"/>
          <w:sz w:val="32"/>
          <w:szCs w:val="32"/>
          <w:highlight w:val="none"/>
          <w:lang w:eastAsia="zh-CN"/>
        </w:rPr>
        <w:t>；</w:t>
      </w:r>
    </w:p>
    <w:p w14:paraId="3193B65E">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eastAsia="仿宋_GB2312"/>
          <w:color w:val="000000"/>
          <w:sz w:val="32"/>
          <w:szCs w:val="32"/>
          <w:highlight w:val="none"/>
          <w:lang w:eastAsia="zh-CN"/>
        </w:rPr>
      </w:pPr>
      <w:r>
        <w:rPr>
          <w:rFonts w:hint="eastAsia" w:ascii="Times New Roman" w:eastAsia="仿宋_GB2312"/>
          <w:color w:val="000000"/>
          <w:sz w:val="32"/>
          <w:szCs w:val="32"/>
          <w:highlight w:val="none"/>
          <w:lang w:eastAsia="zh-CN"/>
        </w:rPr>
        <w:t>（</w:t>
      </w:r>
      <w:r>
        <w:rPr>
          <w:rFonts w:hint="eastAsia" w:ascii="Times New Roman" w:eastAsia="仿宋_GB2312"/>
          <w:color w:val="000000"/>
          <w:sz w:val="32"/>
          <w:szCs w:val="32"/>
          <w:highlight w:val="none"/>
          <w:lang w:val="en-US" w:eastAsia="zh-CN"/>
        </w:rPr>
        <w:t>4</w:t>
      </w:r>
      <w:r>
        <w:rPr>
          <w:rFonts w:hint="eastAsia" w:ascii="Times New Roman" w:eastAsia="仿宋_GB2312"/>
          <w:color w:val="000000"/>
          <w:sz w:val="32"/>
          <w:szCs w:val="32"/>
          <w:highlight w:val="none"/>
          <w:lang w:eastAsia="zh-CN"/>
        </w:rPr>
        <w:t>）</w:t>
      </w:r>
      <w:r>
        <w:rPr>
          <w:rFonts w:hint="eastAsia" w:ascii="Times New Roman" w:eastAsia="仿宋_GB2312"/>
          <w:color w:val="000000"/>
          <w:sz w:val="32"/>
          <w:szCs w:val="32"/>
          <w:highlight w:val="none"/>
        </w:rPr>
        <w:t>由接收方独立形成而未使用任何保密信息或者违反接收方在本协议项下任何义务的信息</w:t>
      </w:r>
      <w:r>
        <w:rPr>
          <w:rFonts w:hint="eastAsia" w:ascii="Times New Roman" w:eastAsia="仿宋_GB2312"/>
          <w:color w:val="000000"/>
          <w:sz w:val="32"/>
          <w:szCs w:val="32"/>
          <w:highlight w:val="none"/>
          <w:lang w:eastAsia="zh-CN"/>
        </w:rPr>
        <w:t>；</w:t>
      </w:r>
    </w:p>
    <w:p w14:paraId="0A62FAAC">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eastAsia="仿宋_GB2312"/>
          <w:color w:val="000000"/>
          <w:sz w:val="32"/>
          <w:szCs w:val="32"/>
          <w:highlight w:val="none"/>
        </w:rPr>
      </w:pPr>
      <w:r>
        <w:rPr>
          <w:rFonts w:hint="eastAsia" w:ascii="Times New Roman" w:eastAsia="仿宋_GB2312"/>
          <w:color w:val="000000"/>
          <w:sz w:val="32"/>
          <w:szCs w:val="32"/>
          <w:highlight w:val="none"/>
          <w:u w:val="none"/>
          <w:lang w:eastAsia="zh-CN"/>
        </w:rPr>
        <w:t>（</w:t>
      </w:r>
      <w:r>
        <w:rPr>
          <w:rFonts w:hint="eastAsia" w:ascii="Times New Roman" w:eastAsia="仿宋_GB2312"/>
          <w:color w:val="000000"/>
          <w:sz w:val="32"/>
          <w:szCs w:val="32"/>
          <w:highlight w:val="none"/>
          <w:u w:val="none"/>
          <w:lang w:val="en-US" w:eastAsia="zh-CN"/>
        </w:rPr>
        <w:t>5</w:t>
      </w:r>
      <w:r>
        <w:rPr>
          <w:rFonts w:hint="eastAsia" w:ascii="Times New Roman" w:eastAsia="仿宋_GB2312"/>
          <w:color w:val="000000"/>
          <w:sz w:val="32"/>
          <w:szCs w:val="32"/>
          <w:highlight w:val="none"/>
          <w:u w:val="none"/>
          <w:lang w:eastAsia="zh-CN"/>
        </w:rPr>
        <w:t>）</w:t>
      </w:r>
      <w:r>
        <w:rPr>
          <w:rFonts w:hint="eastAsia" w:ascii="Times New Roman" w:eastAsia="仿宋_GB2312"/>
          <w:color w:val="000000"/>
          <w:sz w:val="32"/>
          <w:szCs w:val="32"/>
          <w:highlight w:val="none"/>
          <w:u w:val="single"/>
        </w:rPr>
        <w:t xml:space="preserve">                                 </w:t>
      </w:r>
      <w:r>
        <w:rPr>
          <w:rFonts w:hint="eastAsia" w:ascii="Times New Roman" w:eastAsia="仿宋_GB2312"/>
          <w:color w:val="000000"/>
          <w:sz w:val="32"/>
          <w:szCs w:val="32"/>
          <w:highlight w:val="none"/>
          <w:u w:val="single"/>
          <w:lang w:val="en-US" w:eastAsia="zh-CN"/>
        </w:rPr>
        <w:t xml:space="preserve">        </w:t>
      </w:r>
    </w:p>
    <w:p w14:paraId="2BB0EC8D">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eastAsia="仿宋_GB2312"/>
          <w:color w:val="000000"/>
          <w:sz w:val="32"/>
          <w:szCs w:val="32"/>
          <w:highlight w:val="none"/>
        </w:rPr>
      </w:pPr>
      <w:r>
        <w:rPr>
          <w:rFonts w:hint="eastAsia" w:ascii="Times New Roman" w:eastAsia="仿宋_GB2312"/>
          <w:color w:val="000000"/>
          <w:sz w:val="32"/>
          <w:szCs w:val="32"/>
          <w:highlight w:val="none"/>
        </w:rPr>
        <w:t>2. 除非获得披露方事先书面同意或本协议另有约定，接收方应严守披露方的保密信息，并采取一切必</w:t>
      </w:r>
      <w:r>
        <w:rPr>
          <w:rFonts w:hint="eastAsia" w:ascii="Times New Roman" w:eastAsia="仿宋_GB2312"/>
          <w:color w:val="000000"/>
          <w:sz w:val="32"/>
          <w:szCs w:val="32"/>
          <w:highlight w:val="none"/>
          <w:lang w:eastAsia="zh-CN"/>
        </w:rPr>
        <w:t>要的</w:t>
      </w:r>
      <w:r>
        <w:rPr>
          <w:rFonts w:hint="eastAsia" w:ascii="Times New Roman" w:eastAsia="仿宋_GB2312"/>
          <w:color w:val="000000"/>
          <w:sz w:val="32"/>
          <w:szCs w:val="32"/>
          <w:highlight w:val="none"/>
        </w:rPr>
        <w:t>保密措施和保密制度予以保护；接收方只能为履行本协议规定的其义务或行使本协议规定的其权利而使用任何该等保密信息；接收方不得向任何接收方之外的第三方披露或泄露本协议项下的保密信息。</w:t>
      </w:r>
    </w:p>
    <w:p w14:paraId="3A0E8D49">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eastAsia="仿宋_GB2312"/>
          <w:color w:val="000000"/>
          <w:sz w:val="32"/>
          <w:szCs w:val="32"/>
          <w:highlight w:val="none"/>
        </w:rPr>
      </w:pPr>
      <w:r>
        <w:rPr>
          <w:rFonts w:hint="eastAsia" w:ascii="Times New Roman" w:eastAsia="仿宋_GB2312"/>
          <w:color w:val="000000"/>
          <w:sz w:val="32"/>
          <w:szCs w:val="32"/>
          <w:highlight w:val="none"/>
        </w:rPr>
        <w:t>3. 接收方只能在履行本协议规定的其义务和行使本协议规定的其权利的必要范围内，向</w:t>
      </w:r>
      <w:r>
        <w:rPr>
          <w:rFonts w:hint="eastAsia" w:ascii="Times New Roman" w:eastAsia="仿宋_GB2312"/>
          <w:color w:val="000000"/>
          <w:sz w:val="32"/>
          <w:szCs w:val="32"/>
          <w:highlight w:val="none"/>
          <w:u w:val="single"/>
        </w:rPr>
        <w:t xml:space="preserve">    </w:t>
      </w:r>
      <w:r>
        <w:rPr>
          <w:rFonts w:hint="eastAsia" w:ascii="Times New Roman" w:eastAsia="仿宋_GB2312"/>
          <w:color w:val="000000"/>
          <w:sz w:val="32"/>
          <w:szCs w:val="32"/>
          <w:highlight w:val="none"/>
        </w:rPr>
        <w:t>（关联方/雇员/董事/代理/承包商/咨询人/顾问/……）仅在需要知道的范围内披露披露方的保密信息，上述人员必须与接收方签订保密协议，并遵守与本条规定相符的保密和不使用义务。</w:t>
      </w:r>
    </w:p>
    <w:p w14:paraId="18552E87">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eastAsia="仿宋_GB2312"/>
          <w:color w:val="000000"/>
          <w:sz w:val="32"/>
          <w:szCs w:val="32"/>
          <w:highlight w:val="none"/>
        </w:rPr>
      </w:pPr>
      <w:r>
        <w:rPr>
          <w:rFonts w:hint="eastAsia" w:ascii="Times New Roman" w:eastAsia="仿宋_GB2312"/>
          <w:color w:val="000000"/>
          <w:sz w:val="32"/>
          <w:szCs w:val="32"/>
          <w:highlight w:val="none"/>
        </w:rPr>
        <w:t>4. 本协议执行完毕或因故终止、变更的，接收方应立即将披露方的所有保密信息归还披露方或销毁。同时，接收方应向披露方提供由接收方授权代表签署的关于返还或销毁的书面证明。</w:t>
      </w:r>
    </w:p>
    <w:p w14:paraId="44AE2E93">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eastAsia="仿宋_GB2312"/>
          <w:color w:val="000000"/>
          <w:sz w:val="32"/>
          <w:szCs w:val="32"/>
          <w:highlight w:val="none"/>
        </w:rPr>
      </w:pPr>
      <w:r>
        <w:rPr>
          <w:rFonts w:hint="eastAsia" w:ascii="Times New Roman" w:eastAsia="仿宋_GB2312"/>
          <w:color w:val="000000"/>
          <w:sz w:val="32"/>
          <w:szCs w:val="32"/>
          <w:highlight w:val="none"/>
        </w:rPr>
        <w:t>5. 本保密条款的效力以以下第</w:t>
      </w:r>
      <w:r>
        <w:rPr>
          <w:rFonts w:hint="eastAsia" w:ascii="Times New Roman" w:eastAsia="仿宋_GB2312"/>
          <w:color w:val="000000"/>
          <w:sz w:val="32"/>
          <w:szCs w:val="32"/>
          <w:highlight w:val="none"/>
          <w:u w:val="single"/>
        </w:rPr>
        <w:t xml:space="preserve">    </w:t>
      </w:r>
      <w:r>
        <w:rPr>
          <w:rFonts w:hint="eastAsia" w:ascii="Times New Roman" w:eastAsia="仿宋_GB2312"/>
          <w:color w:val="000000"/>
          <w:sz w:val="32"/>
          <w:szCs w:val="32"/>
          <w:highlight w:val="none"/>
        </w:rPr>
        <w:t>种方式确定（单选）：</w:t>
      </w:r>
    </w:p>
    <w:p w14:paraId="68957983">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eastAsia="仿宋_GB2312"/>
          <w:color w:val="000000"/>
          <w:sz w:val="32"/>
          <w:szCs w:val="32"/>
          <w:highlight w:val="none"/>
        </w:rPr>
      </w:pPr>
      <w:r>
        <w:rPr>
          <w:rFonts w:hint="eastAsia" w:ascii="Times New Roman" w:eastAsia="仿宋_GB2312"/>
          <w:color w:val="000000"/>
          <w:sz w:val="32"/>
          <w:szCs w:val="32"/>
          <w:highlight w:val="none"/>
        </w:rPr>
        <w:t>（1）本保密条款自本</w:t>
      </w:r>
      <w:r>
        <w:rPr>
          <w:rFonts w:hint="eastAsia" w:ascii="Times New Roman" w:eastAsia="仿宋_GB2312"/>
          <w:color w:val="000000"/>
          <w:sz w:val="32"/>
          <w:szCs w:val="32"/>
          <w:highlight w:val="none"/>
          <w:lang w:val="en-US" w:eastAsia="zh-CN"/>
        </w:rPr>
        <w:t>协议</w:t>
      </w:r>
      <w:r>
        <w:rPr>
          <w:rFonts w:hint="eastAsia" w:ascii="Times New Roman" w:eastAsia="仿宋_GB2312"/>
          <w:color w:val="000000"/>
          <w:sz w:val="32"/>
          <w:szCs w:val="32"/>
          <w:highlight w:val="none"/>
        </w:rPr>
        <w:t>生效后</w:t>
      </w:r>
      <w:r>
        <w:rPr>
          <w:rFonts w:hint="eastAsia" w:ascii="Times New Roman" w:eastAsia="仿宋_GB2312"/>
          <w:color w:val="000000"/>
          <w:sz w:val="32"/>
          <w:szCs w:val="32"/>
          <w:highlight w:val="none"/>
          <w:u w:val="single"/>
        </w:rPr>
        <w:t xml:space="preserve">    </w:t>
      </w:r>
      <w:r>
        <w:rPr>
          <w:rFonts w:hint="eastAsia" w:ascii="Times New Roman" w:eastAsia="仿宋_GB2312"/>
          <w:color w:val="000000"/>
          <w:sz w:val="32"/>
          <w:szCs w:val="32"/>
          <w:highlight w:val="none"/>
        </w:rPr>
        <w:t>日内有效。</w:t>
      </w:r>
    </w:p>
    <w:p w14:paraId="156A374D">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eastAsia="仿宋_GB2312"/>
          <w:color w:val="000000"/>
          <w:sz w:val="32"/>
          <w:szCs w:val="32"/>
          <w:highlight w:val="none"/>
        </w:rPr>
      </w:pPr>
      <w:r>
        <w:rPr>
          <w:rFonts w:hint="eastAsia" w:ascii="Times New Roman" w:eastAsia="仿宋_GB2312"/>
          <w:color w:val="000000"/>
          <w:sz w:val="32"/>
          <w:szCs w:val="32"/>
          <w:highlight w:val="none"/>
        </w:rPr>
        <w:t>（2）本保密条款在本</w:t>
      </w:r>
      <w:r>
        <w:rPr>
          <w:rFonts w:hint="eastAsia" w:ascii="Times New Roman" w:eastAsia="仿宋_GB2312"/>
          <w:color w:val="000000"/>
          <w:sz w:val="32"/>
          <w:szCs w:val="32"/>
          <w:highlight w:val="none"/>
          <w:lang w:val="en-US" w:eastAsia="zh-CN"/>
        </w:rPr>
        <w:t>协议</w:t>
      </w:r>
      <w:r>
        <w:rPr>
          <w:rFonts w:hint="eastAsia" w:ascii="Times New Roman" w:eastAsia="仿宋_GB2312"/>
          <w:color w:val="000000"/>
          <w:sz w:val="32"/>
          <w:szCs w:val="32"/>
          <w:highlight w:val="none"/>
        </w:rPr>
        <w:t>执行完毕或终止后持续有效。</w:t>
      </w:r>
    </w:p>
    <w:p w14:paraId="6846FF3E">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eastAsia="仿宋_GB2312"/>
          <w:color w:val="000000"/>
          <w:sz w:val="32"/>
          <w:szCs w:val="32"/>
          <w:highlight w:val="none"/>
        </w:rPr>
      </w:pPr>
      <w:r>
        <w:rPr>
          <w:rFonts w:hint="eastAsia" w:ascii="Times New Roman" w:eastAsia="仿宋_GB2312"/>
          <w:color w:val="000000"/>
          <w:sz w:val="32"/>
          <w:szCs w:val="32"/>
          <w:highlight w:val="none"/>
        </w:rPr>
        <w:t>（</w:t>
      </w:r>
      <w:r>
        <w:rPr>
          <w:rFonts w:ascii="Times New Roman" w:eastAsia="仿宋_GB2312"/>
          <w:color w:val="000000"/>
          <w:sz w:val="32"/>
          <w:szCs w:val="32"/>
          <w:highlight w:val="none"/>
        </w:rPr>
        <w:t>3</w:t>
      </w:r>
      <w:r>
        <w:rPr>
          <w:rFonts w:hint="eastAsia" w:ascii="Times New Roman" w:eastAsia="仿宋_GB2312"/>
          <w:color w:val="000000"/>
          <w:sz w:val="32"/>
          <w:szCs w:val="32"/>
          <w:highlight w:val="none"/>
        </w:rPr>
        <w:t>）</w:t>
      </w:r>
      <w:r>
        <w:rPr>
          <w:rFonts w:ascii="Times New Roman" w:eastAsia="仿宋_GB2312"/>
          <w:color w:val="000000"/>
          <w:sz w:val="32"/>
          <w:szCs w:val="32"/>
          <w:highlight w:val="none"/>
          <w:u w:val="single"/>
        </w:rPr>
        <w:t xml:space="preserve">                                         </w:t>
      </w:r>
      <w:r>
        <w:rPr>
          <w:rFonts w:hint="eastAsia" w:ascii="Times New Roman" w:eastAsia="仿宋_GB2312"/>
          <w:color w:val="000000"/>
          <w:sz w:val="32"/>
          <w:szCs w:val="32"/>
          <w:highlight w:val="none"/>
          <w:u w:val="single"/>
        </w:rPr>
        <w:t xml:space="preserve"> </w:t>
      </w:r>
    </w:p>
    <w:p w14:paraId="502F6F5A">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64" w:firstLineChars="200"/>
        <w:jc w:val="both"/>
        <w:textAlignment w:val="auto"/>
        <w:outlineLvl w:val="0"/>
        <w:rPr>
          <w:rFonts w:ascii="黑体" w:hAnsi="黑体" w:eastAsia="黑体" w:cs="Times New Roman"/>
          <w:bCs/>
          <w:spacing w:val="6"/>
          <w:sz w:val="32"/>
          <w:szCs w:val="32"/>
          <w:highlight w:val="none"/>
        </w:rPr>
      </w:pPr>
      <w:r>
        <w:rPr>
          <w:rFonts w:hint="eastAsia" w:ascii="黑体" w:hAnsi="黑体" w:eastAsia="黑体" w:cs="Times New Roman"/>
          <w:bCs/>
          <w:spacing w:val="6"/>
          <w:sz w:val="32"/>
          <w:szCs w:val="32"/>
          <w:highlight w:val="none"/>
          <w14:ligatures w14:val="none"/>
        </w:rPr>
        <w:t>第九条  侵权</w:t>
      </w:r>
      <w:r>
        <w:rPr>
          <w:rFonts w:hint="eastAsia" w:ascii="黑体" w:hAnsi="黑体" w:eastAsia="黑体" w:cs="Times New Roman"/>
          <w:bCs/>
          <w:spacing w:val="6"/>
          <w:sz w:val="32"/>
          <w:szCs w:val="32"/>
          <w:highlight w:val="none"/>
          <w:lang w:val="en-US" w:eastAsia="zh-CN"/>
          <w14:ligatures w14:val="none"/>
        </w:rPr>
        <w:t>或无效</w:t>
      </w:r>
      <w:r>
        <w:rPr>
          <w:rFonts w:hint="eastAsia" w:ascii="黑体" w:hAnsi="黑体" w:eastAsia="黑体" w:cs="Times New Roman"/>
          <w:bCs/>
          <w:spacing w:val="6"/>
          <w:sz w:val="32"/>
          <w:szCs w:val="32"/>
          <w:highlight w:val="none"/>
          <w14:ligatures w14:val="none"/>
        </w:rPr>
        <w:t>处理</w:t>
      </w:r>
    </w:p>
    <w:p w14:paraId="762F49C8">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eastAsia="仿宋_GB2312"/>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1. 第三方侵权：任何一方发现侵权行为，应在</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日内通知</w:t>
      </w:r>
      <w:r>
        <w:rPr>
          <w:rFonts w:hint="eastAsia" w:ascii="Times New Roman" w:hAnsi="Times New Roman" w:eastAsia="仿宋_GB2312" w:cs="Times New Roman"/>
          <w:color w:val="000000"/>
          <w:sz w:val="32"/>
          <w:szCs w:val="32"/>
          <w:highlight w:val="none"/>
          <w:lang w:val="en-US" w:eastAsia="zh-CN"/>
          <w14:ligatures w14:val="none"/>
        </w:rPr>
        <w:t>另一方</w:t>
      </w:r>
      <w:r>
        <w:rPr>
          <w:rFonts w:hint="eastAsia" w:ascii="Times New Roman" w:hAnsi="Times New Roman" w:eastAsia="仿宋_GB2312" w:cs="Times New Roman"/>
          <w:color w:val="000000"/>
          <w:sz w:val="32"/>
          <w:szCs w:val="32"/>
          <w:highlight w:val="none"/>
          <w14:ligatures w14:val="none"/>
        </w:rPr>
        <w:t>。</w:t>
      </w:r>
      <w:r>
        <w:rPr>
          <w:rFonts w:hint="eastAsia" w:ascii="Times New Roman" w:eastAsia="仿宋_GB2312"/>
          <w:color w:val="000000"/>
          <w:sz w:val="32"/>
          <w:szCs w:val="32"/>
          <w:highlight w:val="none"/>
        </w:rPr>
        <w:t>双方同意按照以下第</w:t>
      </w:r>
      <w:r>
        <w:rPr>
          <w:rFonts w:hint="eastAsia" w:ascii="Times New Roman" w:eastAsia="仿宋_GB2312"/>
          <w:color w:val="000000"/>
          <w:sz w:val="32"/>
          <w:szCs w:val="32"/>
          <w:highlight w:val="none"/>
          <w:u w:val="single"/>
        </w:rPr>
        <w:t xml:space="preserve">    </w:t>
      </w:r>
      <w:r>
        <w:rPr>
          <w:rFonts w:hint="eastAsia" w:ascii="Times New Roman" w:eastAsia="仿宋_GB2312"/>
          <w:color w:val="000000"/>
          <w:sz w:val="32"/>
          <w:szCs w:val="32"/>
          <w:highlight w:val="none"/>
        </w:rPr>
        <w:t>项的约定处理（单选）：</w:t>
      </w:r>
    </w:p>
    <w:p w14:paraId="7648C655">
      <w:pPr>
        <w:spacing w:after="0" w:line="560" w:lineRule="exact"/>
        <w:ind w:firstLine="640" w:firstLineChars="200"/>
        <w:jc w:val="both"/>
        <w:rPr>
          <w:rFonts w:hint="eastAsia" w:ascii="Times New Roman" w:hAnsi="Times New Roman" w:eastAsia="仿宋_GB2312" w:cs="Times New Roman"/>
          <w:color w:val="000000"/>
          <w:sz w:val="32"/>
          <w:szCs w:val="32"/>
          <w:lang w:eastAsia="zh-CN"/>
        </w:rPr>
      </w:pPr>
      <w:r>
        <w:rPr>
          <w:rFonts w:hint="eastAsia" w:ascii="Times New Roman" w:eastAsia="仿宋_GB2312"/>
          <w:color w:val="000000"/>
          <w:sz w:val="32"/>
          <w:szCs w:val="32"/>
        </w:rPr>
        <w:t>（1）甲方负责交涉或者依法请求管理专利工作的部门处理、提起诉讼，乙方提供必要协助。维权方案、费用承担、和解权限及维权所得分配由双方另行书面约定</w:t>
      </w:r>
      <w:r>
        <w:rPr>
          <w:rFonts w:hint="eastAsia" w:ascii="Times New Roman" w:eastAsia="仿宋_GB2312"/>
          <w:color w:val="000000"/>
          <w:sz w:val="32"/>
          <w:szCs w:val="32"/>
          <w:lang w:eastAsia="zh-CN"/>
        </w:rPr>
        <w:t>。</w:t>
      </w:r>
    </w:p>
    <w:p w14:paraId="5D927DE1">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14:ligatures w14:val="none"/>
        </w:rPr>
        <w:t>（2）</w:t>
      </w:r>
      <w:r>
        <w:rPr>
          <w:rFonts w:hint="eastAsia" w:ascii="Times New Roman" w:eastAsia="仿宋_GB2312"/>
          <w:color w:val="000000"/>
          <w:sz w:val="32"/>
          <w:szCs w:val="32"/>
        </w:rPr>
        <w:t>乙方经甲方书面授权且符合法律规定的，也可在授权范围内开展维权。维权方案、费用承担、和解权限及维权所得分配由双方另行书面约定</w:t>
      </w:r>
      <w:r>
        <w:rPr>
          <w:rFonts w:hint="eastAsia" w:ascii="Times New Roman" w:eastAsia="仿宋_GB2312"/>
          <w:color w:val="000000"/>
          <w:sz w:val="32"/>
          <w:szCs w:val="32"/>
          <w:lang w:eastAsia="zh-CN"/>
        </w:rPr>
        <w:t>。</w:t>
      </w:r>
    </w:p>
    <w:p w14:paraId="1A300E8E">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u w:val="single"/>
        </w:rPr>
      </w:pPr>
      <w:r>
        <w:rPr>
          <w:rFonts w:hint="eastAsia" w:ascii="Times New Roman" w:hAnsi="Times New Roman" w:eastAsia="仿宋_GB2312" w:cs="Times New Roman"/>
          <w:color w:val="000000"/>
          <w:sz w:val="32"/>
          <w:szCs w:val="32"/>
          <w:highlight w:val="none"/>
          <w14:ligatures w14:val="none"/>
        </w:rPr>
        <w:t>（</w:t>
      </w:r>
      <w:r>
        <w:rPr>
          <w:rFonts w:hint="eastAsia" w:ascii="Times New Roman" w:hAnsi="Times New Roman" w:eastAsia="仿宋_GB2312" w:cs="Times New Roman"/>
          <w:color w:val="000000"/>
          <w:sz w:val="32"/>
          <w:szCs w:val="32"/>
          <w:highlight w:val="none"/>
          <w:lang w:val="en-US" w:eastAsia="zh-CN"/>
          <w14:ligatures w14:val="none"/>
        </w:rPr>
        <w:t>3</w:t>
      </w:r>
      <w:r>
        <w:rPr>
          <w:rFonts w:hint="eastAsia" w:ascii="Times New Roman" w:hAnsi="Times New Roman" w:eastAsia="仿宋_GB2312" w:cs="Times New Roman"/>
          <w:color w:val="000000"/>
          <w:sz w:val="32"/>
          <w:szCs w:val="32"/>
          <w:highlight w:val="none"/>
          <w14:ligatures w14:val="none"/>
        </w:rPr>
        <w:t>）</w:t>
      </w:r>
      <w:r>
        <w:rPr>
          <w:rFonts w:hint="eastAsia" w:ascii="Times New Roman" w:hAnsi="Times New Roman" w:eastAsia="仿宋_GB2312" w:cs="Times New Roman"/>
          <w:color w:val="000000"/>
          <w:sz w:val="32"/>
          <w:szCs w:val="32"/>
          <w:highlight w:val="none"/>
          <w:u w:val="single"/>
          <w14:ligatures w14:val="none"/>
        </w:rPr>
        <w:t xml:space="preserve">                                          </w:t>
      </w:r>
    </w:p>
    <w:p w14:paraId="6E7A8D6E">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eastAsia="仿宋_GB2312"/>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2. 专利被提出无效宣告请求：若因甲方提供的专利清单中的某个/些专利被</w:t>
      </w:r>
      <w:r>
        <w:rPr>
          <w:rFonts w:hint="eastAsia" w:ascii="Times New Roman" w:hAnsi="Times New Roman" w:eastAsia="仿宋_GB2312" w:cs="Times New Roman"/>
          <w:color w:val="000000"/>
          <w:sz w:val="32"/>
          <w:szCs w:val="32"/>
          <w:highlight w:val="none"/>
          <w:lang w:val="en-US" w:eastAsia="zh-CN"/>
          <w14:ligatures w14:val="none"/>
        </w:rPr>
        <w:t>提出无效</w:t>
      </w:r>
      <w:r>
        <w:rPr>
          <w:rFonts w:hint="eastAsia" w:ascii="Times New Roman" w:hAnsi="Times New Roman" w:eastAsia="仿宋_GB2312" w:cs="Times New Roman"/>
          <w:color w:val="000000"/>
          <w:sz w:val="32"/>
          <w:szCs w:val="32"/>
          <w:highlight w:val="none"/>
          <w14:ligatures w14:val="none"/>
        </w:rPr>
        <w:t>，</w:t>
      </w:r>
      <w:r>
        <w:rPr>
          <w:rFonts w:hint="eastAsia" w:ascii="Times New Roman" w:hAnsi="Times New Roman" w:eastAsia="仿宋_GB2312" w:cs="Times New Roman"/>
          <w:color w:val="000000"/>
          <w:sz w:val="32"/>
          <w:szCs w:val="32"/>
          <w:highlight w:val="none"/>
          <w:lang w:val="en-US" w:eastAsia="zh-CN"/>
          <w14:ligatures w14:val="none"/>
        </w:rPr>
        <w:t>甲方</w:t>
      </w:r>
      <w:r>
        <w:rPr>
          <w:rFonts w:hint="eastAsia" w:ascii="Times New Roman" w:hAnsi="Times New Roman" w:eastAsia="仿宋_GB2312" w:cs="Times New Roman"/>
          <w:color w:val="000000"/>
          <w:sz w:val="32"/>
          <w:szCs w:val="32"/>
          <w:highlight w:val="none"/>
          <w14:ligatures w14:val="none"/>
        </w:rPr>
        <w:t>应在</w:t>
      </w:r>
      <w:r>
        <w:rPr>
          <w:rFonts w:hint="eastAsia" w:ascii="Times New Roman" w:hAnsi="Times New Roman" w:eastAsia="仿宋_GB2312" w:cs="Times New Roman"/>
          <w:color w:val="000000"/>
          <w:sz w:val="32"/>
          <w:szCs w:val="32"/>
          <w14:ligatures w14:val="none"/>
        </w:rPr>
        <w:t>知悉或应当知悉之日起</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日内通知</w:t>
      </w:r>
      <w:r>
        <w:rPr>
          <w:rFonts w:hint="eastAsia" w:ascii="Times New Roman" w:hAnsi="Times New Roman" w:eastAsia="仿宋_GB2312" w:cs="Times New Roman"/>
          <w:color w:val="000000"/>
          <w:sz w:val="32"/>
          <w:szCs w:val="32"/>
          <w:highlight w:val="none"/>
          <w:lang w:val="en-US" w:eastAsia="zh-CN"/>
          <w14:ligatures w14:val="none"/>
        </w:rPr>
        <w:t>乙方</w:t>
      </w:r>
      <w:r>
        <w:rPr>
          <w:rFonts w:hint="eastAsia" w:ascii="Times New Roman" w:hAnsi="Times New Roman" w:eastAsia="仿宋_GB2312" w:cs="Times New Roman"/>
          <w:color w:val="000000"/>
          <w:sz w:val="32"/>
          <w:szCs w:val="32"/>
          <w:highlight w:val="none"/>
          <w14:ligatures w14:val="none"/>
        </w:rPr>
        <w:t>。</w:t>
      </w:r>
      <w:r>
        <w:rPr>
          <w:rFonts w:hint="eastAsia" w:ascii="Times New Roman" w:eastAsia="仿宋_GB2312"/>
          <w:color w:val="000000"/>
          <w:sz w:val="32"/>
          <w:szCs w:val="32"/>
          <w:highlight w:val="none"/>
        </w:rPr>
        <w:t>双方同意按照以下第</w:t>
      </w:r>
      <w:r>
        <w:rPr>
          <w:rFonts w:hint="eastAsia" w:ascii="Times New Roman" w:eastAsia="仿宋_GB2312"/>
          <w:color w:val="000000"/>
          <w:sz w:val="32"/>
          <w:szCs w:val="32"/>
          <w:highlight w:val="none"/>
          <w:u w:val="single"/>
        </w:rPr>
        <w:t xml:space="preserve">    </w:t>
      </w:r>
      <w:r>
        <w:rPr>
          <w:rFonts w:hint="eastAsia" w:ascii="Times New Roman" w:eastAsia="仿宋_GB2312"/>
          <w:color w:val="000000"/>
          <w:sz w:val="32"/>
          <w:szCs w:val="32"/>
          <w:highlight w:val="none"/>
        </w:rPr>
        <w:t>项的约定处理（单选）：</w:t>
      </w:r>
    </w:p>
    <w:p w14:paraId="4C042353">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eastAsia="仿宋_GB2312"/>
          <w:color w:val="000000"/>
          <w:spacing w:val="0"/>
          <w:sz w:val="32"/>
          <w:szCs w:val="32"/>
          <w:highlight w:val="none"/>
        </w:rPr>
      </w:pPr>
      <w:r>
        <w:rPr>
          <w:rFonts w:hint="eastAsia" w:ascii="Times New Roman" w:eastAsia="仿宋_GB2312"/>
          <w:color w:val="000000"/>
          <w:sz w:val="32"/>
          <w:szCs w:val="32"/>
          <w:highlight w:val="none"/>
        </w:rPr>
        <w:t>（1）</w:t>
      </w:r>
      <w:r>
        <w:rPr>
          <w:rFonts w:hint="eastAsia" w:ascii="Times New Roman" w:eastAsia="仿宋_GB2312"/>
          <w:color w:val="000000"/>
          <w:spacing w:val="0"/>
          <w:sz w:val="32"/>
          <w:szCs w:val="32"/>
          <w:highlight w:val="none"/>
        </w:rPr>
        <w:t>由</w:t>
      </w:r>
      <w:r>
        <w:rPr>
          <w:rFonts w:hint="eastAsia" w:ascii="Times New Roman" w:eastAsia="仿宋_GB2312"/>
          <w:color w:val="000000"/>
          <w:spacing w:val="0"/>
          <w:sz w:val="32"/>
          <w:szCs w:val="32"/>
          <w:highlight w:val="none"/>
          <w:lang w:val="en-US" w:eastAsia="zh-CN"/>
        </w:rPr>
        <w:t>甲</w:t>
      </w:r>
      <w:r>
        <w:rPr>
          <w:rFonts w:hint="eastAsia" w:ascii="Times New Roman" w:eastAsia="仿宋_GB2312"/>
          <w:color w:val="000000"/>
          <w:spacing w:val="0"/>
          <w:sz w:val="32"/>
          <w:szCs w:val="32"/>
          <w:highlight w:val="none"/>
        </w:rPr>
        <w:t>方负责答辩，由此发生的费用由</w:t>
      </w:r>
      <w:r>
        <w:rPr>
          <w:rFonts w:hint="eastAsia" w:ascii="Times New Roman" w:eastAsia="仿宋_GB2312"/>
          <w:color w:val="000000"/>
          <w:spacing w:val="0"/>
          <w:sz w:val="32"/>
          <w:szCs w:val="32"/>
          <w:highlight w:val="none"/>
          <w:lang w:val="en-US" w:eastAsia="zh-CN"/>
        </w:rPr>
        <w:t>甲</w:t>
      </w:r>
      <w:r>
        <w:rPr>
          <w:rFonts w:hint="eastAsia" w:ascii="Times New Roman" w:eastAsia="仿宋_GB2312"/>
          <w:color w:val="000000"/>
          <w:spacing w:val="0"/>
          <w:sz w:val="32"/>
          <w:szCs w:val="32"/>
          <w:highlight w:val="none"/>
        </w:rPr>
        <w:t>方单独承担。</w:t>
      </w:r>
    </w:p>
    <w:p w14:paraId="56D9666F">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eastAsia="仿宋_GB2312"/>
          <w:color w:val="000000"/>
          <w:spacing w:val="0"/>
          <w:sz w:val="32"/>
          <w:szCs w:val="32"/>
          <w:highlight w:val="none"/>
        </w:rPr>
      </w:pPr>
      <w:r>
        <w:rPr>
          <w:rFonts w:hint="eastAsia" w:ascii="Times New Roman" w:eastAsia="仿宋_GB2312"/>
          <w:color w:val="000000"/>
          <w:spacing w:val="0"/>
          <w:sz w:val="32"/>
          <w:szCs w:val="32"/>
          <w:highlight w:val="none"/>
        </w:rPr>
        <w:t>（2）经甲方书面授权，由乙方负责组织无效宣告程序的答辩工作，甲方应委托符合条件的代理机构或人员办理相关手续并提供必要协助；费用由</w:t>
      </w:r>
      <w:r>
        <w:rPr>
          <w:rFonts w:hint="eastAsia" w:ascii="Times New Roman" w:eastAsia="仿宋_GB2312"/>
          <w:color w:val="000000"/>
          <w:sz w:val="32"/>
          <w:szCs w:val="32"/>
          <w:highlight w:val="none"/>
          <w:u w:val="single"/>
        </w:rPr>
        <w:t xml:space="preserve">    </w:t>
      </w:r>
      <w:r>
        <w:rPr>
          <w:rFonts w:hint="eastAsia" w:ascii="Times New Roman" w:eastAsia="仿宋_GB2312"/>
          <w:color w:val="000000"/>
          <w:spacing w:val="0"/>
          <w:sz w:val="32"/>
          <w:szCs w:val="32"/>
          <w:highlight w:val="none"/>
        </w:rPr>
        <w:t>方承担。乙方应及时向甲方通报程序进展；涉及放弃或者修改权利要求、承认对方主张、达成和解等重大事项的，应事先取得甲方书面同意。</w:t>
      </w:r>
    </w:p>
    <w:p w14:paraId="159CFB2D">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u w:val="single"/>
          <w:lang w:val="en-US" w:eastAsia="zh-CN"/>
          <w14:ligatures w14:val="none"/>
        </w:rPr>
      </w:pPr>
      <w:r>
        <w:rPr>
          <w:rFonts w:hint="eastAsia" w:ascii="Times New Roman" w:hAnsi="Times New Roman" w:eastAsia="仿宋_GB2312" w:cs="Times New Roman"/>
          <w:color w:val="000000"/>
          <w:sz w:val="32"/>
          <w:szCs w:val="32"/>
          <w:highlight w:val="none"/>
          <w14:ligatures w14:val="none"/>
        </w:rPr>
        <w:t>（</w:t>
      </w:r>
      <w:r>
        <w:rPr>
          <w:rFonts w:hint="eastAsia" w:ascii="Times New Roman" w:hAnsi="Times New Roman" w:eastAsia="仿宋_GB2312" w:cs="Times New Roman"/>
          <w:color w:val="000000"/>
          <w:sz w:val="32"/>
          <w:szCs w:val="32"/>
          <w:highlight w:val="none"/>
          <w:lang w:val="en-US" w:eastAsia="zh-CN"/>
          <w14:ligatures w14:val="none"/>
        </w:rPr>
        <w:t>3</w:t>
      </w:r>
      <w:r>
        <w:rPr>
          <w:rFonts w:hint="eastAsia" w:ascii="Times New Roman" w:hAnsi="Times New Roman" w:eastAsia="仿宋_GB2312" w:cs="Times New Roman"/>
          <w:color w:val="000000"/>
          <w:sz w:val="32"/>
          <w:szCs w:val="32"/>
          <w:highlight w:val="none"/>
          <w14:ligatures w14:val="none"/>
        </w:rPr>
        <w:t>）</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p>
    <w:p w14:paraId="2C821477">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64" w:firstLineChars="200"/>
        <w:jc w:val="both"/>
        <w:textAlignment w:val="auto"/>
        <w:outlineLvl w:val="0"/>
        <w:rPr>
          <w:rFonts w:ascii="黑体" w:hAnsi="黑体" w:eastAsia="黑体" w:cs="Times New Roman"/>
          <w:bCs/>
          <w:spacing w:val="6"/>
          <w:sz w:val="32"/>
          <w:szCs w:val="32"/>
          <w:highlight w:val="none"/>
        </w:rPr>
      </w:pPr>
      <w:r>
        <w:rPr>
          <w:rFonts w:hint="eastAsia" w:ascii="黑体" w:hAnsi="黑体" w:eastAsia="黑体" w:cs="Times New Roman"/>
          <w:bCs/>
          <w:spacing w:val="6"/>
          <w:sz w:val="32"/>
          <w:szCs w:val="32"/>
          <w:highlight w:val="none"/>
          <w14:ligatures w14:val="none"/>
        </w:rPr>
        <w:t>第十条  退出机制</w:t>
      </w:r>
    </w:p>
    <w:p w14:paraId="5D61E9E2">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eastAsia="仿宋_GB2312"/>
          <w:color w:val="000000"/>
          <w:sz w:val="32"/>
          <w:szCs w:val="32"/>
          <w:highlight w:val="none"/>
        </w:rPr>
      </w:pPr>
      <w:r>
        <w:rPr>
          <w:rFonts w:hint="eastAsia" w:ascii="Times New Roman" w:eastAsia="仿宋_GB2312"/>
          <w:color w:val="000000"/>
          <w:sz w:val="32"/>
          <w:szCs w:val="32"/>
          <w:highlight w:val="none"/>
        </w:rPr>
        <w:t>1. 主动退出：甲方提前</w:t>
      </w:r>
      <w:r>
        <w:rPr>
          <w:rFonts w:hint="eastAsia" w:ascii="Times New Roman" w:eastAsia="仿宋_GB2312"/>
          <w:color w:val="000000"/>
          <w:sz w:val="32"/>
          <w:szCs w:val="32"/>
          <w:highlight w:val="none"/>
          <w:u w:val="single"/>
        </w:rPr>
        <w:t xml:space="preserve">    </w:t>
      </w:r>
      <w:r>
        <w:rPr>
          <w:rFonts w:hint="eastAsia" w:ascii="Times New Roman" w:eastAsia="仿宋_GB2312"/>
          <w:color w:val="000000"/>
          <w:sz w:val="32"/>
          <w:szCs w:val="32"/>
          <w:highlight w:val="none"/>
        </w:rPr>
        <w:t>日书面通知乙方后可退出专利池，退出后不再享有后续新增许可的收益分配权，但在退出前已签署的第三方许可协议继续有效，甲方仍有权获得该等许可协议项下的许可收益。对于退出前已经签署专利池许可协议的专利，在本协议</w:t>
      </w:r>
      <w:r>
        <w:rPr>
          <w:rFonts w:hint="eastAsia" w:ascii="Times New Roman" w:eastAsia="仿宋_GB2312"/>
          <w:color w:val="000000"/>
          <w:sz w:val="32"/>
          <w:szCs w:val="32"/>
          <w:highlight w:val="none"/>
          <w:lang w:val="en-US" w:eastAsia="zh-CN"/>
        </w:rPr>
        <w:t>有效期</w:t>
      </w:r>
      <w:r>
        <w:rPr>
          <w:rFonts w:hint="eastAsia" w:ascii="Times New Roman" w:eastAsia="仿宋_GB2312"/>
          <w:color w:val="000000"/>
          <w:sz w:val="32"/>
          <w:szCs w:val="32"/>
          <w:highlight w:val="none"/>
        </w:rPr>
        <w:t>内，甲方不再就该等许可协议所覆盖的产品及其实施行为向相应被许可方主张权利或者提起诉讼。</w:t>
      </w:r>
    </w:p>
    <w:p w14:paraId="0023CBE8">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14:ligatures w14:val="none"/>
        </w:rPr>
        <w:t>2. 自动退出：</w:t>
      </w:r>
      <w:r>
        <w:rPr>
          <w:rFonts w:hint="eastAsia" w:ascii="Times New Roman" w:hAnsi="Times New Roman" w:eastAsia="仿宋_GB2312" w:cs="Times New Roman"/>
          <w:color w:val="000000"/>
          <w:sz w:val="32"/>
          <w:szCs w:val="32"/>
          <w:highlight w:val="none"/>
          <w14:ligatures w14:val="none"/>
        </w:rPr>
        <w:t>若入池专利在协议有效期内因无效宣告、未缴费</w:t>
      </w:r>
      <w:r>
        <w:rPr>
          <w:rFonts w:hint="eastAsia" w:ascii="Times New Roman" w:hAnsi="Times New Roman" w:eastAsia="仿宋_GB2312" w:cs="Times New Roman"/>
          <w:color w:val="000000"/>
          <w:sz w:val="32"/>
          <w:szCs w:val="32"/>
          <w:highlight w:val="none"/>
          <w:lang w:eastAsia="zh-CN"/>
          <w14:ligatures w14:val="none"/>
        </w:rPr>
        <w:t>、</w:t>
      </w:r>
      <w:r>
        <w:rPr>
          <w:rFonts w:hint="eastAsia" w:ascii="Times New Roman" w:hAnsi="Times New Roman" w:eastAsia="仿宋_GB2312" w:cs="Times New Roman"/>
          <w:color w:val="000000"/>
          <w:sz w:val="32"/>
          <w:szCs w:val="32"/>
          <w:highlight w:val="none"/>
          <w:lang w:val="en-US" w:eastAsia="zh-CN"/>
          <w14:ligatures w14:val="none"/>
        </w:rPr>
        <w:t>保护期届满</w:t>
      </w:r>
      <w:r>
        <w:rPr>
          <w:rFonts w:hint="eastAsia" w:ascii="Times New Roman" w:hAnsi="Times New Roman" w:eastAsia="仿宋_GB2312" w:cs="Times New Roman"/>
          <w:color w:val="000000"/>
          <w:sz w:val="32"/>
          <w:szCs w:val="32"/>
          <w:highlight w:val="none"/>
          <w14:ligatures w14:val="none"/>
        </w:rPr>
        <w:t>等原因</w:t>
      </w:r>
      <w:r>
        <w:rPr>
          <w:rFonts w:hint="eastAsia" w:ascii="Times New Roman" w:hAnsi="Times New Roman" w:eastAsia="仿宋_GB2312" w:cs="Times New Roman"/>
          <w:color w:val="000000"/>
          <w:sz w:val="32"/>
          <w:szCs w:val="32"/>
          <w:highlight w:val="none"/>
          <w:lang w:val="en-US" w:eastAsia="zh-CN"/>
          <w14:ligatures w14:val="none"/>
        </w:rPr>
        <w:t>而</w:t>
      </w:r>
      <w:r>
        <w:rPr>
          <w:rFonts w:hint="eastAsia" w:ascii="Times New Roman" w:hAnsi="Times New Roman" w:eastAsia="仿宋_GB2312" w:cs="Times New Roman"/>
          <w:color w:val="000000"/>
          <w:sz w:val="32"/>
          <w:szCs w:val="32"/>
          <w:highlight w:val="none"/>
          <w14:ligatures w14:val="none"/>
        </w:rPr>
        <w:t>失效</w:t>
      </w:r>
      <w:r>
        <w:rPr>
          <w:rFonts w:hint="eastAsia" w:ascii="Times New Roman" w:hAnsi="Times New Roman" w:eastAsia="仿宋_GB2312" w:cs="Times New Roman"/>
          <w:color w:val="000000"/>
          <w:sz w:val="32"/>
          <w:szCs w:val="32"/>
          <w:highlight w:val="none"/>
          <w:lang w:val="en-US" w:eastAsia="zh-CN"/>
          <w14:ligatures w14:val="none"/>
        </w:rPr>
        <w:t>的</w:t>
      </w:r>
      <w:r>
        <w:rPr>
          <w:rFonts w:hint="eastAsia" w:ascii="Times New Roman" w:hAnsi="Times New Roman" w:eastAsia="仿宋_GB2312" w:cs="Times New Roman"/>
          <w:color w:val="000000"/>
          <w:sz w:val="32"/>
          <w:szCs w:val="32"/>
          <w:highlight w:val="none"/>
          <w14:ligatures w14:val="none"/>
        </w:rPr>
        <w:t>，该专利自动退出专利池，不影响本协议及其他专利的效力。甲方</w:t>
      </w:r>
      <w:r>
        <w:rPr>
          <w:rFonts w:hint="eastAsia" w:ascii="Times New Roman" w:hAnsi="Times New Roman" w:eastAsia="仿宋_GB2312" w:cs="Times New Roman"/>
          <w:color w:val="000000"/>
          <w:sz w:val="32"/>
          <w:szCs w:val="32"/>
          <w:highlight w:val="none"/>
          <w:lang w:val="en-US" w:eastAsia="zh-CN"/>
          <w14:ligatures w14:val="none"/>
        </w:rPr>
        <w:t>应</w:t>
      </w:r>
      <w:r>
        <w:rPr>
          <w:rFonts w:hint="eastAsia" w:ascii="Times New Roman" w:hAnsi="Times New Roman" w:eastAsia="仿宋_GB2312" w:cs="Times New Roman"/>
          <w:color w:val="000000"/>
          <w:sz w:val="32"/>
          <w:szCs w:val="32"/>
          <w:highlight w:val="none"/>
          <w14:ligatures w14:val="none"/>
        </w:rPr>
        <w:t>在</w:t>
      </w:r>
      <w:r>
        <w:rPr>
          <w:rFonts w:hint="eastAsia" w:ascii="Times New Roman" w:hAnsi="Times New Roman" w:eastAsia="仿宋_GB2312" w:cs="Times New Roman"/>
          <w:color w:val="000000"/>
          <w:sz w:val="32"/>
          <w:szCs w:val="32"/>
          <w:highlight w:val="none"/>
          <w:lang w:val="en-US" w:eastAsia="zh-CN"/>
          <w14:ligatures w14:val="none"/>
        </w:rPr>
        <w:t>知悉上述情形后</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14:ligatures w14:val="none"/>
        </w:rPr>
        <w:t>日内通知乙方。</w:t>
      </w:r>
    </w:p>
    <w:p w14:paraId="7E2CDD53">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eastAsia="仿宋_GB2312"/>
          <w:color w:val="000000"/>
          <w:sz w:val="32"/>
          <w:szCs w:val="32"/>
          <w:highlight w:val="none"/>
        </w:rPr>
      </w:pPr>
      <w:r>
        <w:rPr>
          <w:rFonts w:hint="eastAsia" w:ascii="Times New Roman" w:eastAsia="仿宋_GB2312"/>
          <w:color w:val="000000"/>
          <w:sz w:val="32"/>
          <w:szCs w:val="32"/>
          <w:highlight w:val="none"/>
          <w:lang w:val="en-US" w:eastAsia="zh-CN"/>
        </w:rPr>
        <w:t>3</w:t>
      </w:r>
      <w:r>
        <w:rPr>
          <w:rFonts w:hint="eastAsia" w:ascii="Times New Roman" w:eastAsia="仿宋_GB2312"/>
          <w:color w:val="000000"/>
          <w:sz w:val="32"/>
          <w:szCs w:val="32"/>
          <w:highlight w:val="none"/>
        </w:rPr>
        <w:t>. 强制退出：若甲方入池专利全部失效、存在严重权利瑕疵或严重违约，乙方有权单方终止本协议，并要求甲方承担</w:t>
      </w:r>
      <w:r>
        <w:rPr>
          <w:rFonts w:hint="eastAsia" w:ascii="Times New Roman" w:eastAsia="仿宋_GB2312"/>
          <w:color w:val="000000"/>
          <w:sz w:val="32"/>
          <w:szCs w:val="32"/>
          <w:highlight w:val="none"/>
          <w:lang w:val="en-US" w:eastAsia="zh-CN"/>
        </w:rPr>
        <w:t>相应</w:t>
      </w:r>
      <w:r>
        <w:rPr>
          <w:rFonts w:hint="eastAsia" w:ascii="Times New Roman" w:eastAsia="仿宋_GB2312"/>
          <w:color w:val="000000"/>
          <w:sz w:val="32"/>
          <w:szCs w:val="32"/>
          <w:highlight w:val="none"/>
        </w:rPr>
        <w:t>违约责任。</w:t>
      </w:r>
    </w:p>
    <w:p w14:paraId="2518DD32">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40" w:firstLineChars="200"/>
        <w:jc w:val="both"/>
        <w:textAlignment w:val="auto"/>
        <w:outlineLvl w:val="0"/>
        <w:rPr>
          <w:rFonts w:hint="eastAsia" w:ascii="黑体" w:hAnsi="黑体" w:eastAsia="黑体"/>
          <w:bCs/>
          <w:sz w:val="32"/>
          <w:szCs w:val="32"/>
          <w:highlight w:val="none"/>
        </w:rPr>
      </w:pPr>
      <w:r>
        <w:rPr>
          <w:rFonts w:hint="eastAsia" w:ascii="黑体" w:hAnsi="黑体" w:eastAsia="黑体"/>
          <w:bCs/>
          <w:sz w:val="32"/>
          <w:szCs w:val="32"/>
          <w:highlight w:val="none"/>
        </w:rPr>
        <w:t>第</w:t>
      </w:r>
      <w:r>
        <w:rPr>
          <w:rFonts w:hint="eastAsia" w:ascii="黑体" w:hAnsi="黑体" w:eastAsia="黑体"/>
          <w:bCs/>
          <w:sz w:val="32"/>
          <w:szCs w:val="32"/>
          <w:highlight w:val="none"/>
          <w:lang w:val="en-US" w:eastAsia="zh-CN"/>
        </w:rPr>
        <w:t>十一</w:t>
      </w:r>
      <w:r>
        <w:rPr>
          <w:rFonts w:hint="eastAsia" w:ascii="黑体" w:hAnsi="黑体" w:eastAsia="黑体"/>
          <w:bCs/>
          <w:sz w:val="32"/>
          <w:szCs w:val="32"/>
          <w:highlight w:val="none"/>
        </w:rPr>
        <w:t>条  不可抗力</w:t>
      </w:r>
    </w:p>
    <w:p w14:paraId="50E7AAEA">
      <w:pPr>
        <w:keepNext w:val="0"/>
        <w:keepLines w:val="0"/>
        <w:pageBreakBefore w:val="0"/>
        <w:kinsoku/>
        <w:wordWrap w:val="0"/>
        <w:overflowPunct/>
        <w:topLinePunct w:val="0"/>
        <w:autoSpaceDE/>
        <w:autoSpaceDN/>
        <w:bidi w:val="0"/>
        <w:spacing w:after="0" w:line="560" w:lineRule="exact"/>
        <w:ind w:left="0" w:firstLine="640" w:firstLineChars="200"/>
        <w:jc w:val="both"/>
        <w:textAlignment w:val="auto"/>
        <w:rPr>
          <w:rFonts w:ascii="Times New Roman" w:eastAsia="仿宋_GB2312"/>
          <w:color w:val="000000"/>
          <w:spacing w:val="0"/>
          <w:sz w:val="32"/>
          <w:szCs w:val="32"/>
          <w:highlight w:val="none"/>
        </w:rPr>
      </w:pPr>
      <w:r>
        <w:rPr>
          <w:rFonts w:hint="eastAsia" w:ascii="Times New Roman" w:eastAsia="仿宋_GB2312"/>
          <w:color w:val="000000"/>
          <w:spacing w:val="0"/>
          <w:sz w:val="32"/>
          <w:szCs w:val="32"/>
          <w:highlight w:val="none"/>
        </w:rPr>
        <w:t>1. 本协议任何一方均无需因超出其合理预见、控制、克服或避免的原因导致其违反或无法履行本协议项下的任何义务而承担责任，这些原因可能包括禁运、战争、战争行为（无论是否宣战）、恐怖主义行为、叛乱、骚乱、内乱、罢工、停工、流行性疫病或其他劳资纠纷、火灾、洪水、地震</w:t>
      </w:r>
      <w:r>
        <w:rPr>
          <w:rFonts w:hint="eastAsia" w:ascii="Times New Roman" w:eastAsia="仿宋_GB2312"/>
          <w:color w:val="000000"/>
          <w:spacing w:val="0"/>
          <w:sz w:val="32"/>
          <w:szCs w:val="32"/>
          <w:highlight w:val="none"/>
          <w:lang w:eastAsia="zh-CN"/>
        </w:rPr>
        <w:t>，或者其他自然</w:t>
      </w:r>
      <w:r>
        <w:rPr>
          <w:rFonts w:hint="eastAsia" w:ascii="Times New Roman" w:eastAsia="仿宋_GB2312"/>
          <w:color w:val="000000"/>
          <w:spacing w:val="0"/>
          <w:sz w:val="32"/>
          <w:szCs w:val="32"/>
          <w:highlight w:val="none"/>
        </w:rPr>
        <w:t>事件，或任何政府当局或另一方的作为、不作为或延误（“不可抗力事件”）。</w:t>
      </w:r>
    </w:p>
    <w:p w14:paraId="7C64C5AB">
      <w:pPr>
        <w:keepNext w:val="0"/>
        <w:keepLines w:val="0"/>
        <w:pageBreakBefore w:val="0"/>
        <w:kinsoku/>
        <w:wordWrap w:val="0"/>
        <w:overflowPunct/>
        <w:topLinePunct w:val="0"/>
        <w:autoSpaceDE/>
        <w:autoSpaceDN/>
        <w:bidi w:val="0"/>
        <w:spacing w:after="0" w:line="560" w:lineRule="exact"/>
        <w:ind w:left="0" w:firstLine="640" w:firstLineChars="200"/>
        <w:jc w:val="both"/>
        <w:textAlignment w:val="auto"/>
        <w:rPr>
          <w:rFonts w:ascii="Times New Roman" w:eastAsia="仿宋_GB2312"/>
          <w:color w:val="000000"/>
          <w:spacing w:val="0"/>
          <w:sz w:val="32"/>
          <w:szCs w:val="32"/>
          <w:highlight w:val="none"/>
        </w:rPr>
      </w:pPr>
      <w:r>
        <w:rPr>
          <w:rFonts w:hint="eastAsia" w:ascii="Times New Roman" w:eastAsia="仿宋_GB2312"/>
          <w:color w:val="000000"/>
          <w:spacing w:val="0"/>
          <w:sz w:val="32"/>
          <w:szCs w:val="32"/>
          <w:highlight w:val="none"/>
        </w:rPr>
        <w:t>2. 当不可抗力事件发生，双方同意按照以下</w:t>
      </w:r>
      <w:r>
        <w:rPr>
          <w:rFonts w:hint="eastAsia" w:ascii="Times New Roman" w:eastAsia="仿宋_GB2312"/>
          <w:color w:val="000000"/>
          <w:spacing w:val="0"/>
          <w:sz w:val="32"/>
          <w:szCs w:val="32"/>
          <w:highlight w:val="none"/>
          <w:lang w:val="en-US" w:eastAsia="zh-CN"/>
        </w:rPr>
        <w:t>第</w:t>
      </w:r>
      <w:r>
        <w:rPr>
          <w:rFonts w:hint="eastAsia" w:ascii="Times New Roman" w:eastAsia="仿宋_GB2312"/>
          <w:color w:val="000000"/>
          <w:spacing w:val="0"/>
          <w:sz w:val="32"/>
          <w:szCs w:val="32"/>
          <w:highlight w:val="none"/>
          <w:u w:val="single"/>
        </w:rPr>
        <w:t xml:space="preserve">  </w:t>
      </w:r>
      <w:r>
        <w:rPr>
          <w:rFonts w:hint="eastAsia" w:ascii="Times New Roman" w:eastAsia="仿宋_GB2312"/>
          <w:color w:val="000000"/>
          <w:spacing w:val="0"/>
          <w:sz w:val="32"/>
          <w:szCs w:val="32"/>
          <w:highlight w:val="none"/>
          <w:u w:val="single"/>
          <w:lang w:val="en-US" w:eastAsia="zh-CN"/>
        </w:rPr>
        <w:t xml:space="preserve"> </w:t>
      </w:r>
      <w:r>
        <w:rPr>
          <w:rFonts w:hint="eastAsia" w:ascii="Times New Roman" w:eastAsia="仿宋_GB2312"/>
          <w:color w:val="000000"/>
          <w:spacing w:val="0"/>
          <w:sz w:val="32"/>
          <w:szCs w:val="32"/>
          <w:highlight w:val="none"/>
          <w:u w:val="single"/>
        </w:rPr>
        <w:t xml:space="preserve"> </w:t>
      </w:r>
      <w:r>
        <w:rPr>
          <w:rFonts w:hint="eastAsia" w:ascii="Times New Roman" w:eastAsia="仿宋_GB2312"/>
          <w:color w:val="000000"/>
          <w:spacing w:val="0"/>
          <w:sz w:val="32"/>
          <w:szCs w:val="32"/>
          <w:highlight w:val="none"/>
          <w:u w:val="none"/>
          <w:lang w:val="en-US" w:eastAsia="zh-CN"/>
        </w:rPr>
        <w:t>项</w:t>
      </w:r>
      <w:r>
        <w:rPr>
          <w:rFonts w:hint="eastAsia" w:ascii="Times New Roman" w:eastAsia="仿宋_GB2312"/>
          <w:color w:val="000000"/>
          <w:spacing w:val="0"/>
          <w:sz w:val="32"/>
          <w:szCs w:val="32"/>
          <w:highlight w:val="none"/>
        </w:rPr>
        <w:t>所示规定处理</w:t>
      </w:r>
      <w:r>
        <w:rPr>
          <w:rFonts w:hint="eastAsia" w:ascii="Times New Roman" w:eastAsia="仿宋_GB2312"/>
          <w:color w:val="000000"/>
          <w:spacing w:val="0"/>
          <w:sz w:val="32"/>
          <w:szCs w:val="32"/>
          <w:highlight w:val="none"/>
          <w:lang w:eastAsia="zh-CN"/>
        </w:rPr>
        <w:t>（</w:t>
      </w:r>
      <w:r>
        <w:rPr>
          <w:rFonts w:hint="eastAsia" w:ascii="Times New Roman" w:eastAsia="仿宋_GB2312"/>
          <w:color w:val="000000"/>
          <w:spacing w:val="0"/>
          <w:sz w:val="32"/>
          <w:szCs w:val="32"/>
          <w:highlight w:val="none"/>
          <w:lang w:val="en-US" w:eastAsia="zh-CN"/>
        </w:rPr>
        <w:t>可多选</w:t>
      </w:r>
      <w:r>
        <w:rPr>
          <w:rFonts w:hint="eastAsia" w:ascii="Times New Roman" w:eastAsia="仿宋_GB2312"/>
          <w:color w:val="000000"/>
          <w:spacing w:val="0"/>
          <w:sz w:val="32"/>
          <w:szCs w:val="32"/>
          <w:highlight w:val="none"/>
          <w:lang w:eastAsia="zh-CN"/>
        </w:rPr>
        <w:t>）</w:t>
      </w:r>
      <w:r>
        <w:rPr>
          <w:rFonts w:hint="eastAsia" w:ascii="Times New Roman" w:eastAsia="仿宋_GB2312"/>
          <w:color w:val="000000"/>
          <w:spacing w:val="0"/>
          <w:sz w:val="32"/>
          <w:szCs w:val="32"/>
          <w:highlight w:val="none"/>
        </w:rPr>
        <w:t>：</w:t>
      </w:r>
    </w:p>
    <w:p w14:paraId="33E21CBB">
      <w:pPr>
        <w:keepNext w:val="0"/>
        <w:keepLines w:val="0"/>
        <w:pageBreakBefore w:val="0"/>
        <w:kinsoku/>
        <w:wordWrap w:val="0"/>
        <w:overflowPunct/>
        <w:topLinePunct w:val="0"/>
        <w:autoSpaceDE/>
        <w:autoSpaceDN/>
        <w:bidi w:val="0"/>
        <w:spacing w:after="0" w:line="560" w:lineRule="exact"/>
        <w:ind w:left="0" w:firstLine="640" w:firstLineChars="200"/>
        <w:jc w:val="both"/>
        <w:textAlignment w:val="auto"/>
        <w:rPr>
          <w:rFonts w:ascii="Times New Roman" w:eastAsia="仿宋_GB2312"/>
          <w:color w:val="000000"/>
          <w:spacing w:val="0"/>
          <w:sz w:val="32"/>
          <w:szCs w:val="32"/>
          <w:highlight w:val="none"/>
        </w:rPr>
      </w:pPr>
      <w:r>
        <w:rPr>
          <w:rFonts w:hint="eastAsia" w:ascii="Times New Roman" w:eastAsia="仿宋_GB2312"/>
          <w:color w:val="000000"/>
          <w:spacing w:val="0"/>
          <w:sz w:val="32"/>
          <w:szCs w:val="32"/>
          <w:highlight w:val="none"/>
        </w:rPr>
        <w:t>（1）任一方在得知不可抗力事件后应立即向另一方发出通知，该等通知包含不可抗力的细节、程度、影响及</w:t>
      </w:r>
      <w:r>
        <w:rPr>
          <w:rFonts w:hint="eastAsia" w:ascii="Times New Roman" w:eastAsia="仿宋_GB2312"/>
          <w:color w:val="000000"/>
          <w:spacing w:val="0"/>
          <w:sz w:val="32"/>
          <w:szCs w:val="32"/>
          <w:highlight w:val="none"/>
          <w:u w:val="single"/>
        </w:rPr>
        <w:t xml:space="preserve">  </w:t>
      </w:r>
      <w:r>
        <w:rPr>
          <w:rFonts w:hint="eastAsia" w:ascii="Times New Roman" w:eastAsia="仿宋_GB2312"/>
          <w:color w:val="000000"/>
          <w:spacing w:val="0"/>
          <w:sz w:val="32"/>
          <w:szCs w:val="32"/>
          <w:highlight w:val="none"/>
          <w:u w:val="single"/>
          <w:lang w:val="en-US" w:eastAsia="zh-CN"/>
        </w:rPr>
        <w:t xml:space="preserve"> </w:t>
      </w:r>
      <w:r>
        <w:rPr>
          <w:rFonts w:hint="eastAsia" w:ascii="Times New Roman" w:eastAsia="仿宋_GB2312"/>
          <w:color w:val="000000"/>
          <w:spacing w:val="0"/>
          <w:sz w:val="32"/>
          <w:szCs w:val="32"/>
          <w:highlight w:val="none"/>
          <w:u w:val="single"/>
        </w:rPr>
        <w:t xml:space="preserve"> </w:t>
      </w:r>
      <w:r>
        <w:rPr>
          <w:rFonts w:hint="eastAsia" w:ascii="Times New Roman" w:eastAsia="仿宋_GB2312"/>
          <w:color w:val="000000"/>
          <w:spacing w:val="0"/>
          <w:sz w:val="32"/>
          <w:szCs w:val="32"/>
          <w:highlight w:val="none"/>
        </w:rPr>
        <w:t>等。</w:t>
      </w:r>
    </w:p>
    <w:p w14:paraId="578464AC">
      <w:pPr>
        <w:keepNext w:val="0"/>
        <w:keepLines w:val="0"/>
        <w:pageBreakBefore w:val="0"/>
        <w:kinsoku/>
        <w:wordWrap w:val="0"/>
        <w:overflowPunct/>
        <w:topLinePunct w:val="0"/>
        <w:autoSpaceDE/>
        <w:autoSpaceDN/>
        <w:bidi w:val="0"/>
        <w:spacing w:after="0" w:line="560" w:lineRule="exact"/>
        <w:ind w:left="0" w:firstLine="640" w:firstLineChars="200"/>
        <w:jc w:val="both"/>
        <w:textAlignment w:val="auto"/>
        <w:rPr>
          <w:rFonts w:ascii="Times New Roman" w:eastAsia="仿宋_GB2312"/>
          <w:color w:val="000000"/>
          <w:spacing w:val="0"/>
          <w:sz w:val="32"/>
          <w:szCs w:val="32"/>
          <w:highlight w:val="none"/>
        </w:rPr>
      </w:pPr>
      <w:r>
        <w:rPr>
          <w:rFonts w:hint="eastAsia" w:ascii="Times New Roman" w:eastAsia="仿宋_GB2312"/>
          <w:color w:val="000000"/>
          <w:spacing w:val="0"/>
          <w:sz w:val="32"/>
          <w:szCs w:val="32"/>
          <w:highlight w:val="none"/>
        </w:rPr>
        <w:t>（2）任一方在得知不可抗力事件后应及时尽一切必要合理的努力采取适当措施减轻损失。</w:t>
      </w:r>
    </w:p>
    <w:p w14:paraId="72B06A8E">
      <w:pPr>
        <w:keepNext w:val="0"/>
        <w:keepLines w:val="0"/>
        <w:pageBreakBefore w:val="0"/>
        <w:kinsoku/>
        <w:wordWrap w:val="0"/>
        <w:overflowPunct/>
        <w:topLinePunct w:val="0"/>
        <w:autoSpaceDE/>
        <w:autoSpaceDN/>
        <w:bidi w:val="0"/>
        <w:spacing w:after="0" w:line="560" w:lineRule="exact"/>
        <w:ind w:left="0" w:firstLine="640" w:firstLineChars="200"/>
        <w:jc w:val="both"/>
        <w:textAlignment w:val="auto"/>
        <w:rPr>
          <w:rFonts w:ascii="Times New Roman" w:eastAsia="仿宋_GB2312"/>
          <w:color w:val="000000"/>
          <w:spacing w:val="0"/>
          <w:sz w:val="32"/>
          <w:szCs w:val="32"/>
          <w:highlight w:val="none"/>
        </w:rPr>
      </w:pPr>
      <w:r>
        <w:rPr>
          <w:rFonts w:hint="eastAsia" w:ascii="Times New Roman" w:eastAsia="仿宋_GB2312"/>
          <w:color w:val="000000"/>
          <w:spacing w:val="0"/>
          <w:sz w:val="32"/>
          <w:szCs w:val="32"/>
          <w:highlight w:val="none"/>
        </w:rPr>
        <w:t>（3）若因不可抗力事件导致任一方无法按照本协议约定履行义务的，无法履行本协议义务的一方应向另一方提供关于协议不能履行的书面证明，且该证明需要明确表明该一方确实不适合履行本协议。双方应友好协商在另行确认的时间继续履行本协议约定之内容。</w:t>
      </w:r>
    </w:p>
    <w:p w14:paraId="6EB2FC9E">
      <w:pPr>
        <w:keepNext w:val="0"/>
        <w:keepLines w:val="0"/>
        <w:pageBreakBefore w:val="0"/>
        <w:kinsoku/>
        <w:wordWrap w:val="0"/>
        <w:overflowPunct/>
        <w:topLinePunct w:val="0"/>
        <w:autoSpaceDE/>
        <w:autoSpaceDN/>
        <w:bidi w:val="0"/>
        <w:spacing w:after="0" w:line="560" w:lineRule="exact"/>
        <w:ind w:left="0" w:firstLine="640" w:firstLineChars="200"/>
        <w:jc w:val="both"/>
        <w:textAlignment w:val="auto"/>
        <w:rPr>
          <w:rFonts w:ascii="Times New Roman" w:eastAsia="仿宋_GB2312"/>
          <w:color w:val="000000"/>
          <w:spacing w:val="0"/>
          <w:sz w:val="32"/>
          <w:szCs w:val="32"/>
          <w:highlight w:val="none"/>
        </w:rPr>
      </w:pPr>
      <w:r>
        <w:rPr>
          <w:rFonts w:hint="eastAsia" w:ascii="Times New Roman" w:eastAsia="仿宋_GB2312"/>
          <w:color w:val="000000"/>
          <w:spacing w:val="0"/>
          <w:sz w:val="32"/>
          <w:szCs w:val="32"/>
          <w:highlight w:val="none"/>
        </w:rPr>
        <w:t>（4）如果不可抗力事件致使违反或无法履行本协议项下的任何义务持续</w:t>
      </w:r>
      <w:r>
        <w:rPr>
          <w:rFonts w:hint="eastAsia" w:ascii="Times New Roman" w:eastAsia="仿宋_GB2312"/>
          <w:color w:val="000000"/>
          <w:spacing w:val="0"/>
          <w:sz w:val="32"/>
          <w:szCs w:val="32"/>
          <w:highlight w:val="none"/>
          <w:u w:val="single"/>
        </w:rPr>
        <w:t xml:space="preserve">    </w:t>
      </w:r>
      <w:r>
        <w:rPr>
          <w:rFonts w:hint="eastAsia" w:ascii="Times New Roman" w:eastAsia="仿宋_GB2312"/>
          <w:color w:val="000000"/>
          <w:spacing w:val="0"/>
          <w:sz w:val="32"/>
          <w:szCs w:val="32"/>
          <w:highlight w:val="none"/>
        </w:rPr>
        <w:t>日以上，则任何一方均有权终止本协议。对于不可抗力事件造成本协议的终止，任何一方均不向另一方承担任何责任。</w:t>
      </w:r>
    </w:p>
    <w:p w14:paraId="2351A394">
      <w:pPr>
        <w:keepNext w:val="0"/>
        <w:keepLines w:val="0"/>
        <w:pageBreakBefore w:val="0"/>
        <w:kinsoku/>
        <w:wordWrap w:val="0"/>
        <w:overflowPunct/>
        <w:topLinePunct w:val="0"/>
        <w:autoSpaceDE/>
        <w:autoSpaceDN/>
        <w:bidi w:val="0"/>
        <w:spacing w:after="0" w:line="560" w:lineRule="exact"/>
        <w:ind w:left="0" w:firstLine="640" w:firstLineChars="200"/>
        <w:jc w:val="both"/>
        <w:textAlignment w:val="auto"/>
        <w:rPr>
          <w:rFonts w:hint="eastAsia" w:ascii="Times New Roman" w:eastAsia="仿宋_GB2312"/>
          <w:color w:val="000000"/>
          <w:spacing w:val="0"/>
          <w:sz w:val="32"/>
          <w:szCs w:val="32"/>
          <w:highlight w:val="none"/>
          <w:u w:val="single"/>
        </w:rPr>
      </w:pPr>
      <w:r>
        <w:rPr>
          <w:rFonts w:hint="eastAsia" w:ascii="Times New Roman" w:eastAsia="仿宋_GB2312"/>
          <w:color w:val="000000"/>
          <w:spacing w:val="0"/>
          <w:sz w:val="32"/>
          <w:szCs w:val="32"/>
          <w:highlight w:val="none"/>
        </w:rPr>
        <w:t>（5）</w:t>
      </w:r>
      <w:r>
        <w:rPr>
          <w:rFonts w:hint="eastAsia" w:ascii="Times New Roman" w:eastAsia="仿宋_GB2312"/>
          <w:color w:val="000000"/>
          <w:spacing w:val="0"/>
          <w:sz w:val="32"/>
          <w:szCs w:val="32"/>
          <w:highlight w:val="none"/>
          <w:u w:val="single"/>
        </w:rPr>
        <w:t xml:space="preserve">                                         </w:t>
      </w:r>
    </w:p>
    <w:p w14:paraId="5E659E12">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64" w:firstLineChars="200"/>
        <w:jc w:val="both"/>
        <w:textAlignment w:val="auto"/>
        <w:outlineLvl w:val="0"/>
        <w:rPr>
          <w:highlight w:val="none"/>
        </w:rPr>
      </w:pPr>
      <w:r>
        <w:rPr>
          <w:rFonts w:hint="eastAsia" w:ascii="黑体" w:hAnsi="黑体" w:eastAsia="黑体" w:cs="Times New Roman"/>
          <w:bCs/>
          <w:spacing w:val="6"/>
          <w:sz w:val="32"/>
          <w:szCs w:val="32"/>
          <w:highlight w:val="none"/>
          <w14:ligatures w14:val="none"/>
        </w:rPr>
        <w:t>第</w:t>
      </w:r>
      <w:r>
        <w:rPr>
          <w:rFonts w:hint="eastAsia" w:ascii="黑体" w:hAnsi="黑体" w:eastAsia="黑体" w:cs="Times New Roman"/>
          <w:bCs/>
          <w:spacing w:val="6"/>
          <w:sz w:val="32"/>
          <w:szCs w:val="32"/>
          <w:highlight w:val="none"/>
          <w:lang w:val="en-US" w:eastAsia="zh-CN"/>
          <w14:ligatures w14:val="none"/>
        </w:rPr>
        <w:t>十二</w:t>
      </w:r>
      <w:r>
        <w:rPr>
          <w:rFonts w:hint="eastAsia" w:ascii="黑体" w:hAnsi="黑体" w:eastAsia="黑体" w:cs="Times New Roman"/>
          <w:bCs/>
          <w:spacing w:val="6"/>
          <w:sz w:val="32"/>
          <w:szCs w:val="32"/>
          <w:highlight w:val="none"/>
          <w14:ligatures w14:val="none"/>
        </w:rPr>
        <w:t>条  反垄断合规</w:t>
      </w:r>
    </w:p>
    <w:p w14:paraId="788A8532">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1. 双方确认，本协议的订立和履行应当遵守《中华人民共和国反垄断法》《禁止滥用知识产权排除、限制竞争行为规定》《国务院反垄断委员会关于知识产权领域的反垄断指南》和《专利池建设运行工作指引》的相关规定。</w:t>
      </w:r>
    </w:p>
    <w:p w14:paraId="50A8390A">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2. 双方不得利用专利池达成、组织或者协助其他经营者达成下列垄断协议：</w:t>
      </w:r>
    </w:p>
    <w:p w14:paraId="346348E8">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（1）固定或者变更专利许可费价格、许可条件；</w:t>
      </w:r>
    </w:p>
    <w:p w14:paraId="5DE8B18A">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（2）限制专利许可数量，或者限制实施专利的产品的生产数量、销售数量；</w:t>
      </w:r>
    </w:p>
    <w:p w14:paraId="779BB55B">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（3）分割专利许可市场、产品销售市场或者客户；</w:t>
      </w:r>
    </w:p>
    <w:p w14:paraId="41C4489C">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（4）限制新技术研发，或者限制使用、开发竞争性技术；</w:t>
      </w:r>
    </w:p>
    <w:p w14:paraId="229354C5">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（5）其他排除、限制竞争的协议。</w:t>
      </w:r>
    </w:p>
    <w:p w14:paraId="59FCB2E9">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3. 双方不得通过专利池交换或者传递专利许可费率、许可条件、产品成本与价格、产量、客户名单、研发计划等竞争性敏感信息。</w:t>
      </w:r>
    </w:p>
    <w:p w14:paraId="3EE38FD2">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4. 乙方或者专利池成员具有市场支配地位的，不得利用专利池从事下列滥用市场支配地位的行为：</w:t>
      </w:r>
    </w:p>
    <w:p w14:paraId="42B9B263">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（1）以不公平的高价许可入池专利；</w:t>
      </w:r>
    </w:p>
    <w:p w14:paraId="7957F109">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（2）没有正当理由，限制甲方或者被许可方的专利使用范围；</w:t>
      </w:r>
    </w:p>
    <w:p w14:paraId="2975578F">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（3）没有正当理由，限制甲方在专利池之外作为独立许可人许可其入池专利；</w:t>
      </w:r>
    </w:p>
    <w:p w14:paraId="39E9E829">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（4）没有正当理由，限制甲方或者被许可方独立或者与第三方联合研发与入池专利相竞争的技术；</w:t>
      </w:r>
    </w:p>
    <w:p w14:paraId="56F1FAE9">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（5）没有正当理由，强制要求被许可方将其改进或者研发的技术排他性或者独占性地回授给专利池或者其成员；</w:t>
      </w:r>
    </w:p>
    <w:p w14:paraId="443832C0">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（6）没有正当理由，禁止被许可方质疑入池专利的有效性；</w:t>
      </w:r>
    </w:p>
    <w:p w14:paraId="58016352">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（7）没有正当理由，将竞争性专利强制组合许可，或者将非必要专利、已经终止的专利与其他专利强制组合许可；</w:t>
      </w:r>
    </w:p>
    <w:p w14:paraId="545D1DD4">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（8）没有正当理由，对条件相同的成员或者被许可方在交易条件上实行差别待遇。</w:t>
      </w:r>
    </w:p>
    <w:p w14:paraId="03028C7E">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highlight w:val="none"/>
        </w:rPr>
      </w:pPr>
      <w:r>
        <w:rPr>
          <w:rFonts w:hint="eastAsia" w:ascii="Times New Roman" w:hAnsi="Times New Roman" w:eastAsia="仿宋_GB2312" w:cs="Times New Roman"/>
          <w:color w:val="000000"/>
          <w:sz w:val="32"/>
          <w:szCs w:val="32"/>
          <w:highlight w:val="none"/>
          <w14:ligatures w14:val="none"/>
        </w:rPr>
        <w:t>5. 乙方不得组织、协调多个权利人同步或者集中对同一实施人提起诉讼或者采取其他维权措施。乙方可以应甲方要求提供信息共享、费用报销等支持性服务，该等支持应当公平、合理、无歧视，且不得以甲方参与诉讼为条件。</w:t>
      </w:r>
    </w:p>
    <w:p w14:paraId="53DDE96A">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64" w:firstLineChars="200"/>
        <w:jc w:val="both"/>
        <w:textAlignment w:val="auto"/>
        <w:outlineLvl w:val="0"/>
        <w:rPr>
          <w:highlight w:val="none"/>
        </w:rPr>
      </w:pPr>
      <w:r>
        <w:rPr>
          <w:rFonts w:hint="eastAsia" w:ascii="黑体" w:hAnsi="黑体" w:eastAsia="黑体" w:cs="Times New Roman"/>
          <w:bCs/>
          <w:spacing w:val="6"/>
          <w:sz w:val="32"/>
          <w:szCs w:val="32"/>
          <w:highlight w:val="none"/>
          <w14:ligatures w14:val="none"/>
        </w:rPr>
        <w:t>第</w:t>
      </w:r>
      <w:r>
        <w:rPr>
          <w:rFonts w:hint="eastAsia" w:ascii="黑体" w:hAnsi="黑体" w:eastAsia="黑体" w:cs="Times New Roman"/>
          <w:bCs/>
          <w:spacing w:val="6"/>
          <w:sz w:val="32"/>
          <w:szCs w:val="32"/>
          <w:highlight w:val="none"/>
          <w:lang w:val="en-US" w:eastAsia="zh-CN"/>
          <w14:ligatures w14:val="none"/>
        </w:rPr>
        <w:t>十三</w:t>
      </w:r>
      <w:r>
        <w:rPr>
          <w:rFonts w:hint="eastAsia" w:ascii="黑体" w:hAnsi="黑体" w:eastAsia="黑体" w:cs="Times New Roman"/>
          <w:bCs/>
          <w:spacing w:val="6"/>
          <w:sz w:val="32"/>
          <w:szCs w:val="32"/>
          <w:highlight w:val="none"/>
          <w14:ligatures w14:val="none"/>
        </w:rPr>
        <w:t>条  跨境合规与技术出口管制</w:t>
      </w:r>
    </w:p>
    <w:p w14:paraId="1D2F3A1A">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1. 涉及境外专利权人、境外被许可方，或者向境外提供技术资料的，双方应当遵守《中华人民共和国出口管制法》《中华人民共和国对外贸易法》《中华人民共和国两用物项出口管制条例》《中华人民共和国技术进出口管理条例》以及《中国禁止出口限制出口技术目录》的规定，依法办理许可、登记或者备案手续。专利实施许可属于技术出口的，按照前述规定办理相关手续。</w:t>
      </w:r>
    </w:p>
    <w:p w14:paraId="52BA018B">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2. 涉及数据出境的，双方应当遵守《中华人民共和国数据安全法》《中华人民共和国个人信息保护法》《数据出境安全评估办法》等相关法律法规，依法履行申报、评估等义务。</w:t>
      </w:r>
    </w:p>
    <w:p w14:paraId="2912271C">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eastAsia" w:ascii="Times New Roman" w:hAnsi="Times New Roman" w:eastAsia="仿宋_GB2312" w:cs="Times New Roman"/>
          <w:color w:val="000000"/>
          <w:sz w:val="32"/>
          <w:szCs w:val="32"/>
          <w:highlight w:val="none"/>
          <w14:ligatures w14:val="none"/>
        </w:rPr>
      </w:pPr>
      <w:r>
        <w:rPr>
          <w:rFonts w:hint="eastAsia" w:ascii="Times New Roman" w:hAnsi="Times New Roman" w:eastAsia="仿宋_GB2312" w:cs="Times New Roman"/>
          <w:color w:val="000000"/>
          <w:sz w:val="32"/>
          <w:szCs w:val="32"/>
          <w:highlight w:val="none"/>
          <w14:ligatures w14:val="none"/>
        </w:rPr>
        <w:t>3. 涉及跨境支付、外汇管理的，双方应当依法办理相关手续，并各自承担相应税费。</w:t>
      </w:r>
    </w:p>
    <w:p w14:paraId="0CF34B59">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40" w:firstLineChars="200"/>
        <w:jc w:val="both"/>
        <w:textAlignment w:val="auto"/>
        <w:outlineLvl w:val="0"/>
        <w:rPr>
          <w:rFonts w:hint="eastAsia" w:ascii="黑体" w:hAnsi="黑体" w:eastAsia="黑体"/>
          <w:bCs/>
          <w:sz w:val="32"/>
          <w:szCs w:val="32"/>
          <w:highlight w:val="none"/>
        </w:rPr>
      </w:pPr>
      <w:r>
        <w:rPr>
          <w:rFonts w:hint="eastAsia" w:ascii="黑体" w:hAnsi="黑体" w:eastAsia="黑体"/>
          <w:bCs/>
          <w:sz w:val="32"/>
          <w:szCs w:val="32"/>
          <w:highlight w:val="none"/>
        </w:rPr>
        <w:t>第十</w:t>
      </w:r>
      <w:r>
        <w:rPr>
          <w:rFonts w:hint="eastAsia" w:ascii="黑体" w:hAnsi="黑体" w:eastAsia="黑体"/>
          <w:bCs/>
          <w:sz w:val="32"/>
          <w:szCs w:val="32"/>
          <w:highlight w:val="none"/>
          <w:lang w:val="en-US" w:eastAsia="zh-CN"/>
        </w:rPr>
        <w:t>四</w:t>
      </w:r>
      <w:r>
        <w:rPr>
          <w:rFonts w:hint="eastAsia" w:ascii="黑体" w:hAnsi="黑体" w:eastAsia="黑体"/>
          <w:bCs/>
          <w:sz w:val="32"/>
          <w:szCs w:val="32"/>
          <w:highlight w:val="none"/>
        </w:rPr>
        <w:t>条  送达</w:t>
      </w:r>
    </w:p>
    <w:p w14:paraId="3748983F">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40" w:firstLineChars="200"/>
        <w:jc w:val="both"/>
        <w:textAlignment w:val="auto"/>
        <w:outlineLvl w:val="9"/>
        <w:rPr>
          <w:rFonts w:hint="eastAsia" w:ascii="Times New Roman" w:eastAsia="仿宋_GB2312"/>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14:ligatures w14:val="none"/>
        </w:rPr>
        <w:t>本协议前言列明的通讯地址、联系人等联系信息适用于双方往来联系、</w:t>
      </w:r>
      <w:r>
        <w:rPr>
          <w:rFonts w:hint="eastAsia" w:ascii="Times New Roman" w:hAnsi="Times New Roman" w:eastAsia="仿宋_GB2312" w:cs="Times New Roman"/>
          <w:color w:val="000000"/>
          <w:spacing w:val="0"/>
          <w:sz w:val="32"/>
          <w:szCs w:val="32"/>
          <w:highlight w:val="none"/>
          <w:lang w:val="en-US" w:eastAsia="zh-CN"/>
          <w14:ligatures w14:val="none"/>
        </w:rPr>
        <w:t>技术</w:t>
      </w:r>
      <w:r>
        <w:rPr>
          <w:rFonts w:hint="eastAsia" w:ascii="Times New Roman" w:hAnsi="Times New Roman" w:eastAsia="仿宋_GB2312" w:cs="Times New Roman"/>
          <w:color w:val="000000"/>
          <w:spacing w:val="0"/>
          <w:sz w:val="32"/>
          <w:szCs w:val="32"/>
          <w:highlight w:val="none"/>
          <w14:ligatures w14:val="none"/>
        </w:rPr>
        <w:t>资料交付、书面文件送达及争议解</w:t>
      </w:r>
      <w:r>
        <w:rPr>
          <w:rFonts w:hint="eastAsia" w:ascii="Times New Roman" w:eastAsia="仿宋_GB2312"/>
          <w:color w:val="000000"/>
          <w:spacing w:val="0"/>
          <w:sz w:val="32"/>
          <w:szCs w:val="32"/>
          <w:highlight w:val="none"/>
        </w:rPr>
        <w:t>决时法律文书送达。一方变更联系信息的，应当提前</w:t>
      </w:r>
      <w:r>
        <w:rPr>
          <w:rFonts w:hint="eastAsia" w:ascii="Times New Roman" w:eastAsia="仿宋_GB2312"/>
          <w:color w:val="000000"/>
          <w:spacing w:val="0"/>
          <w:sz w:val="32"/>
          <w:szCs w:val="32"/>
          <w:highlight w:val="none"/>
          <w:u w:val="single"/>
        </w:rPr>
        <w:t xml:space="preserve">    </w:t>
      </w:r>
      <w:r>
        <w:rPr>
          <w:rFonts w:hint="eastAsia" w:ascii="Times New Roman" w:eastAsia="仿宋_GB2312"/>
          <w:color w:val="000000"/>
          <w:spacing w:val="0"/>
          <w:sz w:val="32"/>
          <w:szCs w:val="32"/>
          <w:highlight w:val="none"/>
        </w:rPr>
        <w:t>日以书面形式通知另一方。</w:t>
      </w:r>
    </w:p>
    <w:p w14:paraId="30F1A2D1">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64" w:firstLineChars="200"/>
        <w:jc w:val="both"/>
        <w:textAlignment w:val="auto"/>
        <w:outlineLvl w:val="0"/>
        <w:rPr>
          <w:rFonts w:hint="eastAsia" w:ascii="黑体" w:hAnsi="黑体" w:eastAsia="黑体"/>
          <w:bCs/>
          <w:sz w:val="32"/>
          <w:szCs w:val="32"/>
          <w:highlight w:val="none"/>
        </w:rPr>
      </w:pPr>
      <w:r>
        <w:rPr>
          <w:rFonts w:hint="eastAsia" w:ascii="黑体" w:hAnsi="黑体" w:eastAsia="黑体" w:cs="Times New Roman"/>
          <w:bCs/>
          <w:spacing w:val="6"/>
          <w:sz w:val="32"/>
          <w:szCs w:val="32"/>
          <w:highlight w:val="none"/>
          <w14:ligatures w14:val="none"/>
        </w:rPr>
        <w:t>第十</w:t>
      </w:r>
      <w:r>
        <w:rPr>
          <w:rFonts w:hint="eastAsia" w:ascii="黑体" w:hAnsi="黑体" w:eastAsia="黑体" w:cs="Times New Roman"/>
          <w:bCs/>
          <w:spacing w:val="6"/>
          <w:sz w:val="32"/>
          <w:szCs w:val="32"/>
          <w:highlight w:val="none"/>
          <w:lang w:val="en-US" w:eastAsia="zh-CN"/>
          <w14:ligatures w14:val="none"/>
        </w:rPr>
        <w:t>五</w:t>
      </w:r>
      <w:r>
        <w:rPr>
          <w:rFonts w:hint="eastAsia" w:ascii="黑体" w:hAnsi="黑体" w:eastAsia="黑体" w:cs="Times New Roman"/>
          <w:bCs/>
          <w:spacing w:val="6"/>
          <w:sz w:val="32"/>
          <w:szCs w:val="32"/>
          <w:highlight w:val="none"/>
          <w14:ligatures w14:val="none"/>
        </w:rPr>
        <w:t xml:space="preserve">条  </w:t>
      </w:r>
      <w:r>
        <w:rPr>
          <w:rFonts w:ascii="黑体" w:hAnsi="黑体" w:eastAsia="黑体"/>
          <w:bCs/>
          <w:sz w:val="32"/>
          <w:szCs w:val="32"/>
          <w:highlight w:val="none"/>
        </w:rPr>
        <w:t>违约与损害赔偿</w:t>
      </w:r>
    </w:p>
    <w:p w14:paraId="09F6A75C">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hint="default" w:ascii="Times New Roman" w:hAnsi="Times New Roman" w:eastAsia="仿宋_GB2312" w:cs="Times New Roman"/>
          <w:color w:val="000000"/>
          <w:sz w:val="32"/>
          <w:szCs w:val="32"/>
          <w:highlight w:val="none"/>
          <w:u w:val="none"/>
          <w:lang w:val="en-US"/>
        </w:rPr>
      </w:pPr>
      <w:r>
        <w:rPr>
          <w:rFonts w:hint="eastAsia" w:ascii="Times New Roman" w:hAnsi="Times New Roman" w:eastAsia="仿宋_GB2312" w:cs="Times New Roman"/>
          <w:color w:val="000000"/>
          <w:sz w:val="32"/>
          <w:szCs w:val="32"/>
          <w:highlight w:val="none"/>
          <w:lang w:val="en-US" w:eastAsia="zh-CN"/>
          <w14:ligatures w14:val="none"/>
        </w:rPr>
        <w:t>1. 甲方提供虚假信息</w:t>
      </w:r>
      <w:r>
        <w:rPr>
          <w:rFonts w:hint="eastAsia" w:ascii="Times New Roman" w:hAnsi="Times New Roman" w:eastAsia="仿宋_GB2312" w:cs="Times New Roman"/>
          <w:color w:val="000000"/>
          <w:sz w:val="32"/>
          <w:szCs w:val="32"/>
          <w14:ligatures w14:val="none"/>
        </w:rPr>
        <w:t>，隐瞒影响入池专利权属或有效性的重大事实，或者因未履行年费缴纳等维护义务导致入池专利失效的</w:t>
      </w:r>
      <w:r>
        <w:rPr>
          <w:rFonts w:hint="eastAsia" w:ascii="Times New Roman" w:hAnsi="Times New Roman" w:eastAsia="仿宋_GB2312" w:cs="Times New Roman"/>
          <w:color w:val="000000"/>
          <w:sz w:val="32"/>
          <w:szCs w:val="32"/>
          <w:highlight w:val="none"/>
          <w:lang w:val="en-US" w:eastAsia="zh-CN"/>
          <w14:ligatures w14:val="none"/>
        </w:rPr>
        <w:t>，应赔偿乙方因此遭受的实际损失</w:t>
      </w:r>
      <w:r>
        <w:rPr>
          <w:rFonts w:hint="eastAsia" w:ascii="Times New Roman" w:hAnsi="Times New Roman" w:eastAsia="仿宋_GB2312" w:cs="Times New Roman"/>
          <w:color w:val="000000"/>
          <w:sz w:val="32"/>
          <w:szCs w:val="32"/>
          <w:highlight w:val="none"/>
          <w14:ligatures w14:val="none"/>
        </w:rPr>
        <w:t>，违约金</w:t>
      </w:r>
      <w:r>
        <w:rPr>
          <w:rFonts w:hint="eastAsia" w:ascii="Times New Roman" w:hAnsi="Times New Roman" w:eastAsia="仿宋_GB2312" w:cs="Times New Roman"/>
          <w:color w:val="000000"/>
          <w:sz w:val="32"/>
          <w:szCs w:val="32"/>
          <w:highlight w:val="none"/>
          <w:lang w:val="en-US" w:eastAsia="zh-CN"/>
          <w14:ligatures w14:val="none"/>
        </w:rPr>
        <w:t>支付方式：</w:t>
      </w:r>
      <w:r>
        <w:rPr>
          <w:rFonts w:hint="eastAsia"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p>
    <w:p w14:paraId="3441D87B">
      <w:pPr>
        <w:spacing w:after="0" w:line="560" w:lineRule="exact"/>
        <w:ind w:firstLine="640" w:firstLineChars="200"/>
        <w:jc w:val="both"/>
        <w:rPr>
          <w:rFonts w:hint="eastAsia" w:ascii="仿宋_GB2312" w:hAnsi="黑体" w:eastAsia="仿宋_GB2312"/>
          <w:sz w:val="32"/>
          <w:szCs w:val="32"/>
          <w:highlight w:val="none"/>
        </w:rPr>
      </w:pPr>
      <w:r>
        <w:rPr>
          <w:rFonts w:hint="eastAsia" w:ascii="Times New Roman" w:hAnsi="Times New Roman" w:eastAsia="仿宋_GB2312" w:cs="Times New Roman"/>
          <w:color w:val="000000"/>
          <w:sz w:val="32"/>
          <w:szCs w:val="32"/>
          <w:highlight w:val="none"/>
          <w:lang w:val="en-US" w:eastAsia="zh-CN"/>
          <w14:ligatures w14:val="none"/>
        </w:rPr>
        <w:t xml:space="preserve">2. </w:t>
      </w:r>
      <w:r>
        <w:rPr>
          <w:rFonts w:hint="eastAsia" w:ascii="仿宋_GB2312" w:hAnsi="黑体" w:eastAsia="仿宋_GB2312"/>
          <w:sz w:val="32"/>
          <w:szCs w:val="32"/>
          <w:highlight w:val="none"/>
          <w:lang w:val="en-US" w:eastAsia="zh-CN"/>
        </w:rPr>
        <w:t>乙</w:t>
      </w:r>
      <w:r>
        <w:rPr>
          <w:rFonts w:hint="eastAsia" w:ascii="仿宋_GB2312" w:hAnsi="黑体" w:eastAsia="仿宋_GB2312"/>
          <w:sz w:val="32"/>
          <w:szCs w:val="32"/>
          <w:highlight w:val="none"/>
        </w:rPr>
        <w:t>方未按照本</w:t>
      </w:r>
      <w:r>
        <w:rPr>
          <w:rFonts w:hint="eastAsia" w:ascii="仿宋_GB2312" w:hAnsi="黑体" w:eastAsia="仿宋_GB2312"/>
          <w:sz w:val="32"/>
          <w:szCs w:val="32"/>
          <w:highlight w:val="none"/>
          <w:lang w:val="en-US" w:eastAsia="zh-CN"/>
        </w:rPr>
        <w:t>协议</w:t>
      </w:r>
      <w:r>
        <w:rPr>
          <w:rFonts w:hint="eastAsia" w:ascii="仿宋_GB2312" w:hAnsi="黑体" w:eastAsia="仿宋_GB2312"/>
          <w:sz w:val="32"/>
          <w:szCs w:val="32"/>
          <w:highlight w:val="none"/>
        </w:rPr>
        <w:t>约定按时</w:t>
      </w:r>
      <w:r>
        <w:rPr>
          <w:rFonts w:hint="eastAsia" w:ascii="仿宋_GB2312" w:hAnsi="黑体" w:eastAsia="仿宋_GB2312"/>
          <w:sz w:val="32"/>
          <w:szCs w:val="32"/>
          <w:highlight w:val="none"/>
          <w:lang w:val="en-US" w:eastAsia="zh-CN"/>
        </w:rPr>
        <w:t>分配甲方许可收益</w:t>
      </w:r>
      <w:r>
        <w:rPr>
          <w:rFonts w:hint="eastAsia" w:ascii="仿宋_GB2312" w:hAnsi="黑体" w:eastAsia="仿宋_GB2312"/>
          <w:sz w:val="32"/>
          <w:szCs w:val="32"/>
          <w:highlight w:val="none"/>
        </w:rPr>
        <w:t>，应当</w:t>
      </w:r>
      <w:r>
        <w:rPr>
          <w:rFonts w:hint="eastAsia" w:ascii="仿宋_GB2312" w:hAnsi="黑体" w:eastAsia="仿宋_GB2312"/>
          <w:sz w:val="32"/>
          <w:szCs w:val="32"/>
          <w:highlight w:val="none"/>
          <w:lang w:val="en-US" w:eastAsia="zh-CN"/>
        </w:rPr>
        <w:t>及时</w:t>
      </w:r>
      <w:r>
        <w:rPr>
          <w:rFonts w:hint="eastAsia" w:ascii="仿宋_GB2312" w:hAnsi="黑体" w:eastAsia="仿宋_GB2312"/>
          <w:sz w:val="32"/>
          <w:szCs w:val="32"/>
          <w:highlight w:val="none"/>
          <w:lang w:eastAsia="zh-CN"/>
        </w:rPr>
        <w:t>补缴</w:t>
      </w:r>
      <w:r>
        <w:rPr>
          <w:rFonts w:hint="eastAsia" w:ascii="仿宋_GB2312" w:hAnsi="黑体" w:eastAsia="仿宋_GB2312"/>
          <w:sz w:val="32"/>
          <w:szCs w:val="32"/>
          <w:highlight w:val="none"/>
        </w:rPr>
        <w:t>并按照日息</w:t>
      </w:r>
      <w:r>
        <w:rPr>
          <w:rFonts w:hint="eastAsia" w:ascii="仿宋_GB2312" w:hAnsi="黑体" w:eastAsia="仿宋_GB2312"/>
          <w:sz w:val="32"/>
          <w:szCs w:val="32"/>
          <w:highlight w:val="none"/>
          <w:u w:val="single"/>
        </w:rPr>
        <w:t xml:space="preserve">    </w:t>
      </w:r>
      <w:r>
        <w:rPr>
          <w:rFonts w:hint="eastAsia" w:ascii="仿宋_GB2312" w:hAnsi="黑体" w:eastAsia="仿宋_GB2312"/>
          <w:sz w:val="32"/>
          <w:szCs w:val="32"/>
          <w:highlight w:val="none"/>
        </w:rPr>
        <w:t>和逾期天数支付</w:t>
      </w:r>
      <w:r>
        <w:rPr>
          <w:rFonts w:hint="eastAsia" w:ascii="仿宋_GB2312" w:hAnsi="黑体" w:eastAsia="仿宋_GB2312"/>
          <w:sz w:val="32"/>
          <w:szCs w:val="32"/>
          <w:highlight w:val="none"/>
          <w:lang w:val="en-US" w:eastAsia="zh-CN"/>
        </w:rPr>
        <w:t>甲</w:t>
      </w:r>
      <w:r>
        <w:rPr>
          <w:rFonts w:hint="eastAsia" w:ascii="仿宋_GB2312" w:hAnsi="黑体" w:eastAsia="仿宋_GB2312"/>
          <w:sz w:val="32"/>
          <w:szCs w:val="32"/>
          <w:highlight w:val="none"/>
        </w:rPr>
        <w:t>方违约金。</w:t>
      </w:r>
      <w:r>
        <w:rPr>
          <w:rFonts w:hint="eastAsia" w:ascii="仿宋_GB2312" w:hAnsi="黑体" w:eastAsia="仿宋_GB2312"/>
          <w:sz w:val="32"/>
          <w:szCs w:val="32"/>
        </w:rPr>
        <w:t>乙方超越授权范围许可、未按约定单独核算或分配许可收益、擅自披露保密信息，或者违反公平竞争义务，给甲方造成损失的，应承担相应赔偿责任。</w:t>
      </w:r>
    </w:p>
    <w:p w14:paraId="3E2B1DF8">
      <w:pPr>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jc w:val="both"/>
        <w:textAlignment w:val="auto"/>
        <w:rPr>
          <w:rFonts w:hint="eastAsia" w:ascii="仿宋_GB2312" w:hAnsi="黑体" w:eastAsia="仿宋_GB2312"/>
          <w:sz w:val="32"/>
          <w:szCs w:val="32"/>
          <w:highlight w:val="none"/>
        </w:rPr>
      </w:pPr>
      <w:r>
        <w:rPr>
          <w:rFonts w:hint="eastAsia" w:ascii="Times New Roman" w:eastAsia="仿宋_GB2312"/>
          <w:color w:val="000000"/>
          <w:spacing w:val="0"/>
          <w:sz w:val="32"/>
          <w:szCs w:val="32"/>
          <w:highlight w:val="none"/>
        </w:rPr>
        <w:t xml:space="preserve">3. </w:t>
      </w:r>
      <w:r>
        <w:rPr>
          <w:rFonts w:hint="eastAsia" w:ascii="Times New Roman" w:eastAsia="仿宋_GB2312"/>
          <w:color w:val="000000"/>
          <w:spacing w:val="0"/>
          <w:sz w:val="32"/>
          <w:szCs w:val="32"/>
          <w:highlight w:val="none"/>
          <w:lang w:val="en-US" w:eastAsia="zh-CN"/>
        </w:rPr>
        <w:t>任何</w:t>
      </w:r>
      <w:r>
        <w:rPr>
          <w:rFonts w:hint="eastAsia" w:ascii="仿宋_GB2312" w:hAnsi="黑体" w:eastAsia="仿宋_GB2312"/>
          <w:sz w:val="32"/>
          <w:szCs w:val="32"/>
          <w:highlight w:val="none"/>
          <w:lang w:val="en-US" w:eastAsia="zh-CN"/>
        </w:rPr>
        <w:t>一方</w:t>
      </w:r>
      <w:r>
        <w:rPr>
          <w:rFonts w:hint="eastAsia" w:ascii="仿宋_GB2312" w:hAnsi="黑体" w:eastAsia="仿宋_GB2312"/>
          <w:sz w:val="32"/>
          <w:szCs w:val="32"/>
          <w:highlight w:val="none"/>
        </w:rPr>
        <w:t>违反</w:t>
      </w:r>
      <w:r>
        <w:rPr>
          <w:rFonts w:hint="eastAsia" w:ascii="仿宋_GB2312" w:hAnsi="黑体" w:eastAsia="仿宋_GB2312"/>
          <w:sz w:val="32"/>
          <w:szCs w:val="32"/>
          <w:highlight w:val="none"/>
          <w:lang w:val="en-US" w:eastAsia="zh-CN"/>
        </w:rPr>
        <w:t>本</w:t>
      </w:r>
      <w:r>
        <w:rPr>
          <w:rFonts w:hint="eastAsia" w:ascii="仿宋_GB2312" w:hAnsi="黑体" w:eastAsia="仿宋_GB2312"/>
          <w:sz w:val="32"/>
          <w:szCs w:val="32"/>
          <w:highlight w:val="none"/>
        </w:rPr>
        <w:t>协议的保密条款，致使</w:t>
      </w:r>
      <w:r>
        <w:rPr>
          <w:rFonts w:hint="eastAsia" w:ascii="仿宋_GB2312" w:hAnsi="黑体" w:eastAsia="仿宋_GB2312"/>
          <w:sz w:val="32"/>
          <w:szCs w:val="32"/>
          <w:highlight w:val="none"/>
          <w:lang w:val="en-US" w:eastAsia="zh-CN"/>
        </w:rPr>
        <w:t>另一方</w:t>
      </w:r>
      <w:r>
        <w:rPr>
          <w:rFonts w:hint="eastAsia" w:ascii="仿宋_GB2312" w:hAnsi="黑体" w:eastAsia="仿宋_GB2312"/>
          <w:sz w:val="32"/>
          <w:szCs w:val="32"/>
          <w:highlight w:val="none"/>
        </w:rPr>
        <w:t>的保密信息泄露，应当</w:t>
      </w:r>
      <w:r>
        <w:rPr>
          <w:rFonts w:hint="eastAsia" w:ascii="仿宋_GB2312" w:hAnsi="黑体" w:eastAsia="仿宋_GB2312"/>
          <w:sz w:val="32"/>
          <w:szCs w:val="32"/>
          <w:highlight w:val="none"/>
          <w:lang w:val="en-US" w:eastAsia="zh-CN"/>
        </w:rPr>
        <w:t>赔偿另一方</w:t>
      </w:r>
      <w:r>
        <w:rPr>
          <w:rFonts w:hint="eastAsia" w:ascii="仿宋_GB2312" w:hAnsi="黑体" w:eastAsia="仿宋_GB2312"/>
          <w:sz w:val="32"/>
          <w:szCs w:val="32"/>
          <w:highlight w:val="none"/>
        </w:rPr>
        <w:t>因此遭受的损失。</w:t>
      </w:r>
    </w:p>
    <w:p w14:paraId="52FE79AD">
      <w:pPr>
        <w:pStyle w:val="22"/>
        <w:keepNext w:val="0"/>
        <w:keepLines w:val="0"/>
        <w:pageBreakBefore w:val="0"/>
        <w:widowControl/>
        <w:numPr>
          <w:ilvl w:val="0"/>
          <w:numId w:val="0"/>
        </w:numPr>
        <w:kinsoku/>
        <w:wordWrap w:val="0"/>
        <w:overflowPunct/>
        <w:topLinePunct w:val="0"/>
        <w:autoSpaceDE/>
        <w:autoSpaceDN/>
        <w:bidi w:val="0"/>
        <w:adjustRightInd w:val="0"/>
        <w:snapToGrid w:val="0"/>
        <w:spacing w:after="0" w:line="560" w:lineRule="exact"/>
        <w:ind w:left="0" w:firstLine="640" w:firstLineChars="200"/>
        <w:jc w:val="both"/>
        <w:textAlignment w:val="auto"/>
        <w:rPr>
          <w:rFonts w:hint="eastAsia" w:ascii="仿宋_GB2312" w:hAnsi="黑体" w:eastAsia="仿宋_GB2312"/>
          <w:sz w:val="32"/>
          <w:szCs w:val="32"/>
          <w:highlight w:val="none"/>
        </w:rPr>
      </w:pPr>
      <w:r>
        <w:rPr>
          <w:rFonts w:hint="eastAsia" w:ascii="仿宋_GB2312" w:hAnsi="黑体" w:eastAsia="仿宋_GB2312"/>
          <w:sz w:val="32"/>
          <w:szCs w:val="32"/>
          <w:highlight w:val="none"/>
          <w:lang w:val="en-US" w:eastAsia="zh-CN"/>
        </w:rPr>
        <w:t xml:space="preserve">4. </w:t>
      </w:r>
      <w:r>
        <w:rPr>
          <w:rFonts w:hint="eastAsia" w:ascii="仿宋_GB2312" w:hAnsi="黑体" w:eastAsia="仿宋_GB2312"/>
          <w:sz w:val="32"/>
          <w:szCs w:val="32"/>
          <w:highlight w:val="none"/>
        </w:rPr>
        <w:t>任何一方未能履行其在本协议项下的其他义务，应当对守约方因此遭受的损失承担相应责任。</w:t>
      </w:r>
    </w:p>
    <w:p w14:paraId="0119D0E8">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40" w:firstLineChars="200"/>
        <w:jc w:val="both"/>
        <w:textAlignment w:val="auto"/>
        <w:outlineLvl w:val="0"/>
        <w:rPr>
          <w:rFonts w:hint="eastAsia" w:ascii="黑体" w:hAnsi="黑体" w:eastAsia="黑体"/>
          <w:bCs/>
          <w:sz w:val="32"/>
          <w:szCs w:val="32"/>
          <w:highlight w:val="none"/>
        </w:rPr>
      </w:pPr>
      <w:bookmarkStart w:id="4" w:name="_Hlk100867170"/>
      <w:r>
        <w:rPr>
          <w:rFonts w:hint="eastAsia" w:ascii="黑体" w:hAnsi="黑体" w:eastAsia="黑体"/>
          <w:bCs/>
          <w:sz w:val="32"/>
          <w:szCs w:val="32"/>
          <w:highlight w:val="none"/>
        </w:rPr>
        <w:t>第十</w:t>
      </w:r>
      <w:r>
        <w:rPr>
          <w:rFonts w:hint="eastAsia" w:ascii="黑体" w:hAnsi="黑体" w:eastAsia="黑体"/>
          <w:bCs/>
          <w:sz w:val="32"/>
          <w:szCs w:val="32"/>
          <w:highlight w:val="none"/>
          <w:lang w:val="en-US" w:eastAsia="zh-CN"/>
        </w:rPr>
        <w:t>六</w:t>
      </w:r>
      <w:r>
        <w:rPr>
          <w:rFonts w:hint="eastAsia" w:ascii="黑体" w:hAnsi="黑体" w:eastAsia="黑体"/>
          <w:bCs/>
          <w:sz w:val="32"/>
          <w:szCs w:val="32"/>
          <w:highlight w:val="none"/>
        </w:rPr>
        <w:t>条  税费</w:t>
      </w:r>
    </w:p>
    <w:p w14:paraId="708F5D01">
      <w:pPr>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jc w:val="both"/>
        <w:textAlignment w:val="auto"/>
        <w:rPr>
          <w:rFonts w:hint="eastAsia" w:ascii="仿宋_GB2312" w:hAnsi="宋体" w:eastAsia="仿宋_GB2312"/>
          <w:sz w:val="32"/>
          <w:szCs w:val="32"/>
          <w:highlight w:val="none"/>
          <w:lang w:eastAsia="zh-CN"/>
        </w:rPr>
      </w:pPr>
      <w:bookmarkStart w:id="5" w:name="_Hlk194592308"/>
      <w:r>
        <w:rPr>
          <w:rFonts w:hint="eastAsia" w:ascii="仿宋_GB2312" w:hAnsi="宋体" w:eastAsia="仿宋_GB2312"/>
          <w:sz w:val="32"/>
          <w:szCs w:val="32"/>
          <w:highlight w:val="none"/>
        </w:rPr>
        <w:t>除非本</w:t>
      </w:r>
      <w:r>
        <w:rPr>
          <w:rFonts w:hint="eastAsia" w:ascii="仿宋_GB2312" w:hAnsi="黑体" w:eastAsia="仿宋_GB2312"/>
          <w:sz w:val="32"/>
          <w:szCs w:val="32"/>
          <w:highlight w:val="none"/>
          <w:lang w:val="en-US" w:eastAsia="zh-CN"/>
        </w:rPr>
        <w:t>协议</w:t>
      </w:r>
      <w:r>
        <w:rPr>
          <w:rFonts w:hint="eastAsia" w:ascii="仿宋_GB2312" w:hAnsi="宋体" w:eastAsia="仿宋_GB2312"/>
          <w:sz w:val="32"/>
          <w:szCs w:val="32"/>
          <w:highlight w:val="none"/>
        </w:rPr>
        <w:t>另有约定，双方同意本</w:t>
      </w:r>
      <w:r>
        <w:rPr>
          <w:rFonts w:hint="eastAsia" w:ascii="仿宋_GB2312" w:hAnsi="黑体" w:eastAsia="仿宋_GB2312"/>
          <w:sz w:val="32"/>
          <w:szCs w:val="32"/>
          <w:highlight w:val="none"/>
          <w:lang w:val="en-US" w:eastAsia="zh-CN"/>
        </w:rPr>
        <w:t>协议</w:t>
      </w:r>
      <w:r>
        <w:rPr>
          <w:rFonts w:hint="eastAsia" w:ascii="仿宋_GB2312" w:hAnsi="宋体" w:eastAsia="仿宋_GB2312"/>
          <w:sz w:val="32"/>
          <w:szCs w:val="32"/>
          <w:highlight w:val="none"/>
        </w:rPr>
        <w:t>项下产生的一切税费按照以下第</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rPr>
        <w:t>项所示规定处理（单选）</w:t>
      </w:r>
      <w:r>
        <w:rPr>
          <w:rFonts w:hint="eastAsia" w:ascii="仿宋_GB2312" w:hAnsi="宋体" w:eastAsia="仿宋_GB2312"/>
          <w:sz w:val="32"/>
          <w:szCs w:val="32"/>
          <w:highlight w:val="none"/>
          <w:lang w:eastAsia="zh-CN"/>
        </w:rPr>
        <w:t>：</w:t>
      </w:r>
    </w:p>
    <w:p w14:paraId="21F04700">
      <w:pPr>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jc w:val="both"/>
        <w:textAlignment w:val="auto"/>
        <w:rPr>
          <w:rFonts w:hint="eastAsia" w:ascii="仿宋_GB2312" w:hAnsi="宋体" w:eastAsia="仿宋_GB2312"/>
          <w:sz w:val="32"/>
          <w:szCs w:val="32"/>
          <w:highlight w:val="none"/>
        </w:rPr>
      </w:pPr>
      <w:r>
        <w:rPr>
          <w:rFonts w:hint="eastAsia" w:ascii="Times New Roman" w:eastAsia="仿宋_GB2312"/>
          <w:color w:val="000000"/>
          <w:spacing w:val="0"/>
          <w:sz w:val="32"/>
          <w:szCs w:val="32"/>
          <w:highlight w:val="none"/>
        </w:rPr>
        <w:t>（1）</w:t>
      </w:r>
      <w:r>
        <w:rPr>
          <w:rFonts w:hint="eastAsia" w:ascii="仿宋_GB2312" w:hAnsi="宋体" w:eastAsia="仿宋_GB2312"/>
          <w:sz w:val="32"/>
          <w:szCs w:val="32"/>
          <w:highlight w:val="none"/>
        </w:rPr>
        <w:t>本</w:t>
      </w:r>
      <w:r>
        <w:rPr>
          <w:rFonts w:hint="eastAsia" w:ascii="仿宋_GB2312" w:hAnsi="黑体" w:eastAsia="仿宋_GB2312"/>
          <w:sz w:val="32"/>
          <w:szCs w:val="32"/>
          <w:highlight w:val="none"/>
          <w:lang w:val="en-US" w:eastAsia="zh-CN"/>
        </w:rPr>
        <w:t>协议</w:t>
      </w:r>
      <w:r>
        <w:rPr>
          <w:rFonts w:hint="eastAsia" w:ascii="仿宋_GB2312" w:hAnsi="宋体" w:eastAsia="仿宋_GB2312"/>
          <w:sz w:val="32"/>
          <w:szCs w:val="32"/>
          <w:highlight w:val="none"/>
        </w:rPr>
        <w:t>项下产生的一切税费由</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val="en-US" w:eastAsia="zh-CN"/>
        </w:rPr>
        <w:t>甲</w:t>
      </w:r>
      <w:r>
        <w:rPr>
          <w:rFonts w:hint="eastAsia" w:ascii="仿宋_GB2312" w:hAnsi="宋体" w:eastAsia="仿宋_GB2312"/>
          <w:sz w:val="32"/>
          <w:szCs w:val="32"/>
          <w:highlight w:val="none"/>
        </w:rPr>
        <w:t>方/</w:t>
      </w:r>
      <w:r>
        <w:rPr>
          <w:rFonts w:hint="eastAsia" w:ascii="仿宋_GB2312" w:hAnsi="宋体" w:eastAsia="仿宋_GB2312"/>
          <w:sz w:val="32"/>
          <w:szCs w:val="32"/>
          <w:highlight w:val="none"/>
          <w:lang w:val="en-US" w:eastAsia="zh-CN"/>
        </w:rPr>
        <w:t>乙</w:t>
      </w:r>
      <w:r>
        <w:rPr>
          <w:rFonts w:hint="eastAsia" w:ascii="仿宋_GB2312" w:hAnsi="宋体" w:eastAsia="仿宋_GB2312"/>
          <w:sz w:val="32"/>
          <w:szCs w:val="32"/>
          <w:highlight w:val="none"/>
        </w:rPr>
        <w:t>方/……）承担。</w:t>
      </w:r>
    </w:p>
    <w:p w14:paraId="0BA35FDE">
      <w:pPr>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jc w:val="both"/>
        <w:textAlignment w:val="auto"/>
        <w:rPr>
          <w:rFonts w:hint="eastAsia" w:ascii="仿宋_GB2312" w:hAnsi="宋体" w:eastAsia="仿宋_GB2312"/>
          <w:sz w:val="32"/>
          <w:szCs w:val="32"/>
          <w:highlight w:val="none"/>
        </w:rPr>
      </w:pPr>
      <w:r>
        <w:rPr>
          <w:rFonts w:hint="eastAsia" w:ascii="Times New Roman" w:eastAsia="仿宋_GB2312"/>
          <w:color w:val="000000"/>
          <w:spacing w:val="0"/>
          <w:sz w:val="32"/>
          <w:szCs w:val="32"/>
          <w:highlight w:val="none"/>
        </w:rPr>
        <w:t>（2）</w:t>
      </w:r>
      <w:r>
        <w:rPr>
          <w:rFonts w:hint="eastAsia" w:ascii="仿宋_GB2312" w:hAnsi="宋体" w:eastAsia="仿宋_GB2312"/>
          <w:sz w:val="32"/>
          <w:szCs w:val="32"/>
          <w:highlight w:val="none"/>
        </w:rPr>
        <w:t>双方应当按照法律的规定，各自独立承担法律对其所规定的各项纳税义务。</w:t>
      </w:r>
    </w:p>
    <w:p w14:paraId="2B63A182">
      <w:pPr>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jc w:val="both"/>
        <w:textAlignment w:val="auto"/>
        <w:rPr>
          <w:rFonts w:hint="default" w:ascii="仿宋_GB2312" w:hAnsi="宋体" w:eastAsia="仿宋_GB2312"/>
          <w:sz w:val="32"/>
          <w:szCs w:val="32"/>
          <w:highlight w:val="none"/>
          <w:lang w:val="en-US" w:eastAsia="zh-CN"/>
        </w:rPr>
      </w:pPr>
      <w:r>
        <w:rPr>
          <w:rFonts w:hint="eastAsia" w:ascii="Times New Roman" w:eastAsia="仿宋_GB2312"/>
          <w:color w:val="000000"/>
          <w:spacing w:val="0"/>
          <w:sz w:val="32"/>
          <w:szCs w:val="32"/>
          <w:highlight w:val="none"/>
        </w:rPr>
        <w:t>（3）</w:t>
      </w:r>
      <w:r>
        <w:rPr>
          <w:rFonts w:ascii="仿宋_GB2312" w:hAnsi="宋体" w:eastAsia="仿宋_GB2312"/>
          <w:sz w:val="32"/>
          <w:szCs w:val="32"/>
          <w:highlight w:val="none"/>
          <w:u w:val="single"/>
        </w:rPr>
        <w:t xml:space="preserve">                                       </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u w:val="single"/>
          <w:lang w:val="en-US" w:eastAsia="zh-CN"/>
        </w:rPr>
        <w:t xml:space="preserve">  </w:t>
      </w:r>
    </w:p>
    <w:bookmarkEnd w:id="4"/>
    <w:bookmarkEnd w:id="5"/>
    <w:p w14:paraId="039D1320">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64" w:firstLineChars="200"/>
        <w:jc w:val="both"/>
        <w:textAlignment w:val="auto"/>
        <w:outlineLvl w:val="0"/>
        <w:rPr>
          <w:rFonts w:ascii="黑体" w:hAnsi="黑体" w:eastAsia="黑体" w:cs="Times New Roman"/>
          <w:bCs/>
          <w:spacing w:val="6"/>
          <w:sz w:val="32"/>
          <w:szCs w:val="32"/>
          <w:highlight w:val="none"/>
        </w:rPr>
      </w:pPr>
      <w:r>
        <w:rPr>
          <w:rFonts w:hint="eastAsia" w:ascii="黑体" w:hAnsi="黑体" w:eastAsia="黑体" w:cs="Times New Roman"/>
          <w:bCs/>
          <w:spacing w:val="6"/>
          <w:sz w:val="32"/>
          <w:szCs w:val="32"/>
          <w:highlight w:val="none"/>
          <w14:ligatures w14:val="none"/>
        </w:rPr>
        <w:t>第十</w:t>
      </w:r>
      <w:r>
        <w:rPr>
          <w:rFonts w:hint="eastAsia" w:ascii="黑体" w:hAnsi="黑体" w:eastAsia="黑体" w:cs="Times New Roman"/>
          <w:bCs/>
          <w:spacing w:val="6"/>
          <w:sz w:val="32"/>
          <w:szCs w:val="32"/>
          <w:highlight w:val="none"/>
          <w:lang w:val="en-US" w:eastAsia="zh-CN"/>
          <w14:ligatures w14:val="none"/>
        </w:rPr>
        <w:t>七</w:t>
      </w:r>
      <w:r>
        <w:rPr>
          <w:rFonts w:hint="eastAsia" w:ascii="黑体" w:hAnsi="黑体" w:eastAsia="黑体" w:cs="Times New Roman"/>
          <w:bCs/>
          <w:spacing w:val="6"/>
          <w:sz w:val="32"/>
          <w:szCs w:val="32"/>
          <w:highlight w:val="none"/>
          <w14:ligatures w14:val="none"/>
        </w:rPr>
        <w:t>条  争议解决</w:t>
      </w:r>
    </w:p>
    <w:p w14:paraId="50856F8C">
      <w:pPr>
        <w:keepNext w:val="0"/>
        <w:keepLines w:val="0"/>
        <w:pageBreakBefore w:val="0"/>
        <w:widowControl/>
        <w:numPr>
          <w:ilvl w:val="1"/>
          <w:numId w:val="0"/>
        </w:numPr>
        <w:kinsoku/>
        <w:wordWrap w:val="0"/>
        <w:overflowPunct/>
        <w:topLinePunct w:val="0"/>
        <w:autoSpaceDE/>
        <w:autoSpaceDN/>
        <w:bidi w:val="0"/>
        <w:adjustRightInd w:val="0"/>
        <w:snapToGrid w:val="0"/>
        <w:spacing w:after="0" w:line="560" w:lineRule="exact"/>
        <w:ind w:left="0" w:firstLine="640" w:firstLineChars="200"/>
        <w:jc w:val="both"/>
        <w:textAlignment w:val="auto"/>
        <w:rPr>
          <w:rFonts w:hint="eastAsia" w:ascii="仿宋_GB2312" w:hAnsi="宋体" w:eastAsia="仿宋_GB2312"/>
          <w:sz w:val="32"/>
          <w:szCs w:val="32"/>
          <w:highlight w:val="none"/>
        </w:rPr>
      </w:pPr>
      <w:bookmarkStart w:id="6" w:name="_Hlk100867221"/>
      <w:bookmarkStart w:id="7" w:name="_Hlk194592280"/>
      <w:r>
        <w:rPr>
          <w:rFonts w:hint="eastAsia" w:ascii="Times New Roman" w:hAnsi="Times New Roman" w:eastAsia="仿宋_GB2312" w:cs="Times New Roman"/>
          <w:color w:val="000000"/>
          <w:sz w:val="32"/>
          <w:szCs w:val="32"/>
          <w:highlight w:val="none"/>
          <w14:ligatures w14:val="none"/>
        </w:rPr>
        <w:t xml:space="preserve">1. </w:t>
      </w:r>
      <w:r>
        <w:rPr>
          <w:rFonts w:hint="eastAsia" w:ascii="仿宋_GB2312" w:hAnsi="宋体" w:eastAsia="仿宋_GB2312"/>
          <w:sz w:val="32"/>
          <w:szCs w:val="32"/>
          <w:highlight w:val="none"/>
        </w:rPr>
        <w:t>双方同意</w:t>
      </w:r>
      <w:bookmarkEnd w:id="6"/>
      <w:r>
        <w:rPr>
          <w:rFonts w:hint="eastAsia" w:ascii="仿宋_GB2312" w:hAnsi="宋体" w:eastAsia="仿宋_GB2312"/>
          <w:sz w:val="32"/>
          <w:szCs w:val="32"/>
          <w:highlight w:val="none"/>
        </w:rPr>
        <w:t>本协议适用中华人民共和国法律。</w:t>
      </w:r>
    </w:p>
    <w:p w14:paraId="38566180">
      <w:pPr>
        <w:keepNext w:val="0"/>
        <w:keepLines w:val="0"/>
        <w:pageBreakBefore w:val="0"/>
        <w:widowControl/>
        <w:numPr>
          <w:ilvl w:val="1"/>
          <w:numId w:val="0"/>
        </w:numPr>
        <w:kinsoku/>
        <w:wordWrap w:val="0"/>
        <w:overflowPunct/>
        <w:topLinePunct w:val="0"/>
        <w:autoSpaceDE/>
        <w:autoSpaceDN/>
        <w:bidi w:val="0"/>
        <w:adjustRightInd w:val="0"/>
        <w:snapToGrid w:val="0"/>
        <w:spacing w:after="0" w:line="560" w:lineRule="exact"/>
        <w:ind w:left="0" w:firstLine="640" w:firstLineChars="200"/>
        <w:jc w:val="both"/>
        <w:textAlignment w:val="auto"/>
        <w:rPr>
          <w:rFonts w:hint="eastAsia" w:ascii="仿宋_GB2312" w:hAnsi="宋体" w:eastAsia="仿宋_GB2312"/>
          <w:sz w:val="32"/>
          <w:szCs w:val="32"/>
          <w:highlight w:val="none"/>
        </w:rPr>
      </w:pPr>
      <w:r>
        <w:rPr>
          <w:rFonts w:hint="eastAsia" w:ascii="Times New Roman" w:hAnsi="Times New Roman" w:eastAsia="仿宋_GB2312" w:cs="Times New Roman"/>
          <w:color w:val="000000"/>
          <w:sz w:val="32"/>
          <w:szCs w:val="32"/>
          <w:highlight w:val="none"/>
          <w14:ligatures w14:val="none"/>
        </w:rPr>
        <w:t xml:space="preserve">2. </w:t>
      </w:r>
      <w:r>
        <w:rPr>
          <w:rFonts w:hint="eastAsia" w:ascii="仿宋_GB2312" w:hAnsi="宋体" w:eastAsia="仿宋_GB2312"/>
          <w:sz w:val="32"/>
          <w:szCs w:val="32"/>
          <w:highlight w:val="none"/>
        </w:rPr>
        <w:t>在履行本协议过程中发生争议的，双方应当友好协商解决。双方协商不成的，任何一方可采取以下第</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u w:val="single"/>
          <w:lang w:val="en-US" w:eastAsia="zh-CN"/>
        </w:rPr>
        <w:t xml:space="preserve"> </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rPr>
        <w:t>种方式处理（单选）：</w:t>
      </w:r>
    </w:p>
    <w:p w14:paraId="252E5276">
      <w:pPr>
        <w:keepNext w:val="0"/>
        <w:keepLines w:val="0"/>
        <w:pageBreakBefore w:val="0"/>
        <w:widowControl/>
        <w:numPr>
          <w:ilvl w:val="1"/>
          <w:numId w:val="0"/>
        </w:numPr>
        <w:kinsoku/>
        <w:wordWrap w:val="0"/>
        <w:overflowPunct/>
        <w:topLinePunct w:val="0"/>
        <w:autoSpaceDE/>
        <w:autoSpaceDN/>
        <w:bidi w:val="0"/>
        <w:adjustRightInd w:val="0"/>
        <w:snapToGrid w:val="0"/>
        <w:spacing w:after="0" w:line="560" w:lineRule="exact"/>
        <w:ind w:left="0" w:firstLine="640" w:firstLineChars="200"/>
        <w:jc w:val="both"/>
        <w:textAlignment w:val="auto"/>
        <w:rPr>
          <w:rFonts w:hint="eastAsia" w:ascii="仿宋_GB2312" w:hAnsi="宋体" w:eastAsia="仿宋_GB2312"/>
          <w:sz w:val="32"/>
          <w:szCs w:val="32"/>
          <w:highlight w:val="none"/>
          <w:lang w:eastAsia="zh-CN"/>
        </w:rPr>
      </w:pPr>
      <w:r>
        <w:rPr>
          <w:rFonts w:hint="eastAsia" w:ascii="Times New Roman" w:eastAsia="仿宋_GB2312"/>
          <w:color w:val="000000"/>
          <w:spacing w:val="0"/>
          <w:sz w:val="32"/>
          <w:szCs w:val="32"/>
          <w:highlight w:val="none"/>
        </w:rPr>
        <w:t>（1）</w:t>
      </w:r>
      <w:r>
        <w:rPr>
          <w:rFonts w:hint="eastAsia" w:ascii="仿宋_GB2312" w:hAnsi="宋体" w:eastAsia="仿宋_GB2312"/>
          <w:sz w:val="32"/>
          <w:szCs w:val="32"/>
          <w:highlight w:val="none"/>
        </w:rPr>
        <w:t>向</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val="en-US" w:eastAsia="zh-CN"/>
        </w:rPr>
        <w:t>甲</w:t>
      </w:r>
      <w:r>
        <w:rPr>
          <w:rFonts w:hint="eastAsia" w:ascii="仿宋_GB2312" w:hAnsi="宋体" w:eastAsia="仿宋_GB2312"/>
          <w:sz w:val="32"/>
          <w:szCs w:val="32"/>
          <w:highlight w:val="none"/>
        </w:rPr>
        <w:t>方所在地/</w:t>
      </w:r>
      <w:r>
        <w:rPr>
          <w:rFonts w:hint="eastAsia" w:ascii="仿宋_GB2312" w:hAnsi="宋体" w:eastAsia="仿宋_GB2312"/>
          <w:sz w:val="32"/>
          <w:szCs w:val="32"/>
          <w:highlight w:val="none"/>
          <w:lang w:val="en-US" w:eastAsia="zh-CN"/>
        </w:rPr>
        <w:t>乙</w:t>
      </w:r>
      <w:r>
        <w:rPr>
          <w:rFonts w:hint="eastAsia" w:ascii="仿宋_GB2312" w:hAnsi="宋体" w:eastAsia="仿宋_GB2312"/>
          <w:sz w:val="32"/>
          <w:szCs w:val="32"/>
          <w:highlight w:val="none"/>
        </w:rPr>
        <w:t>方所在地/本</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仿宋_GB2312" w:hAnsi="宋体" w:eastAsia="仿宋_GB2312"/>
          <w:sz w:val="32"/>
          <w:szCs w:val="32"/>
          <w:highlight w:val="none"/>
        </w:rPr>
        <w:t>签署地/本</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仿宋_GB2312" w:hAnsi="宋体" w:eastAsia="仿宋_GB2312"/>
          <w:sz w:val="32"/>
          <w:szCs w:val="32"/>
          <w:highlight w:val="none"/>
        </w:rPr>
        <w:t>履行地……）具有管辖权的人民法院提起诉讼</w:t>
      </w:r>
      <w:r>
        <w:rPr>
          <w:rFonts w:hint="eastAsia" w:ascii="仿宋_GB2312" w:hAnsi="宋体" w:eastAsia="仿宋_GB2312"/>
          <w:sz w:val="32"/>
          <w:szCs w:val="32"/>
          <w:highlight w:val="none"/>
          <w:lang w:eastAsia="zh-CN"/>
        </w:rPr>
        <w:t>。</w:t>
      </w:r>
    </w:p>
    <w:p w14:paraId="5BDB1C55">
      <w:pPr>
        <w:keepNext w:val="0"/>
        <w:keepLines w:val="0"/>
        <w:pageBreakBefore w:val="0"/>
        <w:widowControl/>
        <w:numPr>
          <w:ilvl w:val="1"/>
          <w:numId w:val="0"/>
        </w:numPr>
        <w:kinsoku/>
        <w:wordWrap w:val="0"/>
        <w:overflowPunct/>
        <w:topLinePunct w:val="0"/>
        <w:autoSpaceDE/>
        <w:autoSpaceDN/>
        <w:bidi w:val="0"/>
        <w:adjustRightInd w:val="0"/>
        <w:snapToGrid w:val="0"/>
        <w:spacing w:after="0" w:line="560" w:lineRule="exact"/>
        <w:ind w:left="0" w:firstLine="640" w:firstLineChars="200"/>
        <w:jc w:val="both"/>
        <w:textAlignment w:val="auto"/>
        <w:rPr>
          <w:rFonts w:hint="eastAsia" w:ascii="仿宋_GB2312" w:hAnsi="宋体" w:eastAsia="仿宋_GB2312"/>
          <w:sz w:val="32"/>
          <w:szCs w:val="32"/>
          <w:highlight w:val="none"/>
        </w:rPr>
      </w:pPr>
      <w:r>
        <w:rPr>
          <w:rFonts w:hint="eastAsia" w:ascii="Times New Roman" w:eastAsia="仿宋_GB2312"/>
          <w:color w:val="000000"/>
          <w:spacing w:val="0"/>
          <w:sz w:val="32"/>
          <w:szCs w:val="32"/>
          <w:highlight w:val="none"/>
        </w:rPr>
        <w:t>（2）</w:t>
      </w:r>
      <w:r>
        <w:rPr>
          <w:rFonts w:hint="eastAsia" w:ascii="仿宋_GB2312" w:hAnsi="宋体" w:eastAsia="仿宋_GB2312"/>
          <w:sz w:val="32"/>
          <w:szCs w:val="32"/>
          <w:highlight w:val="none"/>
        </w:rPr>
        <w:t>提请</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rPr>
        <w:t>仲裁委员会仲裁。</w:t>
      </w:r>
    </w:p>
    <w:p w14:paraId="435D841A">
      <w:pPr>
        <w:keepNext w:val="0"/>
        <w:keepLines w:val="0"/>
        <w:pageBreakBefore w:val="0"/>
        <w:widowControl/>
        <w:numPr>
          <w:ilvl w:val="1"/>
          <w:numId w:val="0"/>
        </w:numPr>
        <w:kinsoku/>
        <w:wordWrap w:val="0"/>
        <w:overflowPunct/>
        <w:topLinePunct w:val="0"/>
        <w:autoSpaceDE/>
        <w:autoSpaceDN/>
        <w:bidi w:val="0"/>
        <w:adjustRightInd w:val="0"/>
        <w:snapToGrid w:val="0"/>
        <w:spacing w:after="0" w:line="560" w:lineRule="exact"/>
        <w:ind w:left="0" w:firstLine="640" w:firstLineChars="200"/>
        <w:jc w:val="both"/>
        <w:textAlignment w:val="auto"/>
        <w:rPr>
          <w:rFonts w:hint="eastAsia" w:ascii="仿宋_GB2312" w:hAnsi="宋体" w:eastAsia="仿宋_GB2312"/>
          <w:sz w:val="32"/>
          <w:szCs w:val="32"/>
          <w:highlight w:val="none"/>
          <w:u w:val="single"/>
          <w:lang w:val="en-US" w:eastAsia="zh-CN"/>
        </w:rPr>
      </w:pPr>
      <w:r>
        <w:rPr>
          <w:rFonts w:hint="eastAsia" w:ascii="Times New Roman" w:eastAsia="仿宋_GB2312"/>
          <w:color w:val="000000"/>
          <w:spacing w:val="0"/>
          <w:sz w:val="32"/>
          <w:szCs w:val="32"/>
          <w:highlight w:val="none"/>
        </w:rPr>
        <w:t>（3）</w:t>
      </w:r>
      <w:r>
        <w:rPr>
          <w:rFonts w:ascii="仿宋_GB2312" w:hAnsi="宋体" w:eastAsia="仿宋_GB2312"/>
          <w:sz w:val="32"/>
          <w:szCs w:val="32"/>
          <w:highlight w:val="none"/>
          <w:u w:val="single"/>
        </w:rPr>
        <w:t xml:space="preserve">                                        </w:t>
      </w:r>
      <w:r>
        <w:rPr>
          <w:rFonts w:hint="eastAsia" w:ascii="仿宋_GB2312" w:hAnsi="宋体" w:eastAsia="仿宋_GB2312"/>
          <w:sz w:val="32"/>
          <w:szCs w:val="32"/>
          <w:highlight w:val="none"/>
          <w:u w:val="single"/>
          <w:lang w:val="en-US" w:eastAsia="zh-CN"/>
        </w:rPr>
        <w:t xml:space="preserve">  </w:t>
      </w:r>
    </w:p>
    <w:bookmarkEnd w:id="7"/>
    <w:p w14:paraId="58CE0726">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left="0" w:firstLine="640" w:firstLineChars="200"/>
        <w:jc w:val="both"/>
        <w:textAlignment w:val="auto"/>
        <w:outlineLvl w:val="0"/>
        <w:rPr>
          <w:rFonts w:hint="eastAsia" w:ascii="黑体" w:hAnsi="黑体" w:eastAsia="黑体"/>
          <w:bCs/>
          <w:sz w:val="32"/>
          <w:szCs w:val="32"/>
          <w:highlight w:val="none"/>
        </w:rPr>
      </w:pPr>
      <w:r>
        <w:rPr>
          <w:rFonts w:hint="eastAsia" w:ascii="黑体" w:hAnsi="黑体" w:eastAsia="黑体"/>
          <w:bCs/>
          <w:sz w:val="32"/>
          <w:szCs w:val="32"/>
          <w:highlight w:val="none"/>
        </w:rPr>
        <w:t>第十</w:t>
      </w:r>
      <w:r>
        <w:rPr>
          <w:rFonts w:hint="eastAsia" w:ascii="黑体" w:hAnsi="黑体" w:eastAsia="黑体"/>
          <w:bCs/>
          <w:sz w:val="32"/>
          <w:szCs w:val="32"/>
          <w:highlight w:val="none"/>
          <w:lang w:val="en-US" w:eastAsia="zh-CN"/>
        </w:rPr>
        <w:t>八</w:t>
      </w:r>
      <w:r>
        <w:rPr>
          <w:rFonts w:hint="eastAsia" w:ascii="黑体" w:hAnsi="黑体" w:eastAsia="黑体"/>
          <w:bCs/>
          <w:sz w:val="32"/>
          <w:szCs w:val="32"/>
          <w:highlight w:val="none"/>
        </w:rPr>
        <w:t>条  协议的生效、变更与终止</w:t>
      </w:r>
    </w:p>
    <w:p w14:paraId="33FC1D89">
      <w:pPr>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jc w:val="both"/>
        <w:textAlignment w:val="auto"/>
        <w:rPr>
          <w:rFonts w:hint="eastAsia" w:ascii="仿宋_GB2312" w:hAnsi="宋体" w:eastAsia="仿宋_GB2312"/>
          <w:sz w:val="32"/>
          <w:szCs w:val="32"/>
          <w:highlight w:val="none"/>
        </w:rPr>
      </w:pPr>
      <w:r>
        <w:rPr>
          <w:rFonts w:hint="eastAsia" w:ascii="Times New Roman" w:hAnsi="Times New Roman" w:eastAsia="仿宋_GB2312" w:cs="Times New Roman"/>
          <w:color w:val="000000"/>
          <w:sz w:val="32"/>
          <w:szCs w:val="32"/>
          <w:highlight w:val="none"/>
          <w14:ligatures w14:val="none"/>
        </w:rPr>
        <w:t xml:space="preserve">1. </w:t>
      </w:r>
      <w:r>
        <w:rPr>
          <w:rFonts w:hint="eastAsia" w:ascii="仿宋_GB2312" w:hAnsi="宋体" w:eastAsia="仿宋_GB2312"/>
          <w:sz w:val="32"/>
          <w:szCs w:val="32"/>
          <w:highlight w:val="none"/>
        </w:rPr>
        <w:t>本</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仿宋_GB2312" w:hAnsi="宋体" w:eastAsia="仿宋_GB2312"/>
          <w:sz w:val="32"/>
          <w:szCs w:val="32"/>
          <w:highlight w:val="none"/>
        </w:rPr>
        <w:t>自</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rPr>
        <w:t>（双方签字盖章之日/……）起生效。本</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仿宋_GB2312" w:hAnsi="宋体" w:eastAsia="仿宋_GB2312"/>
          <w:sz w:val="32"/>
          <w:szCs w:val="32"/>
          <w:highlight w:val="none"/>
        </w:rPr>
        <w:t>一式</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u w:val="single"/>
          <w:lang w:val="en-US" w:eastAsia="zh-CN"/>
        </w:rPr>
        <w:t xml:space="preserve"> </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rPr>
        <w:t>份，双方各持</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u w:val="single"/>
          <w:lang w:val="en-US" w:eastAsia="zh-CN"/>
        </w:rPr>
        <w:t xml:space="preserve"> </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rPr>
        <w:t>份，每份具有同等法律效力。</w:t>
      </w:r>
    </w:p>
    <w:p w14:paraId="1DD33083">
      <w:pPr>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jc w:val="both"/>
        <w:textAlignment w:val="auto"/>
        <w:rPr>
          <w:rFonts w:hint="eastAsia" w:ascii="仿宋_GB2312" w:hAnsi="宋体" w:eastAsia="仿宋_GB2312"/>
          <w:sz w:val="32"/>
          <w:szCs w:val="32"/>
          <w:highlight w:val="none"/>
        </w:rPr>
      </w:pPr>
      <w:r>
        <w:rPr>
          <w:rFonts w:hint="eastAsia" w:ascii="Times New Roman" w:hAnsi="Times New Roman" w:eastAsia="仿宋_GB2312" w:cs="Times New Roman"/>
          <w:color w:val="000000"/>
          <w:sz w:val="32"/>
          <w:szCs w:val="32"/>
          <w:highlight w:val="none"/>
          <w14:ligatures w14:val="none"/>
        </w:rPr>
        <w:t xml:space="preserve">2. </w:t>
      </w:r>
      <w:r>
        <w:rPr>
          <w:rFonts w:hint="eastAsia" w:ascii="仿宋_GB2312" w:hAnsi="宋体" w:eastAsia="仿宋_GB2312"/>
          <w:sz w:val="32"/>
          <w:szCs w:val="32"/>
          <w:highlight w:val="none"/>
        </w:rPr>
        <w:t>本</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仿宋_GB2312" w:hAnsi="宋体" w:eastAsia="仿宋_GB2312"/>
          <w:sz w:val="32"/>
          <w:szCs w:val="32"/>
          <w:highlight w:val="none"/>
        </w:rPr>
        <w:t>内容的任何修改或变更必须由双方书面签署同意。</w:t>
      </w:r>
    </w:p>
    <w:p w14:paraId="37DDC041">
      <w:pPr>
        <w:keepNext w:val="0"/>
        <w:keepLines w:val="0"/>
        <w:pageBreakBefore w:val="0"/>
        <w:widowControl/>
        <w:kinsoku/>
        <w:wordWrap w:val="0"/>
        <w:overflowPunct/>
        <w:topLinePunct w:val="0"/>
        <w:autoSpaceDE/>
        <w:autoSpaceDN/>
        <w:bidi w:val="0"/>
        <w:adjustRightInd w:val="0"/>
        <w:snapToGrid w:val="0"/>
        <w:spacing w:after="0" w:line="560" w:lineRule="exact"/>
        <w:ind w:left="0" w:firstLine="640" w:firstLineChars="200"/>
        <w:jc w:val="both"/>
        <w:textAlignment w:val="auto"/>
        <w:rPr>
          <w:rFonts w:hint="eastAsia" w:ascii="仿宋_GB2312" w:hAnsi="宋体" w:eastAsia="仿宋_GB2312"/>
          <w:sz w:val="32"/>
          <w:szCs w:val="32"/>
          <w:highlight w:val="none"/>
        </w:rPr>
      </w:pPr>
      <w:r>
        <w:rPr>
          <w:rFonts w:hint="eastAsia" w:ascii="Times New Roman" w:hAnsi="Times New Roman" w:eastAsia="仿宋_GB2312" w:cs="Times New Roman"/>
          <w:color w:val="000000"/>
          <w:sz w:val="32"/>
          <w:szCs w:val="32"/>
          <w:highlight w:val="none"/>
          <w14:ligatures w14:val="none"/>
        </w:rPr>
        <w:t xml:space="preserve">3. </w:t>
      </w:r>
      <w:r>
        <w:rPr>
          <w:rFonts w:hint="eastAsia" w:ascii="仿宋_GB2312" w:hAnsi="宋体" w:eastAsia="仿宋_GB2312"/>
          <w:sz w:val="32"/>
          <w:szCs w:val="32"/>
          <w:highlight w:val="none"/>
        </w:rPr>
        <w:t>除本</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仿宋_GB2312" w:hAnsi="宋体" w:eastAsia="仿宋_GB2312"/>
          <w:sz w:val="32"/>
          <w:szCs w:val="32"/>
          <w:highlight w:val="none"/>
        </w:rPr>
        <w:t>另有约定外，如果一方违反本</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仿宋_GB2312" w:hAnsi="宋体" w:eastAsia="仿宋_GB2312"/>
          <w:sz w:val="32"/>
          <w:szCs w:val="32"/>
          <w:highlight w:val="none"/>
        </w:rPr>
        <w:t>约定的义务，另一方有权书面通知违约方要求其履行本</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仿宋_GB2312" w:hAnsi="宋体" w:eastAsia="仿宋_GB2312"/>
          <w:sz w:val="32"/>
          <w:szCs w:val="32"/>
          <w:highlight w:val="none"/>
        </w:rPr>
        <w:t>约定的义务，并承担相应责任。如果违约方在收到书面通知的</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u w:val="single"/>
          <w:lang w:val="en-US" w:eastAsia="zh-CN"/>
        </w:rPr>
        <w:t xml:space="preserve"> </w:t>
      </w:r>
      <w:r>
        <w:rPr>
          <w:rFonts w:hint="eastAsia" w:ascii="仿宋_GB2312" w:hAnsi="宋体" w:eastAsia="仿宋_GB2312"/>
          <w:sz w:val="32"/>
          <w:szCs w:val="32"/>
          <w:highlight w:val="none"/>
          <w:u w:val="single"/>
        </w:rPr>
        <w:t xml:space="preserve"> </w:t>
      </w:r>
      <w:r>
        <w:rPr>
          <w:rFonts w:hint="eastAsia" w:ascii="仿宋_GB2312" w:hAnsi="宋体" w:eastAsia="仿宋_GB2312"/>
          <w:sz w:val="32"/>
          <w:szCs w:val="32"/>
          <w:highlight w:val="none"/>
        </w:rPr>
        <w:t>日内仍未履行相关义务，那么守约方有权书面通知违约方终止本</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仿宋_GB2312" w:hAnsi="宋体" w:eastAsia="仿宋_GB2312"/>
          <w:sz w:val="32"/>
          <w:szCs w:val="32"/>
          <w:highlight w:val="none"/>
        </w:rPr>
        <w:t>。</w:t>
      </w:r>
    </w:p>
    <w:p w14:paraId="64081CE8">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40" w:firstLineChars="200"/>
        <w:jc w:val="both"/>
        <w:textAlignment w:val="auto"/>
        <w:outlineLvl w:val="9"/>
        <w:rPr>
          <w:rFonts w:hint="eastAsia" w:ascii="仿宋_GB2312" w:hAnsi="宋体" w:eastAsia="仿宋_GB2312"/>
          <w:sz w:val="32"/>
          <w:szCs w:val="32"/>
          <w:highlight w:val="none"/>
          <w:lang w:val="en-US" w:eastAsia="zh-CN"/>
        </w:rPr>
      </w:pPr>
      <w:r>
        <w:rPr>
          <w:rFonts w:hint="eastAsia" w:ascii="Times New Roman" w:hAnsi="Times New Roman" w:eastAsia="仿宋_GB2312" w:cs="Times New Roman"/>
          <w:color w:val="000000"/>
          <w:sz w:val="32"/>
          <w:szCs w:val="32"/>
          <w:highlight w:val="none"/>
          <w14:ligatures w14:val="none"/>
        </w:rPr>
        <w:t xml:space="preserve">4. </w:t>
      </w:r>
      <w:r>
        <w:rPr>
          <w:rFonts w:hint="eastAsia" w:ascii="仿宋_GB2312" w:hAnsi="宋体" w:eastAsia="仿宋_GB2312"/>
          <w:sz w:val="32"/>
          <w:szCs w:val="32"/>
          <w:highlight w:val="none"/>
        </w:rPr>
        <w:t>各方确认，本</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仿宋_GB2312" w:hAnsi="宋体" w:eastAsia="仿宋_GB2312"/>
          <w:sz w:val="32"/>
          <w:szCs w:val="32"/>
          <w:highlight w:val="none"/>
        </w:rPr>
        <w:t>以及本</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仿宋_GB2312" w:hAnsi="宋体" w:eastAsia="仿宋_GB2312"/>
          <w:sz w:val="32"/>
          <w:szCs w:val="32"/>
          <w:highlight w:val="none"/>
        </w:rPr>
        <w:t>中提及的任何文件组成了双方之间就本</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仿宋_GB2312" w:hAnsi="宋体" w:eastAsia="仿宋_GB2312"/>
          <w:sz w:val="32"/>
          <w:szCs w:val="32"/>
          <w:highlight w:val="none"/>
        </w:rPr>
        <w:t>项下合作事项而达成的完整的</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仿宋_GB2312" w:hAnsi="宋体" w:eastAsia="仿宋_GB2312"/>
          <w:sz w:val="32"/>
          <w:szCs w:val="32"/>
          <w:highlight w:val="none"/>
        </w:rPr>
        <w:t>，且本</w:t>
      </w:r>
      <w:r>
        <w:rPr>
          <w:rFonts w:hint="eastAsia" w:ascii="Times New Roman" w:hAnsi="Times New Roman" w:eastAsia="仿宋_GB2312" w:cs="Times New Roman"/>
          <w:color w:val="000000"/>
          <w:sz w:val="32"/>
          <w:szCs w:val="32"/>
          <w:highlight w:val="none"/>
          <w:lang w:val="en-US" w:eastAsia="zh-CN"/>
          <w14:ligatures w14:val="none"/>
        </w:rPr>
        <w:t>协议</w:t>
      </w:r>
      <w:r>
        <w:rPr>
          <w:rFonts w:hint="eastAsia" w:ascii="仿宋_GB2312" w:hAnsi="宋体" w:eastAsia="仿宋_GB2312"/>
          <w:sz w:val="32"/>
          <w:szCs w:val="32"/>
          <w:highlight w:val="none"/>
        </w:rPr>
        <w:t>取代了双方在之前就该事项所达成的或存在于双方之间的所有口头或书面的安排、合同、草案、保证、陈述或谅解。</w:t>
      </w:r>
    </w:p>
    <w:p w14:paraId="3DCCD2DE">
      <w:pPr>
        <w:keepNext w:val="0"/>
        <w:keepLines w:val="0"/>
        <w:pageBreakBefore w:val="0"/>
        <w:widowControl/>
        <w:tabs>
          <w:tab w:val="left" w:pos="1418"/>
        </w:tabs>
        <w:kinsoku/>
        <w:wordWrap w:val="0"/>
        <w:overflowPunct/>
        <w:topLinePunct w:val="0"/>
        <w:autoSpaceDE/>
        <w:autoSpaceDN/>
        <w:bidi w:val="0"/>
        <w:adjustRightInd w:val="0"/>
        <w:snapToGrid w:val="0"/>
        <w:spacing w:after="0" w:line="560" w:lineRule="exact"/>
        <w:ind w:firstLine="664" w:firstLineChars="200"/>
        <w:jc w:val="both"/>
        <w:textAlignment w:val="auto"/>
        <w:outlineLvl w:val="0"/>
        <w:rPr>
          <w:rFonts w:ascii="黑体" w:hAnsi="黑体" w:eastAsia="黑体" w:cs="Times New Roman"/>
          <w:bCs/>
          <w:spacing w:val="6"/>
          <w:sz w:val="32"/>
          <w:szCs w:val="32"/>
          <w:highlight w:val="none"/>
        </w:rPr>
      </w:pPr>
      <w:r>
        <w:rPr>
          <w:rFonts w:hint="eastAsia" w:ascii="黑体" w:hAnsi="黑体" w:eastAsia="黑体" w:cs="Times New Roman"/>
          <w:bCs/>
          <w:spacing w:val="6"/>
          <w:sz w:val="32"/>
          <w:szCs w:val="32"/>
          <w:highlight w:val="none"/>
          <w14:ligatures w14:val="none"/>
        </w:rPr>
        <w:t>第十</w:t>
      </w:r>
      <w:r>
        <w:rPr>
          <w:rFonts w:hint="eastAsia" w:ascii="黑体" w:hAnsi="黑体" w:eastAsia="黑体" w:cs="Times New Roman"/>
          <w:bCs/>
          <w:spacing w:val="6"/>
          <w:sz w:val="32"/>
          <w:szCs w:val="32"/>
          <w:highlight w:val="none"/>
          <w:lang w:val="en-US" w:eastAsia="zh-CN"/>
          <w14:ligatures w14:val="none"/>
        </w:rPr>
        <w:t>九</w:t>
      </w:r>
      <w:r>
        <w:rPr>
          <w:rFonts w:hint="eastAsia" w:ascii="黑体" w:hAnsi="黑体" w:eastAsia="黑体" w:cs="Times New Roman"/>
          <w:bCs/>
          <w:spacing w:val="6"/>
          <w:sz w:val="32"/>
          <w:szCs w:val="32"/>
          <w:highlight w:val="none"/>
          <w14:ligatures w14:val="none"/>
        </w:rPr>
        <w:t>条  其他条款</w:t>
      </w:r>
    </w:p>
    <w:p w14:paraId="0EB10B3B">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u w:val="single"/>
          <w14:ligatures w14:val="none"/>
        </w:rPr>
        <w:t xml:space="preserve">                                   </w:t>
      </w:r>
      <w:r>
        <w:rPr>
          <w:rFonts w:hint="eastAsia" w:ascii="Times New Roman" w:hAnsi="Times New Roman" w:eastAsia="仿宋_GB2312" w:cs="Times New Roman"/>
          <w:color w:val="000000"/>
          <w:sz w:val="32"/>
          <w:szCs w:val="32"/>
          <w:highlight w:val="none"/>
          <w:u w:val="single"/>
          <w:lang w:val="en-US" w:eastAsia="zh-CN"/>
          <w14:ligatures w14:val="none"/>
        </w:rPr>
        <w:t xml:space="preserve">      </w:t>
      </w:r>
      <w:r>
        <w:rPr>
          <w:rFonts w:ascii="Times New Roman" w:hAnsi="Times New Roman" w:eastAsia="仿宋_GB2312" w:cs="Times New Roman"/>
          <w:color w:val="000000"/>
          <w:sz w:val="32"/>
          <w:szCs w:val="32"/>
          <w:highlight w:val="none"/>
          <w:u w:val="single"/>
          <w14:ligatures w14:val="none"/>
        </w:rPr>
        <w:t xml:space="preserve">    </w:t>
      </w:r>
    </w:p>
    <w:p w14:paraId="747824D3">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p>
    <w:p w14:paraId="5EC27A86">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p>
    <w:p w14:paraId="6F0BEA85">
      <w:pPr>
        <w:keepNext w:val="0"/>
        <w:keepLines w:val="0"/>
        <w:pageBreakBefore w:val="0"/>
        <w:widowControl/>
        <w:kinsoku/>
        <w:wordWrap w:val="0"/>
        <w:overflowPunct/>
        <w:topLinePunct w:val="0"/>
        <w:autoSpaceDE/>
        <w:autoSpaceDN/>
        <w:bidi w:val="0"/>
        <w:adjustRightInd w:val="0"/>
        <w:snapToGrid w:val="0"/>
        <w:spacing w:after="0" w:line="560" w:lineRule="exact"/>
        <w:ind w:firstLine="560" w:firstLineChars="200"/>
        <w:jc w:val="right"/>
        <w:textAlignment w:val="auto"/>
        <w:rPr>
          <w:rFonts w:hint="eastAsia" w:ascii="宋体" w:hAnsi="宋体" w:eastAsia="宋体"/>
          <w:bCs/>
          <w:sz w:val="28"/>
          <w:szCs w:val="28"/>
          <w:highlight w:val="none"/>
          <w:lang w:val="en-GB"/>
        </w:rPr>
      </w:pPr>
      <w:r>
        <w:rPr>
          <w:rFonts w:hint="eastAsia" w:ascii="宋体" w:hAnsi="宋体" w:eastAsia="宋体"/>
          <w:bCs/>
          <w:sz w:val="28"/>
          <w:szCs w:val="28"/>
          <w:highlight w:val="none"/>
          <w:lang w:val="en-GB"/>
        </w:rPr>
        <w:t>（本页以下无正文，下接本协议签署页）</w:t>
      </w:r>
    </w:p>
    <w:p w14:paraId="4C50B206">
      <w:pPr>
        <w:keepNext w:val="0"/>
        <w:keepLines w:val="0"/>
        <w:pageBreakBefore w:val="0"/>
        <w:widowControl/>
        <w:kinsoku/>
        <w:wordWrap w:val="0"/>
        <w:overflowPunct/>
        <w:topLinePunct w:val="0"/>
        <w:autoSpaceDE/>
        <w:autoSpaceDN/>
        <w:bidi w:val="0"/>
        <w:adjustRightInd w:val="0"/>
        <w:snapToGrid w:val="0"/>
        <w:spacing w:after="0" w:line="560" w:lineRule="exact"/>
        <w:ind w:firstLine="560" w:firstLineChars="200"/>
        <w:jc w:val="both"/>
        <w:textAlignment w:val="auto"/>
        <w:rPr>
          <w:rFonts w:hint="eastAsia" w:ascii="宋体" w:hAnsi="宋体" w:eastAsia="宋体"/>
          <w:bCs/>
          <w:sz w:val="28"/>
          <w:szCs w:val="28"/>
          <w:highlight w:val="none"/>
          <w:lang w:val="en-GB"/>
        </w:rPr>
      </w:pPr>
    </w:p>
    <w:p w14:paraId="72154823">
      <w:pPr>
        <w:keepNext w:val="0"/>
        <w:keepLines w:val="0"/>
        <w:pageBreakBefore w:val="0"/>
        <w:widowControl/>
        <w:kinsoku/>
        <w:wordWrap w:val="0"/>
        <w:overflowPunct/>
        <w:topLinePunct w:val="0"/>
        <w:autoSpaceDE/>
        <w:autoSpaceDN/>
        <w:bidi w:val="0"/>
        <w:adjustRightInd w:val="0"/>
        <w:snapToGrid w:val="0"/>
        <w:spacing w:after="0" w:line="560" w:lineRule="exact"/>
        <w:ind w:firstLine="560" w:firstLineChars="200"/>
        <w:jc w:val="both"/>
        <w:textAlignment w:val="auto"/>
        <w:rPr>
          <w:rFonts w:hint="eastAsia" w:ascii="宋体" w:hAnsi="宋体" w:eastAsia="宋体"/>
          <w:bCs/>
          <w:sz w:val="28"/>
          <w:szCs w:val="28"/>
          <w:highlight w:val="none"/>
          <w:lang w:val="en-GB"/>
        </w:rPr>
        <w:sectPr>
          <w:headerReference r:id="rId8" w:type="first"/>
          <w:footerReference r:id="rId11" w:type="first"/>
          <w:headerReference r:id="rId6" w:type="default"/>
          <w:footerReference r:id="rId9" w:type="default"/>
          <w:headerReference r:id="rId7" w:type="even"/>
          <w:footerReference r:id="rId10" w:type="even"/>
          <w:pgSz w:w="11906" w:h="16838"/>
          <w:pgMar w:top="1440" w:right="1800" w:bottom="1440" w:left="1800" w:header="850" w:footer="992" w:gutter="0"/>
          <w:pgNumType w:start="1"/>
          <w:cols w:space="720" w:num="1"/>
          <w:titlePg/>
          <w:docGrid w:linePitch="326" w:charSpace="0"/>
        </w:sectPr>
      </w:pPr>
    </w:p>
    <w:p w14:paraId="7705A071">
      <w:pPr>
        <w:keepNext w:val="0"/>
        <w:keepLines w:val="0"/>
        <w:pageBreakBefore w:val="0"/>
        <w:widowControl/>
        <w:kinsoku/>
        <w:wordWrap w:val="0"/>
        <w:overflowPunct/>
        <w:topLinePunct w:val="0"/>
        <w:autoSpaceDE/>
        <w:autoSpaceDN/>
        <w:bidi w:val="0"/>
        <w:adjustRightInd w:val="0"/>
        <w:snapToGrid w:val="0"/>
        <w:spacing w:after="0" w:line="560" w:lineRule="exact"/>
        <w:ind w:firstLine="640" w:firstLineChars="200"/>
        <w:jc w:val="center"/>
        <w:textAlignment w:val="auto"/>
        <w:rPr>
          <w:rFonts w:ascii="仿宋_GB2312" w:hAnsi="宋体" w:eastAsia="仿宋_GB2312"/>
          <w:sz w:val="32"/>
          <w:szCs w:val="32"/>
          <w:highlight w:val="none"/>
        </w:rPr>
      </w:pPr>
      <w:r>
        <w:rPr>
          <w:rFonts w:hint="eastAsia" w:ascii="仿宋_GB2312" w:hAnsi="宋体" w:eastAsia="仿宋_GB2312"/>
          <w:sz w:val="32"/>
          <w:szCs w:val="32"/>
          <w:highlight w:val="none"/>
        </w:rPr>
        <w:t>（本页无正文，为</w:t>
      </w:r>
      <w:r>
        <w:rPr>
          <w:rFonts w:hint="eastAsia" w:ascii="仿宋_GB2312" w:hAnsi="宋体" w:eastAsia="仿宋_GB2312"/>
          <w:bCs/>
          <w:sz w:val="32"/>
          <w:szCs w:val="32"/>
          <w:highlight w:val="none"/>
          <w:lang w:val="en-GB"/>
        </w:rPr>
        <w:t>《专利池入池协议》</w:t>
      </w:r>
      <w:r>
        <w:rPr>
          <w:rFonts w:hint="eastAsia" w:ascii="仿宋_GB2312" w:hAnsi="宋体" w:eastAsia="仿宋_GB2312"/>
          <w:sz w:val="32"/>
          <w:szCs w:val="32"/>
          <w:highlight w:val="none"/>
        </w:rPr>
        <w:t>的签署页）</w:t>
      </w:r>
    </w:p>
    <w:p w14:paraId="09C5E807">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p>
    <w:p w14:paraId="6A21D995">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p>
    <w:p w14:paraId="79B08DD9">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p>
    <w:p w14:paraId="5FECAE1B">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bookmarkStart w:id="8" w:name="_Hlk194586539"/>
      <w:r>
        <w:rPr>
          <w:rFonts w:hint="eastAsia" w:ascii="Times New Roman" w:hAnsi="Times New Roman" w:eastAsia="仿宋_GB2312" w:cs="Times New Roman"/>
          <w:color w:val="000000"/>
          <w:sz w:val="32"/>
          <w:szCs w:val="32"/>
          <w:highlight w:val="none"/>
          <w14:ligatures w14:val="none"/>
        </w:rPr>
        <w:t>甲方（签章）：________________________</w:t>
      </w:r>
    </w:p>
    <w:p w14:paraId="6081701B">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代表人签章：________________________</w:t>
      </w:r>
    </w:p>
    <w:p w14:paraId="2CDE2C8F">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日期：______年______月______日</w:t>
      </w:r>
    </w:p>
    <w:p w14:paraId="78C59D3E">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p>
    <w:p w14:paraId="07225A4D">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p>
    <w:p w14:paraId="3EED7C1F">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p>
    <w:p w14:paraId="27261045">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p>
    <w:p w14:paraId="153612D5">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乙方（签章）：________________________</w:t>
      </w:r>
    </w:p>
    <w:p w14:paraId="22512BAA">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代表人签章：________________________</w:t>
      </w:r>
    </w:p>
    <w:p w14:paraId="276AEF90">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14:ligatures w14:val="none"/>
        </w:rPr>
        <w:t>日期：______年______月______日</w:t>
      </w:r>
    </w:p>
    <w:bookmarkEnd w:id="8"/>
    <w:p w14:paraId="1FBD34F6">
      <w:pPr>
        <w:keepNext w:val="0"/>
        <w:keepLines w:val="0"/>
        <w:pageBreakBefore w:val="0"/>
        <w:kinsoku/>
        <w:wordWrap w:val="0"/>
        <w:overflowPunct/>
        <w:topLinePunct w:val="0"/>
        <w:autoSpaceDE/>
        <w:autoSpaceDN/>
        <w:bidi w:val="0"/>
        <w:spacing w:after="0" w:line="560" w:lineRule="exact"/>
        <w:ind w:firstLine="640" w:firstLineChars="200"/>
        <w:jc w:val="both"/>
        <w:textAlignment w:val="auto"/>
        <w:rPr>
          <w:rFonts w:ascii="Times New Roman" w:hAnsi="Times New Roman" w:eastAsia="仿宋_GB2312" w:cs="Times New Roman"/>
          <w:color w:val="000000"/>
          <w:sz w:val="32"/>
          <w:szCs w:val="32"/>
          <w:highlight w:val="none"/>
        </w:rPr>
      </w:pPr>
    </w:p>
    <w:sectPr>
      <w:footerReference r:id="rId12"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3FCAC8C-6816-4428-9415-4B44D2505C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embedRegular r:id="rId2" w:fontKey="{304EF156-9E73-47DB-AEBF-B16F17D1E957}"/>
  </w:font>
  <w:font w:name="仿宋_GB2312">
    <w:panose1 w:val="02010609030101010101"/>
    <w:charset w:val="86"/>
    <w:family w:val="modern"/>
    <w:pitch w:val="default"/>
    <w:sig w:usb0="00000001" w:usb1="080E0000" w:usb2="00000000" w:usb3="00000000" w:csb0="00040000" w:csb1="00000000"/>
    <w:embedRegular r:id="rId3" w:fontKey="{A7CE2244-C217-4CEA-872C-C6438F3D46B5}"/>
  </w:font>
  <w:font w:name="楷体_GB2312">
    <w:panose1 w:val="02010609030101010101"/>
    <w:charset w:val="86"/>
    <w:family w:val="modern"/>
    <w:pitch w:val="default"/>
    <w:sig w:usb0="00000001" w:usb1="080E0000" w:usb2="00000000" w:usb3="00000000" w:csb0="00040000" w:csb1="00000000"/>
    <w:embedRegular r:id="rId4" w:fontKey="{783AE4C2-CE5A-4C6D-BEF2-112622F15084}"/>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25DDB">
    <w:pPr>
      <w:pStyle w:val="12"/>
      <w:jc w:val="center"/>
      <w:rPr>
        <w:rFonts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PAGE   \* MERGEFORMAT</w:instrText>
    </w:r>
    <w:r>
      <w:rPr>
        <w:rFonts w:ascii="宋体" w:hAnsi="宋体" w:eastAsia="宋体"/>
        <w:sz w:val="24"/>
        <w:szCs w:val="24"/>
      </w:rPr>
      <w:fldChar w:fldCharType="separate"/>
    </w:r>
    <w:r>
      <w:rPr>
        <w:rFonts w:ascii="宋体" w:hAnsi="宋体" w:eastAsia="宋体"/>
        <w:sz w:val="24"/>
        <w:szCs w:val="24"/>
        <w:lang w:val="zh-CN"/>
      </w:rPr>
      <w:t>10</w:t>
    </w:r>
    <w:r>
      <w:rPr>
        <w:rFonts w:ascii="宋体" w:hAnsi="宋体" w:eastAsia="宋体"/>
        <w:sz w:val="24"/>
        <w:szCs w:val="24"/>
        <w:lang w:val="zh-C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DCF0F">
    <w:pPr>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宋体" w:hAnsi="宋体" w:eastAsia="宋体"/>
        <w:sz w:val="24"/>
        <w:szCs w:val="24"/>
      </w:rPr>
      <w:id w:val="1506395360"/>
      <w:docPartObj>
        <w:docPartGallery w:val="autotext"/>
      </w:docPartObj>
    </w:sdtPr>
    <w:sdtEndPr>
      <w:rPr>
        <w:rFonts w:ascii="宋体" w:hAnsi="宋体" w:eastAsia="宋体"/>
        <w:sz w:val="24"/>
        <w:szCs w:val="24"/>
      </w:rPr>
    </w:sdtEndPr>
    <w:sdtContent>
      <w:p w14:paraId="76AA7C15">
        <w:pPr>
          <w:pStyle w:val="12"/>
          <w:jc w:val="center"/>
        </w:pPr>
        <w:r>
          <w:rPr>
            <w:rFonts w:ascii="宋体" w:hAnsi="宋体" w:eastAsia="宋体"/>
            <w:sz w:val="24"/>
            <w:szCs w:val="24"/>
          </w:rPr>
          <w:fldChar w:fldCharType="begin"/>
        </w:r>
        <w:r>
          <w:rPr>
            <w:rFonts w:ascii="宋体" w:hAnsi="宋体" w:eastAsia="宋体"/>
            <w:sz w:val="24"/>
            <w:szCs w:val="24"/>
          </w:rPr>
          <w:instrText xml:space="preserve">PAGE   \* MERGEFORMAT</w:instrText>
        </w:r>
        <w:r>
          <w:rPr>
            <w:rFonts w:ascii="宋体" w:hAnsi="宋体" w:eastAsia="宋体"/>
            <w:sz w:val="24"/>
            <w:szCs w:val="24"/>
          </w:rPr>
          <w:fldChar w:fldCharType="separate"/>
        </w:r>
        <w:r>
          <w:rPr>
            <w:rFonts w:ascii="宋体" w:hAnsi="宋体" w:eastAsia="宋体"/>
            <w:sz w:val="24"/>
            <w:szCs w:val="24"/>
            <w:lang w:val="zh-CN"/>
          </w:rPr>
          <w:t>2</w:t>
        </w:r>
        <w:r>
          <w:rPr>
            <w:rFonts w:ascii="宋体" w:hAnsi="宋体" w:eastAsia="宋体"/>
            <w:sz w:val="24"/>
            <w:szCs w:val="24"/>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11804113"/>
      <w:docPartObj>
        <w:docPartGallery w:val="autotext"/>
      </w:docPartObj>
    </w:sdtPr>
    <w:sdtEndPr>
      <w:rPr>
        <w:rFonts w:ascii="宋体" w:hAnsi="宋体" w:eastAsia="宋体"/>
        <w:sz w:val="24"/>
        <w:szCs w:val="24"/>
      </w:rPr>
    </w:sdtEndPr>
    <w:sdtContent>
      <w:p w14:paraId="29C33744">
        <w:pPr>
          <w:pStyle w:val="12"/>
          <w:jc w:val="center"/>
          <w:rPr>
            <w:rFonts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PAGE   \* MERGEFORMAT</w:instrText>
        </w:r>
        <w:r>
          <w:rPr>
            <w:rFonts w:ascii="宋体" w:hAnsi="宋体" w:eastAsia="宋体"/>
            <w:sz w:val="24"/>
            <w:szCs w:val="24"/>
          </w:rPr>
          <w:fldChar w:fldCharType="separate"/>
        </w:r>
        <w:r>
          <w:rPr>
            <w:rFonts w:ascii="宋体" w:hAnsi="宋体" w:eastAsia="宋体"/>
            <w:sz w:val="24"/>
            <w:szCs w:val="24"/>
            <w:lang w:val="zh-CN"/>
          </w:rPr>
          <w:t>2</w:t>
        </w:r>
        <w:r>
          <w:rPr>
            <w:rFonts w:ascii="宋体" w:hAnsi="宋体" w:eastAsia="宋体"/>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36B59">
    <w:pPr>
      <w:pStyle w:val="13"/>
    </w:pPr>
    <w:r>
      <w:rPr>
        <w:sz w:val="18"/>
      </w:rPr>
      <w:pict>
        <v:shape id="PowerPlusWaterMarkObject343771" o:spid="_x0000_s4097" o:spt="136" type="#_x0000_t136" style="position:absolute;left:0pt;height:60.2pt;width:527.05pt;mso-position-horizontal:center;mso-position-horizontal-relative:margin;mso-position-vertical:center;mso-position-vertical-relative:margin;rotation:-2949120f;z-index:-251657216;mso-width-relative:page;mso-height-relative:page;" fillcolor="#C0C0C0" filled="t" stroked="f" coordsize="21600,21600" adj="10800">
          <v:path/>
          <v:fill on="t" opacity="32768f" focussize="0,0"/>
          <v:stroke on="f"/>
          <v:imagedata o:title=""/>
          <o:lock v:ext="edit" aspectratio="t"/>
          <v:textpath on="t" fitshape="t" fitpath="t" trim="t" xscale="f" string="中国知识产权研究会" style="font-family:等线;font-size:36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6E144">
    <w:pPr>
      <w:ind w:firstLine="480"/>
    </w:pPr>
    <w:r>
      <w:rPr>
        <w:sz w:val="22"/>
      </w:rPr>
      <w:pict>
        <v:shape id="PowerPlusWaterMarkObject384593" o:spid="_x0000_s4099" o:spt="136" type="#_x0000_t136" style="position:absolute;left:0pt;height:60.2pt;width:527.0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中国知识产权研究会" style="font-family:等线;font-size:36pt;v-same-letter-heights:f;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9DB38">
    <w:pPr>
      <w:ind w:firstLine="48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402FE">
    <w:pPr>
      <w:ind w:firstLine="480"/>
    </w:pPr>
    <w:r>
      <w:rPr>
        <w:sz w:val="22"/>
      </w:rPr>
      <w:pict>
        <v:shape id="PowerPlusWaterMarkObject394948" o:spid="_x0000_s4098" o:spt="136" type="#_x0000_t136" style="position:absolute;left:0pt;height:60.2pt;width:527.05pt;mso-position-horizontal:center;mso-position-horizontal-relative:margin;mso-position-vertical:center;mso-position-vertical-relative:margin;rotation:-2949120f;z-index:-251655168;mso-width-relative:page;mso-height-relative:page;" fillcolor="#C0C0C0" filled="t" stroked="f" coordsize="21600,21600" adj="10800">
          <v:path/>
          <v:fill on="t" opacity="32768f" focussize="0,0"/>
          <v:stroke on="f"/>
          <v:imagedata o:title=""/>
          <o:lock v:ext="edit" aspectratio="t"/>
          <v:textpath on="t" fitshape="t" fitpath="t" trim="t" xscale="f" string="中国知识产权研究会" style="font-family:等线;font-size:36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F71"/>
    <w:rsid w:val="0002161E"/>
    <w:rsid w:val="00087FA6"/>
    <w:rsid w:val="00091F3C"/>
    <w:rsid w:val="000943D5"/>
    <w:rsid w:val="000A7A79"/>
    <w:rsid w:val="000B1CBB"/>
    <w:rsid w:val="000F74BC"/>
    <w:rsid w:val="001214F9"/>
    <w:rsid w:val="001650FF"/>
    <w:rsid w:val="00171D54"/>
    <w:rsid w:val="00173468"/>
    <w:rsid w:val="001852D2"/>
    <w:rsid w:val="001861A6"/>
    <w:rsid w:val="001D0C92"/>
    <w:rsid w:val="00250D39"/>
    <w:rsid w:val="0025524C"/>
    <w:rsid w:val="002D3CE2"/>
    <w:rsid w:val="002F2FF6"/>
    <w:rsid w:val="00311D31"/>
    <w:rsid w:val="00323AD2"/>
    <w:rsid w:val="00336D5E"/>
    <w:rsid w:val="0034131F"/>
    <w:rsid w:val="00350262"/>
    <w:rsid w:val="0037099E"/>
    <w:rsid w:val="003B0F71"/>
    <w:rsid w:val="003E7ADF"/>
    <w:rsid w:val="003F1EB6"/>
    <w:rsid w:val="0041240F"/>
    <w:rsid w:val="004177D4"/>
    <w:rsid w:val="004331B3"/>
    <w:rsid w:val="00454A46"/>
    <w:rsid w:val="00461B8C"/>
    <w:rsid w:val="00465C65"/>
    <w:rsid w:val="00493BCE"/>
    <w:rsid w:val="004D6277"/>
    <w:rsid w:val="004E2C1E"/>
    <w:rsid w:val="00507CEA"/>
    <w:rsid w:val="00522C54"/>
    <w:rsid w:val="00531098"/>
    <w:rsid w:val="00543DDF"/>
    <w:rsid w:val="00547CBC"/>
    <w:rsid w:val="005675FD"/>
    <w:rsid w:val="006012AB"/>
    <w:rsid w:val="00620E08"/>
    <w:rsid w:val="006232DC"/>
    <w:rsid w:val="006303A6"/>
    <w:rsid w:val="00641D65"/>
    <w:rsid w:val="0066179F"/>
    <w:rsid w:val="006C0782"/>
    <w:rsid w:val="006F6A4A"/>
    <w:rsid w:val="00722A58"/>
    <w:rsid w:val="007470C0"/>
    <w:rsid w:val="0076344F"/>
    <w:rsid w:val="0077358E"/>
    <w:rsid w:val="007759DF"/>
    <w:rsid w:val="00781C5D"/>
    <w:rsid w:val="00783C47"/>
    <w:rsid w:val="007A21B3"/>
    <w:rsid w:val="0080170D"/>
    <w:rsid w:val="00814C62"/>
    <w:rsid w:val="00830CA7"/>
    <w:rsid w:val="00840780"/>
    <w:rsid w:val="008440DF"/>
    <w:rsid w:val="00852D99"/>
    <w:rsid w:val="008551DA"/>
    <w:rsid w:val="008624F7"/>
    <w:rsid w:val="008717D7"/>
    <w:rsid w:val="008806A0"/>
    <w:rsid w:val="008A0955"/>
    <w:rsid w:val="008A5AD9"/>
    <w:rsid w:val="008D13FB"/>
    <w:rsid w:val="008D7E60"/>
    <w:rsid w:val="008F2129"/>
    <w:rsid w:val="008F41FF"/>
    <w:rsid w:val="00914870"/>
    <w:rsid w:val="0092622C"/>
    <w:rsid w:val="00970490"/>
    <w:rsid w:val="00971A6D"/>
    <w:rsid w:val="00977903"/>
    <w:rsid w:val="00987C48"/>
    <w:rsid w:val="009A1A28"/>
    <w:rsid w:val="009A54DA"/>
    <w:rsid w:val="009E42CA"/>
    <w:rsid w:val="00A34857"/>
    <w:rsid w:val="00A836AB"/>
    <w:rsid w:val="00A929E4"/>
    <w:rsid w:val="00A92FFC"/>
    <w:rsid w:val="00A93979"/>
    <w:rsid w:val="00B02E0B"/>
    <w:rsid w:val="00B31817"/>
    <w:rsid w:val="00B33E36"/>
    <w:rsid w:val="00B911FB"/>
    <w:rsid w:val="00B921DC"/>
    <w:rsid w:val="00BA3F3A"/>
    <w:rsid w:val="00BB33BE"/>
    <w:rsid w:val="00BD2B6A"/>
    <w:rsid w:val="00C605B3"/>
    <w:rsid w:val="00C65DF6"/>
    <w:rsid w:val="00CC65C1"/>
    <w:rsid w:val="00CE36F0"/>
    <w:rsid w:val="00D04784"/>
    <w:rsid w:val="00D10DF0"/>
    <w:rsid w:val="00D22BD7"/>
    <w:rsid w:val="00D233AC"/>
    <w:rsid w:val="00D2622A"/>
    <w:rsid w:val="00D36BB3"/>
    <w:rsid w:val="00D44B0C"/>
    <w:rsid w:val="00D860A4"/>
    <w:rsid w:val="00D86D0D"/>
    <w:rsid w:val="00D94B54"/>
    <w:rsid w:val="00DA1BEB"/>
    <w:rsid w:val="00DB016C"/>
    <w:rsid w:val="00E01210"/>
    <w:rsid w:val="00E246BB"/>
    <w:rsid w:val="00E46EB6"/>
    <w:rsid w:val="00E67320"/>
    <w:rsid w:val="00E71DBC"/>
    <w:rsid w:val="00E73DE4"/>
    <w:rsid w:val="00F02166"/>
    <w:rsid w:val="00F11D85"/>
    <w:rsid w:val="00F2236A"/>
    <w:rsid w:val="00F773D2"/>
    <w:rsid w:val="00FD4235"/>
    <w:rsid w:val="00FF3A84"/>
    <w:rsid w:val="01956A25"/>
    <w:rsid w:val="019A3B52"/>
    <w:rsid w:val="01D41F8E"/>
    <w:rsid w:val="01E81930"/>
    <w:rsid w:val="02360CCA"/>
    <w:rsid w:val="03AB317D"/>
    <w:rsid w:val="03FD454E"/>
    <w:rsid w:val="041867EC"/>
    <w:rsid w:val="06524776"/>
    <w:rsid w:val="06A472C1"/>
    <w:rsid w:val="0B1A381C"/>
    <w:rsid w:val="0BAD0FE0"/>
    <w:rsid w:val="0C9413AC"/>
    <w:rsid w:val="0CC31A3B"/>
    <w:rsid w:val="0DDC6E3D"/>
    <w:rsid w:val="0EE2505A"/>
    <w:rsid w:val="0FA607FC"/>
    <w:rsid w:val="0FAE50DD"/>
    <w:rsid w:val="0FC91722"/>
    <w:rsid w:val="12290027"/>
    <w:rsid w:val="12AA36D7"/>
    <w:rsid w:val="12E64683"/>
    <w:rsid w:val="133E02C4"/>
    <w:rsid w:val="14731F30"/>
    <w:rsid w:val="14F01642"/>
    <w:rsid w:val="158354EB"/>
    <w:rsid w:val="15F372D9"/>
    <w:rsid w:val="16E611DC"/>
    <w:rsid w:val="1735574E"/>
    <w:rsid w:val="18624C14"/>
    <w:rsid w:val="18812F6F"/>
    <w:rsid w:val="189E7194"/>
    <w:rsid w:val="198D7623"/>
    <w:rsid w:val="199A427B"/>
    <w:rsid w:val="1A1E542C"/>
    <w:rsid w:val="1BE55780"/>
    <w:rsid w:val="1C0D07D6"/>
    <w:rsid w:val="1C60768B"/>
    <w:rsid w:val="1CF4524C"/>
    <w:rsid w:val="1E9B2A6E"/>
    <w:rsid w:val="1EAE17BF"/>
    <w:rsid w:val="1F0D5693"/>
    <w:rsid w:val="201776F3"/>
    <w:rsid w:val="208335A8"/>
    <w:rsid w:val="212C5EED"/>
    <w:rsid w:val="219F24CA"/>
    <w:rsid w:val="222F4291"/>
    <w:rsid w:val="22E338FA"/>
    <w:rsid w:val="234B4D5C"/>
    <w:rsid w:val="23A348BE"/>
    <w:rsid w:val="24861E6C"/>
    <w:rsid w:val="25B73A53"/>
    <w:rsid w:val="25D270EE"/>
    <w:rsid w:val="270D202F"/>
    <w:rsid w:val="27584614"/>
    <w:rsid w:val="27D43A93"/>
    <w:rsid w:val="284035F2"/>
    <w:rsid w:val="284B2485"/>
    <w:rsid w:val="28C340E2"/>
    <w:rsid w:val="2934401A"/>
    <w:rsid w:val="2A061630"/>
    <w:rsid w:val="2BBA440A"/>
    <w:rsid w:val="2DDE03DC"/>
    <w:rsid w:val="2E5704A9"/>
    <w:rsid w:val="2F4552CD"/>
    <w:rsid w:val="2FBE036A"/>
    <w:rsid w:val="2FEF25F1"/>
    <w:rsid w:val="30204C39"/>
    <w:rsid w:val="303D4C6D"/>
    <w:rsid w:val="312E15BF"/>
    <w:rsid w:val="31D97812"/>
    <w:rsid w:val="327FDF32"/>
    <w:rsid w:val="33524365"/>
    <w:rsid w:val="33C82A4D"/>
    <w:rsid w:val="33D60CEE"/>
    <w:rsid w:val="3420079D"/>
    <w:rsid w:val="346D3E53"/>
    <w:rsid w:val="34794B1D"/>
    <w:rsid w:val="36867C86"/>
    <w:rsid w:val="3750018A"/>
    <w:rsid w:val="376622DE"/>
    <w:rsid w:val="37FD0611"/>
    <w:rsid w:val="3853709A"/>
    <w:rsid w:val="39D2513E"/>
    <w:rsid w:val="3A30113B"/>
    <w:rsid w:val="3A8B6BD1"/>
    <w:rsid w:val="3B777E27"/>
    <w:rsid w:val="3BBB11DD"/>
    <w:rsid w:val="3D703A12"/>
    <w:rsid w:val="3E2B12C1"/>
    <w:rsid w:val="401650D4"/>
    <w:rsid w:val="40721429"/>
    <w:rsid w:val="41AE4707"/>
    <w:rsid w:val="429A5F07"/>
    <w:rsid w:val="43586A09"/>
    <w:rsid w:val="43685F9C"/>
    <w:rsid w:val="438F22F2"/>
    <w:rsid w:val="443B7DC2"/>
    <w:rsid w:val="44664D5E"/>
    <w:rsid w:val="45AD75AF"/>
    <w:rsid w:val="45DA1426"/>
    <w:rsid w:val="46CF0ABA"/>
    <w:rsid w:val="473A7732"/>
    <w:rsid w:val="4949131B"/>
    <w:rsid w:val="4A6A5801"/>
    <w:rsid w:val="4D3459A5"/>
    <w:rsid w:val="4D720CBA"/>
    <w:rsid w:val="4D771157"/>
    <w:rsid w:val="4D872151"/>
    <w:rsid w:val="4E1E41E2"/>
    <w:rsid w:val="4E2124FC"/>
    <w:rsid w:val="50B61E2E"/>
    <w:rsid w:val="50C05BC8"/>
    <w:rsid w:val="50E60292"/>
    <w:rsid w:val="51AB6549"/>
    <w:rsid w:val="51FA4556"/>
    <w:rsid w:val="5200707C"/>
    <w:rsid w:val="52CE57B0"/>
    <w:rsid w:val="52F06583"/>
    <w:rsid w:val="53577CF7"/>
    <w:rsid w:val="53685179"/>
    <w:rsid w:val="539A267B"/>
    <w:rsid w:val="53D045DC"/>
    <w:rsid w:val="543652AD"/>
    <w:rsid w:val="55241128"/>
    <w:rsid w:val="559A7000"/>
    <w:rsid w:val="55DD36BA"/>
    <w:rsid w:val="55EA1314"/>
    <w:rsid w:val="55EC35D4"/>
    <w:rsid w:val="572715C0"/>
    <w:rsid w:val="57633422"/>
    <w:rsid w:val="58124F30"/>
    <w:rsid w:val="58546A0F"/>
    <w:rsid w:val="58CA5879"/>
    <w:rsid w:val="5996188C"/>
    <w:rsid w:val="5A37426E"/>
    <w:rsid w:val="5A6A4D3D"/>
    <w:rsid w:val="5A7C02D3"/>
    <w:rsid w:val="5AD463B3"/>
    <w:rsid w:val="5AEA0EF8"/>
    <w:rsid w:val="5AFB1D35"/>
    <w:rsid w:val="5BCD13C6"/>
    <w:rsid w:val="5C1D7869"/>
    <w:rsid w:val="5C2A3AD8"/>
    <w:rsid w:val="5D192E96"/>
    <w:rsid w:val="5D7E6302"/>
    <w:rsid w:val="5ED847BD"/>
    <w:rsid w:val="5EDB405F"/>
    <w:rsid w:val="5F314728"/>
    <w:rsid w:val="5F434264"/>
    <w:rsid w:val="5FFB383F"/>
    <w:rsid w:val="60E26153"/>
    <w:rsid w:val="61295B32"/>
    <w:rsid w:val="61446072"/>
    <w:rsid w:val="6177010D"/>
    <w:rsid w:val="61B26893"/>
    <w:rsid w:val="630E2DDB"/>
    <w:rsid w:val="633A597E"/>
    <w:rsid w:val="65D26C06"/>
    <w:rsid w:val="65EC69E9"/>
    <w:rsid w:val="663C482A"/>
    <w:rsid w:val="670D3737"/>
    <w:rsid w:val="670E064B"/>
    <w:rsid w:val="67691C7D"/>
    <w:rsid w:val="685B50EF"/>
    <w:rsid w:val="688D3C31"/>
    <w:rsid w:val="6A074CDE"/>
    <w:rsid w:val="6A335A7D"/>
    <w:rsid w:val="6C875A4E"/>
    <w:rsid w:val="6DCA5AF4"/>
    <w:rsid w:val="6E0E6145"/>
    <w:rsid w:val="6EFF1E8D"/>
    <w:rsid w:val="6F95225F"/>
    <w:rsid w:val="70163490"/>
    <w:rsid w:val="70C13EEE"/>
    <w:rsid w:val="71875692"/>
    <w:rsid w:val="72590BB2"/>
    <w:rsid w:val="728951A1"/>
    <w:rsid w:val="73AF6429"/>
    <w:rsid w:val="73D203B2"/>
    <w:rsid w:val="744A7ABE"/>
    <w:rsid w:val="763C3364"/>
    <w:rsid w:val="767410B7"/>
    <w:rsid w:val="773710A5"/>
    <w:rsid w:val="77765528"/>
    <w:rsid w:val="77F8416F"/>
    <w:rsid w:val="78057F87"/>
    <w:rsid w:val="782B1846"/>
    <w:rsid w:val="788A7D49"/>
    <w:rsid w:val="78D34BA1"/>
    <w:rsid w:val="790105B9"/>
    <w:rsid w:val="7AD6355A"/>
    <w:rsid w:val="7BFFCD12"/>
    <w:rsid w:val="7DF115D5"/>
    <w:rsid w:val="7E890525"/>
    <w:rsid w:val="7F140471"/>
    <w:rsid w:val="7FD156F1"/>
    <w:rsid w:val="7FF52148"/>
    <w:rsid w:val="BA7B23C6"/>
    <w:rsid w:val="CEF74040"/>
    <w:rsid w:val="D77FE508"/>
    <w:rsid w:val="E2772D86"/>
    <w:rsid w:val="F3FFBBCF"/>
    <w:rsid w:val="F7EE1304"/>
    <w:rsid w:val="FDEF5DDD"/>
    <w:rsid w:val="FFCBD5EF"/>
    <w:rsid w:val="FFEE1B58"/>
    <w:rsid w:val="FFF75673"/>
    <w:rsid w:val="FFFFFC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32"/>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3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3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38"/>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37"/>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0"/>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footer"/>
    <w:basedOn w:val="1"/>
    <w:link w:val="30"/>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36"/>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4"/>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semiHidden/>
    <w:unhideWhenUsed/>
    <w:qFormat/>
    <w:uiPriority w:val="99"/>
    <w:rPr>
      <w:sz w:val="24"/>
    </w:rPr>
  </w:style>
  <w:style w:type="paragraph" w:styleId="16">
    <w:name w:val="Title"/>
    <w:basedOn w:val="1"/>
    <w:next w:val="1"/>
    <w:link w:val="33"/>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19">
    <w:name w:val="annotation reference"/>
    <w:semiHidden/>
    <w:unhideWhenUsed/>
    <w:qFormat/>
    <w:uiPriority w:val="99"/>
    <w:rPr>
      <w:sz w:val="16"/>
      <w:szCs w:val="16"/>
    </w:rPr>
  </w:style>
  <w:style w:type="character" w:customStyle="1" w:styleId="20">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paragraph" w:styleId="21">
    <w:name w:val="Quote"/>
    <w:basedOn w:val="1"/>
    <w:next w:val="1"/>
    <w:link w:val="3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paragraph" w:styleId="22">
    <w:name w:val="List Paragraph"/>
    <w:basedOn w:val="1"/>
    <w:qFormat/>
    <w:uiPriority w:val="34"/>
    <w:pPr>
      <w:ind w:left="720"/>
      <w:contextualSpacing/>
    </w:pPr>
  </w:style>
  <w:style w:type="character" w:customStyle="1" w:styleId="23">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4">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明显引用 字符"/>
    <w:basedOn w:val="18"/>
    <w:link w:val="26"/>
    <w:qFormat/>
    <w:uiPriority w:val="30"/>
    <w:rPr>
      <w:i/>
      <w:iCs/>
      <w:color w:val="2F5597" w:themeColor="accent1" w:themeShade="BF"/>
    </w:rPr>
  </w:style>
  <w:style w:type="paragraph" w:styleId="26">
    <w:name w:val="Intense Quote"/>
    <w:basedOn w:val="1"/>
    <w:next w:val="1"/>
    <w:link w:val="2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table" w:customStyle="1" w:styleId="27">
    <w:name w:val="网格型1"/>
    <w:basedOn w:val="17"/>
    <w:qFormat/>
    <w:uiPriority w:val="0"/>
    <w:rPr>
      <w:rFonts w:ascii="Calibri" w:hAnsi="Calibri" w:eastAsia="宋体"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8">
    <w:name w:val="明显强调1"/>
    <w:basedOn w:val="18"/>
    <w:qFormat/>
    <w:uiPriority w:val="21"/>
    <w:rPr>
      <w:i/>
      <w:iCs/>
      <w:color w:val="2F5597" w:themeColor="accent1" w:themeShade="BF"/>
    </w:rPr>
  </w:style>
  <w:style w:type="character" w:customStyle="1" w:styleId="29">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页脚 字符"/>
    <w:basedOn w:val="18"/>
    <w:link w:val="12"/>
    <w:qFormat/>
    <w:uiPriority w:val="99"/>
    <w:rPr>
      <w:sz w:val="18"/>
      <w:szCs w:val="18"/>
    </w:rPr>
  </w:style>
  <w:style w:type="character" w:customStyle="1" w:styleId="31">
    <w:name w:val="标题 4 字符"/>
    <w:basedOn w:val="18"/>
    <w:link w:val="5"/>
    <w:semiHidden/>
    <w:qFormat/>
    <w:uiPriority w:val="9"/>
    <w:rPr>
      <w:rFonts w:cstheme="majorBidi"/>
      <w:color w:val="2F5597" w:themeColor="accent1" w:themeShade="BF"/>
      <w:sz w:val="28"/>
      <w:szCs w:val="28"/>
    </w:rPr>
  </w:style>
  <w:style w:type="character" w:customStyle="1" w:styleId="32">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33">
    <w:name w:val="标题 字符"/>
    <w:basedOn w:val="18"/>
    <w:link w:val="16"/>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35">
    <w:name w:val="引用 字符"/>
    <w:basedOn w:val="18"/>
    <w:link w:val="21"/>
    <w:qFormat/>
    <w:uiPriority w:val="29"/>
    <w:rPr>
      <w:i/>
      <w:iCs/>
      <w:color w:val="404040" w:themeColor="text1" w:themeTint="BF"/>
      <w14:textFill>
        <w14:solidFill>
          <w14:schemeClr w14:val="tx1">
            <w14:lumMod w14:val="75000"/>
            <w14:lumOff w14:val="25000"/>
          </w14:schemeClr>
        </w14:solidFill>
      </w14:textFill>
    </w:rPr>
  </w:style>
  <w:style w:type="character" w:customStyle="1" w:styleId="36">
    <w:name w:val="页眉 字符"/>
    <w:basedOn w:val="18"/>
    <w:link w:val="13"/>
    <w:qFormat/>
    <w:uiPriority w:val="99"/>
    <w:rPr>
      <w:sz w:val="18"/>
      <w:szCs w:val="18"/>
    </w:rPr>
  </w:style>
  <w:style w:type="character" w:customStyle="1" w:styleId="37">
    <w:name w:val="标题 6 字符"/>
    <w:basedOn w:val="18"/>
    <w:link w:val="7"/>
    <w:semiHidden/>
    <w:qFormat/>
    <w:uiPriority w:val="9"/>
    <w:rPr>
      <w:rFonts w:cstheme="majorBidi"/>
      <w:b/>
      <w:bCs/>
      <w:color w:val="2F5597" w:themeColor="accent1" w:themeShade="BF"/>
    </w:rPr>
  </w:style>
  <w:style w:type="character" w:customStyle="1" w:styleId="38">
    <w:name w:val="标题 5 字符"/>
    <w:basedOn w:val="18"/>
    <w:link w:val="6"/>
    <w:semiHidden/>
    <w:qFormat/>
    <w:uiPriority w:val="9"/>
    <w:rPr>
      <w:rFonts w:cstheme="majorBidi"/>
      <w:color w:val="2F5597" w:themeColor="accent1" w:themeShade="BF"/>
      <w:sz w:val="24"/>
    </w:rPr>
  </w:style>
  <w:style w:type="character" w:customStyle="1" w:styleId="39">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40">
    <w:name w:val="明显参考1"/>
    <w:basedOn w:val="18"/>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9" Type="http://schemas.openxmlformats.org/officeDocument/2006/relationships/footer" Target="footer1.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footer" Target="footer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Info spid="_x0000_s4099"/>
    <customShpInfo spid="_x0000_s409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20</Pages>
  <Words>37</Words>
  <Characters>37</Characters>
  <TotalTime>41</TotalTime>
  <ScaleCrop>false</ScaleCrop>
  <LinksUpToDate>false</LinksUpToDate>
  <CharactersWithSpaces>91</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2026-08-17T16:08:00Z</dcterms:created>
  <dc:creator>11026</dc:creator>
  <cp:lastModifiedBy>anlywang</cp:lastModifiedBy>
  <dcterms:modified xsi:type="dcterms:W3CDTF">2026-10-15T07:52:39Z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eyJoZGlkIjoiZDY1MTUyYmYzNWY2MGE2YzJkYmUxZWNiMWEwMGFjZTMiLCJ1c2VySWQiOiI1MzYyMjc1MDIifQ==</vt:lpwstr>
  </property>
  <property fmtid="{D5CDD505-2E9C-101B-9397-08002B2CF9AE}" pid="3" name="KSOProductBuildVer">
    <vt:lpwstr>2052-12.1.0.29161</vt:lpwstr>
  </property>
  <property fmtid="{D5CDD505-2E9C-101B-9397-08002B2CF9AE}" pid="4" name="ICV">
    <vt:lpwstr>C1158136B2A745AE876B44AD2FD88553_12</vt:lpwstr>
  </property>
</Properties>
</file>