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5EDB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仿宋"/>
          <w:b/>
          <w:bCs/>
          <w:sz w:val="28"/>
          <w:szCs w:val="28"/>
        </w:rPr>
        <w:t>附件一</w:t>
      </w:r>
    </w:p>
    <w:p w14:paraId="29439B3A">
      <w:pPr>
        <w:widowControl/>
        <w:snapToGrid w:val="0"/>
        <w:spacing w:before="156" w:beforeLines="50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第十四届中国颗粒大会</w:t>
      </w:r>
    </w:p>
    <w:p w14:paraId="21A6C53C">
      <w:pPr>
        <w:spacing w:before="218" w:beforeLines="70" w:line="360" w:lineRule="exact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学术分会场申请表</w:t>
      </w:r>
    </w:p>
    <w:p w14:paraId="15E942CD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0B46833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学术分会场名称：</w:t>
      </w:r>
    </w:p>
    <w:p w14:paraId="140E2913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组织单位：</w:t>
      </w:r>
      <w:r>
        <w:rPr>
          <w:rFonts w:hint="eastAsia" w:eastAsia="仿宋"/>
          <w:sz w:val="28"/>
          <w:szCs w:val="28"/>
        </w:rPr>
        <w:t>（需提供所有单位全称并按先后顺序排列）</w:t>
      </w:r>
    </w:p>
    <w:p w14:paraId="7E4A6862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召集人：</w:t>
      </w:r>
      <w:r>
        <w:rPr>
          <w:rFonts w:hint="eastAsia" w:eastAsia="仿宋"/>
          <w:sz w:val="28"/>
          <w:szCs w:val="28"/>
        </w:rPr>
        <w:t>（1-4名：需提供姓名、单位、职称，如有证件照可另文件打包）</w:t>
      </w:r>
    </w:p>
    <w:p w14:paraId="0793776F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学术秘书：</w:t>
      </w:r>
      <w:r>
        <w:rPr>
          <w:rFonts w:hint="eastAsia" w:eastAsia="仿宋"/>
          <w:sz w:val="28"/>
          <w:szCs w:val="28"/>
        </w:rPr>
        <w:t>（1-2名：需提供姓名、单位、职称、手机号、邮箱）</w:t>
      </w:r>
    </w:p>
    <w:p w14:paraId="3F598C4E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学术分会场简介：</w:t>
      </w:r>
      <w:r>
        <w:rPr>
          <w:rFonts w:hint="eastAsia" w:eastAsia="仿宋"/>
          <w:sz w:val="28"/>
          <w:szCs w:val="28"/>
        </w:rPr>
        <w:t>（200字左右）</w:t>
      </w:r>
    </w:p>
    <w:p w14:paraId="696861E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6480C564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B216B70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C2386ED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征文范围：</w:t>
      </w:r>
      <w:r>
        <w:rPr>
          <w:rFonts w:hint="eastAsia" w:eastAsia="仿宋"/>
          <w:sz w:val="28"/>
          <w:szCs w:val="28"/>
        </w:rPr>
        <w:t>（分条例举）</w:t>
      </w:r>
    </w:p>
    <w:p w14:paraId="49FBE06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（1）</w:t>
      </w:r>
    </w:p>
    <w:p w14:paraId="5EDCB2FF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（2）</w:t>
      </w:r>
    </w:p>
    <w:p w14:paraId="53CBC9D6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（3）</w:t>
      </w:r>
    </w:p>
    <w:p w14:paraId="4C0AF17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...</w:t>
      </w:r>
    </w:p>
    <w:p w14:paraId="5ADED43F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181698D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学术委员会：</w:t>
      </w:r>
      <w:r>
        <w:rPr>
          <w:rFonts w:hint="eastAsia" w:eastAsia="仿宋"/>
          <w:sz w:val="28"/>
          <w:szCs w:val="28"/>
        </w:rPr>
        <w:t>（邀请后经本人同意，能够现场参会，后期可调整）</w:t>
      </w:r>
    </w:p>
    <w:p w14:paraId="4CBB18F1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40B8C3C5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B3B3DD4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组织委员会：</w:t>
      </w:r>
      <w:r>
        <w:rPr>
          <w:rFonts w:hint="eastAsia" w:eastAsia="仿宋"/>
          <w:sz w:val="28"/>
          <w:szCs w:val="28"/>
        </w:rPr>
        <w:t>（邀请后经本人同意，能够参与会议组织工作，后期可调整）</w:t>
      </w:r>
    </w:p>
    <w:p w14:paraId="7ABF98A6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234FFFB5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4F118FB4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6FC2DB22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215D930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1DDE27C5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6EA87B31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508B03B5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注意：上述所有人员若有港澳台地区或国外人员，请标注地区或国籍！</w:t>
      </w:r>
    </w:p>
    <w:p w14:paraId="001A08CE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br w:type="page"/>
      </w:r>
    </w:p>
    <w:p w14:paraId="01D07658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附件二</w:t>
      </w:r>
    </w:p>
    <w:p w14:paraId="3558C797">
      <w:pPr>
        <w:widowControl/>
        <w:snapToGrid w:val="0"/>
        <w:spacing w:before="156" w:beforeLines="50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第十四届中国颗粒大会</w:t>
      </w:r>
    </w:p>
    <w:p w14:paraId="29EDC7DB">
      <w:pPr>
        <w:spacing w:before="218" w:beforeLines="70" w:line="360" w:lineRule="exact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特色论坛申请表</w:t>
      </w:r>
    </w:p>
    <w:p w14:paraId="2218F89C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30644EA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活动名称：</w:t>
      </w:r>
    </w:p>
    <w:p w14:paraId="128E84BD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活动主题：</w:t>
      </w:r>
      <w:r>
        <w:rPr>
          <w:rFonts w:hint="eastAsia" w:eastAsia="仿宋"/>
          <w:sz w:val="28"/>
          <w:szCs w:val="28"/>
        </w:rPr>
        <w:t>（如需可添加）</w:t>
      </w:r>
    </w:p>
    <w:p w14:paraId="0086F994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组织单位：</w:t>
      </w:r>
      <w:r>
        <w:rPr>
          <w:rFonts w:hint="eastAsia" w:eastAsia="仿宋"/>
          <w:sz w:val="28"/>
          <w:szCs w:val="28"/>
        </w:rPr>
        <w:t>（需提供所有单位全称并按先后顺序排列）</w:t>
      </w:r>
    </w:p>
    <w:p w14:paraId="5521535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召集人：</w:t>
      </w:r>
      <w:r>
        <w:rPr>
          <w:rFonts w:hint="eastAsia" w:eastAsia="仿宋"/>
          <w:sz w:val="28"/>
          <w:szCs w:val="28"/>
        </w:rPr>
        <w:t>（1-4名：需提供姓名、单位、职称，如有证件照可另文件打包）</w:t>
      </w:r>
    </w:p>
    <w:p w14:paraId="7A87AF2C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学术秘书：</w:t>
      </w:r>
      <w:r>
        <w:rPr>
          <w:rFonts w:hint="eastAsia" w:eastAsia="仿宋"/>
          <w:sz w:val="28"/>
          <w:szCs w:val="28"/>
        </w:rPr>
        <w:t>（如需可添加，需提供姓名、单位、职称、手机号、邮箱）</w:t>
      </w:r>
    </w:p>
    <w:p w14:paraId="42582844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预期规模：</w:t>
      </w:r>
    </w:p>
    <w:p w14:paraId="4B0D872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活动形式：</w:t>
      </w:r>
    </w:p>
    <w:p w14:paraId="6106C3D3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sz w:val="28"/>
          <w:szCs w:val="28"/>
        </w:rPr>
        <w:t>（形式不限，鼓励采用观点/思辨式报告、交叉学科对话、圆桌/对谈形式、青年学者/研究生专场、产业/应用对接等创新模式，突出互动性与思想性。）</w:t>
      </w:r>
    </w:p>
    <w:p w14:paraId="5B935BA1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是否需要在官网公开征稿：</w:t>
      </w:r>
    </w:p>
    <w:p w14:paraId="3F2F117F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活动现场是否需要闭门：</w:t>
      </w:r>
    </w:p>
    <w:p w14:paraId="0BBEFF18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394CF9E9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特色论坛简介：</w:t>
      </w:r>
      <w:r>
        <w:rPr>
          <w:rFonts w:hint="eastAsia" w:eastAsia="仿宋"/>
          <w:sz w:val="28"/>
          <w:szCs w:val="28"/>
        </w:rPr>
        <w:t>（200字左右）</w:t>
      </w:r>
    </w:p>
    <w:p w14:paraId="591C305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29776B80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6563C492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F790249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主要议题设置：</w:t>
      </w:r>
      <w:r>
        <w:rPr>
          <w:rFonts w:hint="eastAsia" w:eastAsia="仿宋"/>
          <w:sz w:val="28"/>
          <w:szCs w:val="28"/>
        </w:rPr>
        <w:t>（如有可分条例举）</w:t>
      </w:r>
    </w:p>
    <w:p w14:paraId="20597DE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（1）</w:t>
      </w:r>
    </w:p>
    <w:p w14:paraId="24405A38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（2）</w:t>
      </w:r>
    </w:p>
    <w:p w14:paraId="53D1D283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（3）</w:t>
      </w:r>
    </w:p>
    <w:p w14:paraId="3385BFF6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...</w:t>
      </w:r>
    </w:p>
    <w:p w14:paraId="2D220813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D9C943A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拟邀请嘉宾</w:t>
      </w:r>
      <w:r>
        <w:rPr>
          <w:rFonts w:hint="eastAsia" w:eastAsia="仿宋"/>
          <w:sz w:val="28"/>
          <w:szCs w:val="28"/>
        </w:rPr>
        <w:t>：</w:t>
      </w:r>
    </w:p>
    <w:p w14:paraId="4AEF27F2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53DC5591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46CB6FAC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587E4B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495E020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3681375D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1635BCAF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附件三</w:t>
      </w:r>
    </w:p>
    <w:p w14:paraId="26944D82">
      <w:pPr>
        <w:widowControl/>
        <w:snapToGrid w:val="0"/>
        <w:spacing w:before="156" w:beforeLines="50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第十四届中国颗粒大会</w:t>
      </w:r>
    </w:p>
    <w:p w14:paraId="226E3617">
      <w:pPr>
        <w:spacing w:before="218" w:beforeLines="70" w:line="360" w:lineRule="exact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培训班申请表</w:t>
      </w:r>
    </w:p>
    <w:p w14:paraId="791DDD3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9BD0837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33F0C91F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培训班名称：</w:t>
      </w:r>
    </w:p>
    <w:p w14:paraId="37608B5F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是否有对应分会场：</w:t>
      </w:r>
      <w:r>
        <w:rPr>
          <w:rFonts w:hint="eastAsia" w:eastAsia="仿宋"/>
          <w:sz w:val="28"/>
          <w:szCs w:val="28"/>
        </w:rPr>
        <w:t>（如有请写清分会场名称）</w:t>
      </w:r>
    </w:p>
    <w:p w14:paraId="0DCF7E93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召集人：</w:t>
      </w:r>
      <w:r>
        <w:rPr>
          <w:rFonts w:hint="eastAsia" w:eastAsia="仿宋"/>
          <w:sz w:val="28"/>
          <w:szCs w:val="28"/>
        </w:rPr>
        <w:t>（1-4名：需提供姓名、单位、职称，如有证件照可另文件打包）</w:t>
      </w:r>
    </w:p>
    <w:p w14:paraId="6C3796AE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学术秘书：</w:t>
      </w:r>
      <w:r>
        <w:rPr>
          <w:rFonts w:hint="eastAsia" w:eastAsia="仿宋"/>
          <w:sz w:val="28"/>
          <w:szCs w:val="28"/>
        </w:rPr>
        <w:t>（如需可添加，需提供姓名、单位、职称、手机号、邮箱）</w:t>
      </w:r>
    </w:p>
    <w:p w14:paraId="2B9C83C7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培训班简介：</w:t>
      </w:r>
      <w:r>
        <w:rPr>
          <w:rFonts w:hint="eastAsia" w:eastAsia="仿宋"/>
          <w:sz w:val="28"/>
          <w:szCs w:val="28"/>
        </w:rPr>
        <w:t>（200字左右）</w:t>
      </w:r>
    </w:p>
    <w:p w14:paraId="2E7838CB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552792DF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6A3A47A8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58DBDF48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0611B28A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拟邀请讲师</w:t>
      </w:r>
      <w:r>
        <w:rPr>
          <w:rFonts w:hint="eastAsia" w:eastAsia="仿宋"/>
          <w:sz w:val="28"/>
          <w:szCs w:val="28"/>
        </w:rPr>
        <w:t>：</w:t>
      </w:r>
    </w:p>
    <w:p w14:paraId="6FFB0264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0B97A141">
      <w:pPr>
        <w:widowControl/>
        <w:snapToGrid w:val="0"/>
        <w:spacing w:before="62" w:beforeLines="20"/>
        <w:rPr>
          <w:rFonts w:eastAsia="仿宋"/>
          <w:sz w:val="28"/>
          <w:szCs w:val="28"/>
        </w:rPr>
      </w:pPr>
    </w:p>
    <w:p w14:paraId="5311F5E1">
      <w:pPr>
        <w:widowControl/>
        <w:snapToGrid w:val="0"/>
        <w:spacing w:before="62" w:beforeLines="20"/>
        <w:rPr>
          <w:rFonts w:eastAsia="仿宋"/>
          <w:b/>
          <w:bCs/>
          <w:sz w:val="28"/>
          <w:szCs w:val="28"/>
        </w:rPr>
      </w:pPr>
    </w:p>
    <w:p w14:paraId="7312AC93">
      <w:pPr>
        <w:widowControl/>
        <w:snapToGrid w:val="0"/>
        <w:spacing w:before="62" w:beforeLines="20" w:line="340" w:lineRule="exact"/>
        <w:rPr>
          <w:rFonts w:eastAsia="仿宋"/>
          <w:sz w:val="28"/>
          <w:szCs w:val="28"/>
        </w:rPr>
      </w:pPr>
    </w:p>
    <w:p w14:paraId="2E737C90">
      <w:pPr>
        <w:widowControl/>
        <w:snapToGrid w:val="0"/>
        <w:spacing w:before="62" w:beforeLines="20" w:line="340" w:lineRule="exact"/>
        <w:rPr>
          <w:rFonts w:eastAsia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0D"/>
    <w:rsid w:val="00027CB0"/>
    <w:rsid w:val="00044A1A"/>
    <w:rsid w:val="0006483C"/>
    <w:rsid w:val="00071E99"/>
    <w:rsid w:val="000731D2"/>
    <w:rsid w:val="00077921"/>
    <w:rsid w:val="000F2147"/>
    <w:rsid w:val="001068A7"/>
    <w:rsid w:val="001119C6"/>
    <w:rsid w:val="00113232"/>
    <w:rsid w:val="001317B7"/>
    <w:rsid w:val="00137111"/>
    <w:rsid w:val="00143755"/>
    <w:rsid w:val="00150440"/>
    <w:rsid w:val="001737DB"/>
    <w:rsid w:val="001949F5"/>
    <w:rsid w:val="00194D55"/>
    <w:rsid w:val="001971EA"/>
    <w:rsid w:val="001D12BF"/>
    <w:rsid w:val="00250E0D"/>
    <w:rsid w:val="002534D8"/>
    <w:rsid w:val="00262C0E"/>
    <w:rsid w:val="0028627D"/>
    <w:rsid w:val="00292E5E"/>
    <w:rsid w:val="002C3F3C"/>
    <w:rsid w:val="003174C8"/>
    <w:rsid w:val="003329F4"/>
    <w:rsid w:val="00343C28"/>
    <w:rsid w:val="003646C3"/>
    <w:rsid w:val="00384679"/>
    <w:rsid w:val="003A1D76"/>
    <w:rsid w:val="003D788C"/>
    <w:rsid w:val="003E4EFA"/>
    <w:rsid w:val="003F620B"/>
    <w:rsid w:val="004268BA"/>
    <w:rsid w:val="00431AB9"/>
    <w:rsid w:val="004569D2"/>
    <w:rsid w:val="00465BB0"/>
    <w:rsid w:val="00472548"/>
    <w:rsid w:val="0047444C"/>
    <w:rsid w:val="00475E00"/>
    <w:rsid w:val="004A29C8"/>
    <w:rsid w:val="004A2E7B"/>
    <w:rsid w:val="004A7CC0"/>
    <w:rsid w:val="004E3A67"/>
    <w:rsid w:val="004F2B2F"/>
    <w:rsid w:val="004F651B"/>
    <w:rsid w:val="0051001B"/>
    <w:rsid w:val="0053423D"/>
    <w:rsid w:val="00552110"/>
    <w:rsid w:val="005754DF"/>
    <w:rsid w:val="00576129"/>
    <w:rsid w:val="005815CE"/>
    <w:rsid w:val="005B52AE"/>
    <w:rsid w:val="005C2D14"/>
    <w:rsid w:val="005C6E68"/>
    <w:rsid w:val="005D2820"/>
    <w:rsid w:val="005E022C"/>
    <w:rsid w:val="005E0333"/>
    <w:rsid w:val="00605639"/>
    <w:rsid w:val="00611228"/>
    <w:rsid w:val="0065252E"/>
    <w:rsid w:val="0066375E"/>
    <w:rsid w:val="00671E1D"/>
    <w:rsid w:val="0067791A"/>
    <w:rsid w:val="006A4842"/>
    <w:rsid w:val="006B4BC0"/>
    <w:rsid w:val="006D784D"/>
    <w:rsid w:val="00702EA0"/>
    <w:rsid w:val="00715D9B"/>
    <w:rsid w:val="00717016"/>
    <w:rsid w:val="007231D2"/>
    <w:rsid w:val="00733E3F"/>
    <w:rsid w:val="007557B8"/>
    <w:rsid w:val="00784511"/>
    <w:rsid w:val="0079471F"/>
    <w:rsid w:val="00794837"/>
    <w:rsid w:val="00796AC3"/>
    <w:rsid w:val="007A0AE7"/>
    <w:rsid w:val="007E3AEB"/>
    <w:rsid w:val="007F0CE8"/>
    <w:rsid w:val="007F7579"/>
    <w:rsid w:val="00823E6B"/>
    <w:rsid w:val="00831A88"/>
    <w:rsid w:val="00857CF5"/>
    <w:rsid w:val="00857E9E"/>
    <w:rsid w:val="008739FB"/>
    <w:rsid w:val="008C56FD"/>
    <w:rsid w:val="008C7E8F"/>
    <w:rsid w:val="008D5146"/>
    <w:rsid w:val="008F5F14"/>
    <w:rsid w:val="0090045A"/>
    <w:rsid w:val="009216C6"/>
    <w:rsid w:val="00931A12"/>
    <w:rsid w:val="00941134"/>
    <w:rsid w:val="009B3CE5"/>
    <w:rsid w:val="009B5628"/>
    <w:rsid w:val="009D0EFA"/>
    <w:rsid w:val="009D5211"/>
    <w:rsid w:val="009D6B85"/>
    <w:rsid w:val="009F1D1F"/>
    <w:rsid w:val="00A05729"/>
    <w:rsid w:val="00A5442D"/>
    <w:rsid w:val="00A6363C"/>
    <w:rsid w:val="00AA5A7B"/>
    <w:rsid w:val="00AC1ECD"/>
    <w:rsid w:val="00AD074C"/>
    <w:rsid w:val="00B21E7F"/>
    <w:rsid w:val="00B31381"/>
    <w:rsid w:val="00B31782"/>
    <w:rsid w:val="00B33628"/>
    <w:rsid w:val="00B47CBA"/>
    <w:rsid w:val="00B50720"/>
    <w:rsid w:val="00B64ADA"/>
    <w:rsid w:val="00B8601C"/>
    <w:rsid w:val="00BA39F8"/>
    <w:rsid w:val="00BB4609"/>
    <w:rsid w:val="00BC27F0"/>
    <w:rsid w:val="00BC435A"/>
    <w:rsid w:val="00BE4FCB"/>
    <w:rsid w:val="00BF7A72"/>
    <w:rsid w:val="00C060F3"/>
    <w:rsid w:val="00C62367"/>
    <w:rsid w:val="00C72652"/>
    <w:rsid w:val="00C81FA4"/>
    <w:rsid w:val="00C82607"/>
    <w:rsid w:val="00C97B31"/>
    <w:rsid w:val="00CA7C27"/>
    <w:rsid w:val="00CB7A26"/>
    <w:rsid w:val="00CC332B"/>
    <w:rsid w:val="00CF2492"/>
    <w:rsid w:val="00D469CB"/>
    <w:rsid w:val="00D71F3A"/>
    <w:rsid w:val="00DC02AF"/>
    <w:rsid w:val="00DC7240"/>
    <w:rsid w:val="00DD039B"/>
    <w:rsid w:val="00E1440D"/>
    <w:rsid w:val="00E23C4E"/>
    <w:rsid w:val="00E46784"/>
    <w:rsid w:val="00E5274E"/>
    <w:rsid w:val="00E538DD"/>
    <w:rsid w:val="00EA75CD"/>
    <w:rsid w:val="00EB289E"/>
    <w:rsid w:val="00EB5608"/>
    <w:rsid w:val="00EB6593"/>
    <w:rsid w:val="00EC14F2"/>
    <w:rsid w:val="00EC6210"/>
    <w:rsid w:val="00ED651A"/>
    <w:rsid w:val="00F22015"/>
    <w:rsid w:val="00F323BC"/>
    <w:rsid w:val="00F32982"/>
    <w:rsid w:val="00F51B2A"/>
    <w:rsid w:val="00F530DF"/>
    <w:rsid w:val="00F646D6"/>
    <w:rsid w:val="00F6508F"/>
    <w:rsid w:val="00FA48F8"/>
    <w:rsid w:val="00FC11FE"/>
    <w:rsid w:val="00FE6174"/>
    <w:rsid w:val="017A3F97"/>
    <w:rsid w:val="018A0A9E"/>
    <w:rsid w:val="020531A4"/>
    <w:rsid w:val="02F94F5F"/>
    <w:rsid w:val="02FB0D7A"/>
    <w:rsid w:val="03716D43"/>
    <w:rsid w:val="04686129"/>
    <w:rsid w:val="04786BF4"/>
    <w:rsid w:val="05AB5E10"/>
    <w:rsid w:val="070B4DB8"/>
    <w:rsid w:val="07101CBA"/>
    <w:rsid w:val="078A528F"/>
    <w:rsid w:val="08625094"/>
    <w:rsid w:val="08F70DAF"/>
    <w:rsid w:val="09750564"/>
    <w:rsid w:val="0A3A3B56"/>
    <w:rsid w:val="0AB80DB3"/>
    <w:rsid w:val="0AD37174"/>
    <w:rsid w:val="0B0C5AD9"/>
    <w:rsid w:val="0B896BF3"/>
    <w:rsid w:val="0E056A05"/>
    <w:rsid w:val="0F4C41C0"/>
    <w:rsid w:val="0F7200CA"/>
    <w:rsid w:val="0FA73347"/>
    <w:rsid w:val="11C53434"/>
    <w:rsid w:val="12A61E39"/>
    <w:rsid w:val="132A7240"/>
    <w:rsid w:val="134E39BD"/>
    <w:rsid w:val="145B2071"/>
    <w:rsid w:val="158F7205"/>
    <w:rsid w:val="15B347AC"/>
    <w:rsid w:val="16347F41"/>
    <w:rsid w:val="163C4F8E"/>
    <w:rsid w:val="163C59BC"/>
    <w:rsid w:val="1703785A"/>
    <w:rsid w:val="175B20F3"/>
    <w:rsid w:val="17E00772"/>
    <w:rsid w:val="1AF17964"/>
    <w:rsid w:val="1AFD220A"/>
    <w:rsid w:val="1B2A7AAB"/>
    <w:rsid w:val="1B724FAE"/>
    <w:rsid w:val="1BC33108"/>
    <w:rsid w:val="1BF34DB3"/>
    <w:rsid w:val="1CCB706C"/>
    <w:rsid w:val="1CFF6D16"/>
    <w:rsid w:val="1D09681B"/>
    <w:rsid w:val="1E864856"/>
    <w:rsid w:val="1F4D3D68"/>
    <w:rsid w:val="1FB77434"/>
    <w:rsid w:val="1FF57F5C"/>
    <w:rsid w:val="20041E53"/>
    <w:rsid w:val="216E51F2"/>
    <w:rsid w:val="22A13297"/>
    <w:rsid w:val="23177B5C"/>
    <w:rsid w:val="232F56A2"/>
    <w:rsid w:val="237F470C"/>
    <w:rsid w:val="23BF2431"/>
    <w:rsid w:val="23E9602A"/>
    <w:rsid w:val="23FF4EFA"/>
    <w:rsid w:val="24831FDA"/>
    <w:rsid w:val="24DB1E16"/>
    <w:rsid w:val="257D4C7B"/>
    <w:rsid w:val="26995AE5"/>
    <w:rsid w:val="27062384"/>
    <w:rsid w:val="27CE17BE"/>
    <w:rsid w:val="28186EDD"/>
    <w:rsid w:val="283F26BC"/>
    <w:rsid w:val="28DF33C4"/>
    <w:rsid w:val="2B3D7387"/>
    <w:rsid w:val="2BE64D82"/>
    <w:rsid w:val="2DBD3FA4"/>
    <w:rsid w:val="2E586E2F"/>
    <w:rsid w:val="2EE45D6B"/>
    <w:rsid w:val="2F6D26DF"/>
    <w:rsid w:val="30275F10"/>
    <w:rsid w:val="31B16C73"/>
    <w:rsid w:val="32B26B53"/>
    <w:rsid w:val="32BB5035"/>
    <w:rsid w:val="32CC576A"/>
    <w:rsid w:val="334D2131"/>
    <w:rsid w:val="33C76B68"/>
    <w:rsid w:val="3448144F"/>
    <w:rsid w:val="344F1ED9"/>
    <w:rsid w:val="3469643F"/>
    <w:rsid w:val="34B166F0"/>
    <w:rsid w:val="3505677A"/>
    <w:rsid w:val="367F3F6F"/>
    <w:rsid w:val="379D2F5B"/>
    <w:rsid w:val="37D1113C"/>
    <w:rsid w:val="38717930"/>
    <w:rsid w:val="38F96109"/>
    <w:rsid w:val="39161217"/>
    <w:rsid w:val="39167469"/>
    <w:rsid w:val="3B0C4680"/>
    <w:rsid w:val="3B287623"/>
    <w:rsid w:val="3B9D279F"/>
    <w:rsid w:val="3DED69EA"/>
    <w:rsid w:val="3E5720B6"/>
    <w:rsid w:val="3F4F6DC5"/>
    <w:rsid w:val="3F8F762D"/>
    <w:rsid w:val="416A2100"/>
    <w:rsid w:val="42336996"/>
    <w:rsid w:val="429340B8"/>
    <w:rsid w:val="441266D8"/>
    <w:rsid w:val="44B6051C"/>
    <w:rsid w:val="44E17603"/>
    <w:rsid w:val="44F21960"/>
    <w:rsid w:val="45E73BB2"/>
    <w:rsid w:val="47971775"/>
    <w:rsid w:val="479A5B16"/>
    <w:rsid w:val="47A40B11"/>
    <w:rsid w:val="47BB4C2F"/>
    <w:rsid w:val="480706A9"/>
    <w:rsid w:val="483E61CC"/>
    <w:rsid w:val="485B3227"/>
    <w:rsid w:val="49A3194D"/>
    <w:rsid w:val="49B93C25"/>
    <w:rsid w:val="4A522778"/>
    <w:rsid w:val="4A6331BC"/>
    <w:rsid w:val="4B0B3D86"/>
    <w:rsid w:val="4B302475"/>
    <w:rsid w:val="4B4A79AF"/>
    <w:rsid w:val="4BFF129C"/>
    <w:rsid w:val="4CB85F5D"/>
    <w:rsid w:val="4CD12DC0"/>
    <w:rsid w:val="4D870169"/>
    <w:rsid w:val="4D8E7176"/>
    <w:rsid w:val="4DE551F8"/>
    <w:rsid w:val="4E243840"/>
    <w:rsid w:val="4E8011B5"/>
    <w:rsid w:val="4EA529C9"/>
    <w:rsid w:val="4ED11A10"/>
    <w:rsid w:val="51AE0A5C"/>
    <w:rsid w:val="52920B41"/>
    <w:rsid w:val="52DE46FC"/>
    <w:rsid w:val="53870676"/>
    <w:rsid w:val="53E144A4"/>
    <w:rsid w:val="5421430D"/>
    <w:rsid w:val="54E42606"/>
    <w:rsid w:val="574E5B20"/>
    <w:rsid w:val="57546336"/>
    <w:rsid w:val="59873909"/>
    <w:rsid w:val="5A29749D"/>
    <w:rsid w:val="5B21162A"/>
    <w:rsid w:val="5CD85FA0"/>
    <w:rsid w:val="5D2673CB"/>
    <w:rsid w:val="5D3F223B"/>
    <w:rsid w:val="607F7D7A"/>
    <w:rsid w:val="60DF16B9"/>
    <w:rsid w:val="60F851B6"/>
    <w:rsid w:val="62DF1FA4"/>
    <w:rsid w:val="630C1FED"/>
    <w:rsid w:val="636F6401"/>
    <w:rsid w:val="63DC07E4"/>
    <w:rsid w:val="657B48E9"/>
    <w:rsid w:val="65BA5873"/>
    <w:rsid w:val="667A5D66"/>
    <w:rsid w:val="66DC0AFB"/>
    <w:rsid w:val="67B773F6"/>
    <w:rsid w:val="680B1B92"/>
    <w:rsid w:val="68A37B22"/>
    <w:rsid w:val="68EE3DB7"/>
    <w:rsid w:val="69390486"/>
    <w:rsid w:val="69667737"/>
    <w:rsid w:val="699677ED"/>
    <w:rsid w:val="69CC4624"/>
    <w:rsid w:val="6AB44268"/>
    <w:rsid w:val="6BE97F42"/>
    <w:rsid w:val="6CC33C7E"/>
    <w:rsid w:val="6F742582"/>
    <w:rsid w:val="70AD6CE4"/>
    <w:rsid w:val="719E532A"/>
    <w:rsid w:val="71BF4043"/>
    <w:rsid w:val="71D64AC4"/>
    <w:rsid w:val="72C830E4"/>
    <w:rsid w:val="739A76F4"/>
    <w:rsid w:val="73AF15FE"/>
    <w:rsid w:val="74477EFB"/>
    <w:rsid w:val="74D86DA5"/>
    <w:rsid w:val="75643C4B"/>
    <w:rsid w:val="756C76C9"/>
    <w:rsid w:val="75B415C0"/>
    <w:rsid w:val="75E1612D"/>
    <w:rsid w:val="77CB2BF1"/>
    <w:rsid w:val="78211FF1"/>
    <w:rsid w:val="78CC7296"/>
    <w:rsid w:val="7A1A3740"/>
    <w:rsid w:val="7A2472DE"/>
    <w:rsid w:val="7A5C6838"/>
    <w:rsid w:val="7AAB1F32"/>
    <w:rsid w:val="7B1B616E"/>
    <w:rsid w:val="7B293C83"/>
    <w:rsid w:val="7B5B2F1A"/>
    <w:rsid w:val="7B8D558D"/>
    <w:rsid w:val="7B970105"/>
    <w:rsid w:val="7BD13AE5"/>
    <w:rsid w:val="7C781E4F"/>
    <w:rsid w:val="7CF60710"/>
    <w:rsid w:val="7CF64FB3"/>
    <w:rsid w:val="7E5E47BF"/>
    <w:rsid w:val="7E833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2"/>
    <w:semiHidden/>
    <w:unhideWhenUsed/>
    <w:qFormat/>
    <w:uiPriority w:val="0"/>
    <w:pPr>
      <w:widowControl/>
      <w:jc w:val="left"/>
    </w:pPr>
    <w:rPr>
      <w:rFonts w:ascii="Courier New" w:hAnsi="Courier New" w:cs="Courier New"/>
      <w:kern w:val="0"/>
      <w:sz w:val="20"/>
      <w:lang w:val="en-AU" w:eastAsia="en-US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0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7">
    <w:name w:val="1"/>
    <w:basedOn w:val="1"/>
    <w:qFormat/>
    <w:uiPriority w:val="0"/>
    <w:rPr>
      <w:rFonts w:ascii="Tahoma" w:hAnsi="Tahoma"/>
      <w:sz w:val="24"/>
    </w:rPr>
  </w:style>
  <w:style w:type="character" w:customStyle="1" w:styleId="18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已访问的超链接1"/>
    <w:semiHidden/>
    <w:unhideWhenUsed/>
    <w:qFormat/>
    <w:uiPriority w:val="99"/>
    <w:rPr>
      <w:color w:val="800080"/>
      <w:u w:val="single"/>
    </w:rPr>
  </w:style>
  <w:style w:type="character" w:customStyle="1" w:styleId="22">
    <w:name w:val="纯文本 字符"/>
    <w:basedOn w:val="10"/>
    <w:link w:val="3"/>
    <w:semiHidden/>
    <w:qFormat/>
    <w:uiPriority w:val="0"/>
    <w:rPr>
      <w:rFonts w:ascii="Courier New" w:hAnsi="Courier New" w:eastAsia="宋体" w:cs="Courier New"/>
      <w:kern w:val="0"/>
      <w:sz w:val="20"/>
      <w:szCs w:val="20"/>
      <w:lang w:val="en-AU" w:eastAsia="en-US"/>
    </w:rPr>
  </w:style>
  <w:style w:type="paragraph" w:customStyle="1" w:styleId="23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szCs w:val="24"/>
      <w:lang w:eastAsia="en-US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3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NormalCharacter"/>
    <w:semiHidden/>
    <w:qFormat/>
    <w:uiPriority w:val="0"/>
  </w:style>
  <w:style w:type="character" w:customStyle="1" w:styleId="28">
    <w:name w:val="未处理的提及4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未处理的提及5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6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未处理的提及7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3">
    <w:name w:val="未处理的提及8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5">
    <w:name w:val="未处理的提及9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修订4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1467</Words>
  <Characters>1594</Characters>
  <Lines>71</Lines>
  <Paragraphs>77</Paragraphs>
  <TotalTime>6</TotalTime>
  <ScaleCrop>false</ScaleCrop>
  <LinksUpToDate>false</LinksUpToDate>
  <CharactersWithSpaces>1604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2026-02-12T13:22:00Z</dcterms:created>
  <dc:creator>黄 巧</dc:creator>
  <cp:lastModifiedBy>Wei_qina</cp:lastModifiedBy>
  <cp:lastPrinted>2022-03-28T09:20:00Z</cp:lastPrinted>
  <dcterms:modified xsi:type="dcterms:W3CDTF">2026-02-13T02:10:06Z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fe1e07d83c960ae7986a271820316a5fb1257a79f145a45b3e5ec1f2829d4634</vt:lpwstr>
  </property>
  <property fmtid="{D5CDD505-2E9C-101B-9397-08002B2CF9AE}" pid="3" name="KSOProductBuildVer">
    <vt:lpwstr>2052-12.1.0.22175</vt:lpwstr>
  </property>
  <property fmtid="{D5CDD505-2E9C-101B-9397-08002B2CF9AE}" pid="4" name="ICV">
    <vt:lpwstr>6991471E617347C497652EDE80015A9F_13</vt:lpwstr>
  </property>
  <property fmtid="{D5CDD505-2E9C-101B-9397-08002B2CF9AE}" pid="5" name="KSOTemplateDocerSaveRecord">
    <vt:lpwstr>eyJoZGlkIjoiODYwMmM3N2RjYWMxOWZmZTkwNTQyYmRlMGY1NDliYjUiLCJ1c2VySWQiOiI5ODM0NTU0OTAifQ==</vt:lpwstr>
  </property>
</Properties>
</file>